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[5,6,7].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Gordon and Loeb established the economic foundations of security investment [1], followed by portfolio and game-theoretic treatments [2,3]. These works largely assume additive utilities and do not provide an operational, learning-enabled decision tool.</w:t>
      </w:r>
    </w:p>
    <w:p>
      <w:pPr>
        <w:spacing w:line="360" w:lineRule="auto" w:after="120"/>
      </w:pPr>
      <w:r>
        <w:rPr>
          <w:b/>
          <w:sz w:val="22"/>
          <w:szCs w:val="22"/>
        </w:rPr>
        <w:t xml:space="preserve">Knowledge-based decision support.</w:t>
      </w:r>
      <w:r>
        <w:rPr>
          <w:sz w:val="22"/>
          <w:szCs w:val="22"/>
        </w:rPr>
        <w:t xml:space="preserve"> Expert systems and fuzzy inference have long supported risk assessment under uncertainty [4,8], and remain central to the scope of knowledge-based systems. We adopt fuzzy amplification as the mechanism by which domain rules correct data-driven estimates.</w:t>
      </w:r>
    </w:p>
    <w:p>
      <w:pPr>
        <w:spacing w:line="360" w:lineRule="auto" w:after="120"/>
      </w:pPr>
      <w:r>
        <w:rPr>
          <w:b/>
          <w:sz w:val="22"/>
          <w:szCs w:val="22"/>
        </w:rPr>
        <w:t xml:space="preserve">Quantum-inspired optimization.</w:t>
      </w:r>
      <w:r>
        <w:rPr>
          <w:sz w:val="22"/>
          <w:szCs w:val="22"/>
        </w:rPr>
        <w:t xml:space="preserve"> Han and Kim introduced quantum-inspired evolutionary algorithms for combinatorial problems [5], with subsequent advances in knapsack and feature-selection tasks [6,7].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random search, value-density greedy selection, a classical genetic algorithm (GA), and an exact dynamic-programming optimizer of the </w:t>
      </w:r>
      <w:r>
        <w:rPr>
          <w:i/>
          <w:sz w:val="22"/>
          <w:szCs w:val="22"/>
        </w:rPr>
        <w:t xml:space="preserve">linear</w:t>
      </w:r>
      <w:r>
        <w:rPr>
          <w:sz w:val="22"/>
          <w:szCs w:val="22"/>
        </w:rPr>
        <w:t xml:space="preserve"> surrogate (synergy-blind).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(iii) The gains are economically material — a 7.5% increase in realized risk reduction and a return on security investment rising to 145% — achieved purely by reallocating a fixed budget, requiring no additional spend.</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[9]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[9].</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L.A. Gordon, M.P. Loeb, The economics of information security investment, ACM Trans. Inf. Syst. Secur. 5 (2002) 438–457. https://doi.org/10.1145/581271.581274.</w:t>
      </w:r>
    </w:p>
    <w:p>
      <w:pPr>
        <w:spacing w:line="360" w:lineRule="auto" w:after="120"/>
      </w:pPr>
      <w:r>
        <w:rPr>
          <w:sz w:val="22"/>
          <w:szCs w:val="22"/>
        </w:rPr>
        <w:t xml:space="preserve">[2] J. Grossklags, N. Christin, J. Chuang, Secure or insure? A game-theoretic analysis of information security games, in: Proc. 17th Int. Conf. World Wide Web, ACM, 2008, pp. 209–218. https://doi.org/10.1145/1367497.1367526.</w:t>
      </w:r>
    </w:p>
    <w:p>
      <w:pPr>
        <w:spacing w:line="360" w:lineRule="auto" w:after="120"/>
      </w:pPr>
      <w:r>
        <w:rPr>
          <w:sz w:val="22"/>
          <w:szCs w:val="22"/>
        </w:rPr>
        <w:t xml:space="preserve">[3] V.M. Bier, S. Oliveros, L. Samuelson, Choosing what to protect: strategic defensive allocation against an unknown attacker, J. Public Econ. Theory 9 (2007) 563–587. https://doi.org/10.1111/j.1467-9779.2007.00320.x.</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Zhang, S. Wang, G. Ji, A comprehensive survey on quantum-inspired optimization algorithms, Artif. Intell. Rev. 54 (2021) 1–45. https://doi.org/10.1007/s10462-020-09922-6.</w:t>
      </w:r>
    </w:p>
    <w:p>
      <w:pPr>
        <w:spacing w:line="360" w:lineRule="auto" w:after="120"/>
      </w:pPr>
      <w:r>
        <w:rPr>
          <w:sz w:val="22"/>
          <w:szCs w:val="22"/>
        </w:rPr>
        <w:t xml:space="preserve">[7] A. Layeb, A novel quantum-inspired cuckoo search algorithm for the 0-1 knapsack problem, Int. J. Bio-Inspired Comput. 3 (2011) 297–305. https://doi.org/10.1504/IJBIC.2011.042260.</w:t>
      </w:r>
    </w:p>
    <w:p>
      <w:pPr>
        <w:spacing w:line="360" w:lineRule="auto" w:after="120"/>
      </w:pPr>
      <w:r>
        <w:rPr>
          <w:sz w:val="22"/>
          <w:szCs w:val="22"/>
        </w:rPr>
        <w:t xml:space="preserve">[8] L.A. Zadeh, Fuzzy sets, Inf. Control 8 (1965) 338–353. https://doi.org/10.1016/S0019-9958(65)90241-X.</w:t>
      </w:r>
    </w:p>
    <w:p>
      <w:pPr>
        <w:spacing w:line="360" w:lineRule="auto" w:after="120"/>
      </w:pPr>
      <w:r>
        <w:rPr>
          <w:sz w:val="22"/>
          <w:szCs w:val="22"/>
        </w:rPr>
        <w:t xml:space="preserve">[9] [Author Name], QAI-CIP: Quantum-Inspired AI for Cybersecurity Investment Prioritization [software], GitHub, 2026. https://github.com/AshokPrjcts/Journal/tree/main/qai-cyber-investment.</w:t>
      </w:r>
    </w:p>
    <w:sectPr>
      <w:pgSz w:w="11906" w:h="16838"/>
      <w:pgMar w:top="1440" w:right="1440" w:bottom="1440" w:left="1440"/>
    </w:sectPr>
  </w:body>
</w:document>
</file>