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36"/>
          <w:szCs w:val="36"/>
        </w:rPr>
      </w:pPr>
      <w:r>
        <w:rPr>
          <w:b/>
          <w:bCs/>
          <w:sz w:val="36"/>
          <w:szCs w:val="36"/>
        </w:rPr>
        <w:t xml:space="preserve">Data Strategy for BrightSmile Dental Group Ltd </w:t>
      </w:r>
    </w:p>
    <w:p>
      <w:pPr>
        <w:pStyle w:val="Normal"/>
        <w:bidi w:val="0"/>
        <w:jc w:val="start"/>
        <w:rPr>
          <w:b/>
          <w:bCs/>
          <w:sz w:val="36"/>
          <w:szCs w:val="36"/>
        </w:rPr>
      </w:pPr>
      <w:r>
        <w:rPr>
          <w:b/>
          <w:bCs/>
          <w:sz w:val="36"/>
          <w:szCs w:val="36"/>
        </w:rPr>
        <w:t>CSC9D6 Assignment - 3115875</w:t>
      </w:r>
    </w:p>
    <w:p>
      <w:pPr>
        <w:pStyle w:val="Normal"/>
        <w:bidi w:val="0"/>
        <w:jc w:val="start"/>
        <w:rPr>
          <w:b/>
          <w:bCs/>
        </w:rPr>
      </w:pPr>
      <w:r>
        <w:rPr>
          <w:b/>
          <w:bCs/>
        </w:rPr>
      </w:r>
    </w:p>
    <w:p>
      <w:pPr>
        <w:pStyle w:val="Normal"/>
        <w:bidi w:val="0"/>
        <w:jc w:val="start"/>
        <w:rPr>
          <w:b/>
          <w:bCs/>
          <w:sz w:val="32"/>
          <w:szCs w:val="32"/>
        </w:rPr>
      </w:pPr>
      <w:r>
        <w:rPr>
          <w:b/>
          <w:bCs/>
          <w:sz w:val="32"/>
          <w:szCs w:val="32"/>
        </w:rPr>
        <w:t>Executive Summary</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Ltd is a growing dental care provider operating twelve clinics across England and Wales, delivering NHS and private dental services. It processes personal and special category health data for approximately 28,000 active patients alongside operational, financial, and employee records. Rapid expansion has increased both the value of its data and the risks associated with handling it incorrectly.</w:t>
      </w:r>
    </w:p>
    <w:p>
      <w:pPr>
        <w:pStyle w:val="Normal"/>
        <w:bidi w:val="0"/>
        <w:jc w:val="start"/>
        <w:rPr>
          <w:sz w:val="24"/>
          <w:szCs w:val="24"/>
        </w:rPr>
      </w:pPr>
      <w:r>
        <w:rPr>
          <w:sz w:val="24"/>
          <w:szCs w:val="24"/>
        </w:rPr>
      </w:r>
    </w:p>
    <w:p>
      <w:pPr>
        <w:pStyle w:val="Normal"/>
        <w:bidi w:val="0"/>
        <w:jc w:val="start"/>
        <w:rPr>
          <w:sz w:val="24"/>
          <w:szCs w:val="24"/>
        </w:rPr>
      </w:pPr>
      <w:r>
        <w:rPr>
          <w:sz w:val="24"/>
          <w:szCs w:val="24"/>
        </w:rPr>
        <w:t>A comprehensive review of data governance, security, compliance, and utilisation was conducted across four representative clinics through staff interviews, system inspections, review of patient documentation, and observation of administrative procedures. The audit found basic protections in place, such as firewalls, role-restricted clinical record access, and patient privacy notices. However, a consistent absence of formal governance structures was identified. The organisation maintains no Record of Processing Activities, has no documented retention schedule, shares login credentials at some sites, has no breach reporting procedure, and has not produced written data processing agreements for all third-party processors. Responsibility for data is distributed informally, meaning compliance depends on individual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is also significantly underutilised. It is used primarily for treatment and administration rather than operational planning or service improvement, despite the availability of appointment, treatment history, and operational data that could support predictive analytics and better resource planning and deployment.</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strategy recommends introducing centralised governance, defined data roles, targeted staff training, and a unified practice management system. These measures will support compliance with the UK GDPR and Data Protection Act 2018 while enabling the organisation to use data safely and effectively as it continues to grow. The overarching goal is to move from a position where data protection depends on individual good intentions to one where it is embedded in documented processes, technology, and organisational culture.</w:t>
      </w:r>
    </w:p>
    <w:p>
      <w:pPr>
        <w:pStyle w:val="Normal"/>
        <w:bidi w:val="0"/>
        <w:jc w:val="start"/>
        <w:rPr>
          <w:sz w:val="24"/>
          <w:szCs w:val="24"/>
        </w:rPr>
      </w:pPr>
      <w:r>
        <w:rPr>
          <w:sz w:val="24"/>
          <w:szCs w:val="24"/>
        </w:rPr>
      </w:r>
    </w:p>
    <w:p>
      <w:pPr>
        <w:pStyle w:val="Normal"/>
        <w:bidi w:val="0"/>
        <w:jc w:val="start"/>
        <w:rPr>
          <w:b/>
          <w:bCs/>
          <w:sz w:val="32"/>
          <w:szCs w:val="32"/>
        </w:rPr>
      </w:pPr>
      <w:r>
        <w:rPr>
          <w:b/>
          <w:bCs/>
          <w:sz w:val="32"/>
          <w:szCs w:val="32"/>
        </w:rPr>
        <w:t>Data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A data audit was conducted to establish what data BrightSmile holds, where it is stored, who can access it, and how it is used. Without this foundation an organisation cannot ensure security, demonstrate compliance, or make reliable data-driven decisions. The audit covered four clinics over four weeks using a combination of staff interviews, review of registration forms and patient communications, inspection of IT systems and network arrangements, and direct observation of daily administrative workflows.</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enters the organisation through telephone bookings, online forms, and in-person registration, and is subsequently shared with dental laboratories, NHS reporting systems, and payment processors. No formal Record of Processing Activities is maintained, and staff understanding of retention requirements varies between sites. This is not merely a documentation gap. Without a complete map of data flows, BrightSmile can’t identify which third parties require written processor agreements under Article 28, as well as defining appropriate retention periods, and can’t respond adequately to an ICO investigation following a breach.</w:t>
      </w:r>
    </w:p>
    <w:p>
      <w:pPr>
        <w:pStyle w:val="Normal"/>
        <w:bidi w:val="0"/>
        <w:jc w:val="start"/>
        <w:rPr>
          <w:sz w:val="24"/>
          <w:szCs w:val="24"/>
        </w:rPr>
      </w:pPr>
      <w:r>
        <w:rPr>
          <w:sz w:val="24"/>
          <w:szCs w:val="24"/>
        </w:rPr>
      </w:r>
    </w:p>
    <w:p>
      <w:pPr>
        <w:pStyle w:val="Normal"/>
        <w:bidi w:val="0"/>
        <w:jc w:val="start"/>
        <w:rPr>
          <w:sz w:val="24"/>
          <w:szCs w:val="24"/>
        </w:rPr>
      </w:pPr>
      <w:r>
        <w:rPr>
          <w:sz w:val="24"/>
          <w:szCs w:val="24"/>
        </w:rPr>
        <w:t>Several reception staff maintain local spreadsheets of patient contact details outside the central system to manage appointment reminders. These represent feral data, meaning records that have escaped controlled storage and are no longer subject to the same access controls, audit logging, or deletion schedules as data held within the practice management system. Their existence means the organisation cannot provide a complete account of what personal data it holds, which directly undermines the accountability principle under UK GDPR Article 5(2). If a patient submitted a Subject Access Request today, the organisation could not be confident that its response captured every record held about that individual. The audit concluded that data processing is operationally necessary but insufficiently documented and governed.</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Assets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six categories of data asset across the organisation. Their significance varies considerably, some are routine administrative records, while others, particularly special category health data, carry the highest level of regulatory obligation and the greatest potential for harm if mishandled. Data assets were classified by regulatory sensitivity and potential impact of a breach, reflecting common data classification frameworks used in healthcare environments.</w:t>
      </w:r>
    </w:p>
    <w:p>
      <w:pPr>
        <w:pStyle w:val="Normal"/>
        <w:bidi w:val="0"/>
        <w:jc w:val="start"/>
        <w:rPr>
          <w:sz w:val="24"/>
          <w:szCs w:val="24"/>
        </w:rPr>
      </w:pPr>
      <w:r>
        <w:rPr>
          <w:sz w:val="24"/>
          <w:szCs w:val="24"/>
        </w:rPr>
      </w:r>
    </w:p>
    <w:p>
      <w:pPr>
        <w:pStyle w:val="Normal"/>
        <w:bidi w:val="0"/>
        <w:jc w:val="start"/>
        <w:rPr/>
      </w:pPr>
      <w:r>
        <w:rPr>
          <w:b/>
          <w:bCs/>
          <w:sz w:val="24"/>
          <w:szCs w:val="24"/>
        </w:rPr>
        <w:t xml:space="preserve">Patient Personal Data (Medium Risk): </w:t>
      </w:r>
      <w:r>
        <w:rPr>
          <w:b w:val="false"/>
          <w:bCs w:val="false"/>
          <w:sz w:val="24"/>
          <w:szCs w:val="24"/>
        </w:rPr>
        <w:t>The organisation collects core identifying information including name, address, telephone number, email address, and date of birth. NHS patients also have their NHS number recorded. This data allows the organisation to identify patients, schedule appointments, and communicate with them.</w:t>
      </w:r>
    </w:p>
    <w:p>
      <w:pPr>
        <w:pStyle w:val="Normal"/>
        <w:bidi w:val="0"/>
        <w:jc w:val="start"/>
        <w:rPr>
          <w:sz w:val="24"/>
          <w:szCs w:val="24"/>
        </w:rPr>
      </w:pPr>
      <w:r>
        <w:rPr>
          <w:sz w:val="24"/>
          <w:szCs w:val="24"/>
        </w:rPr>
      </w:r>
    </w:p>
    <w:p>
      <w:pPr>
        <w:pStyle w:val="Normal"/>
        <w:bidi w:val="0"/>
        <w:jc w:val="start"/>
        <w:rPr/>
      </w:pPr>
      <w:r>
        <w:rPr>
          <w:b/>
          <w:bCs/>
          <w:sz w:val="24"/>
          <w:szCs w:val="24"/>
        </w:rPr>
        <w:t xml:space="preserve">Special Category Health Data (High Risk): </w:t>
      </w:r>
      <w:r>
        <w:rPr>
          <w:b w:val="false"/>
          <w:bCs w:val="false"/>
          <w:sz w:val="24"/>
          <w:szCs w:val="24"/>
        </w:rPr>
        <w:t>As a healthcare provider, BrightSmile processes highly sensitive health information including medical history, medications, allergies, examination findings, and clinical notes, all subject to heightened obligations under UK GDPR Article 9. This is the most legally significant data category the organisation holds, and a breach or misuse carries both direct harm to patients and serious regulatory consequences.</w:t>
      </w:r>
    </w:p>
    <w:p>
      <w:pPr>
        <w:pStyle w:val="Normal"/>
        <w:bidi w:val="0"/>
        <w:jc w:val="start"/>
        <w:rPr>
          <w:sz w:val="24"/>
          <w:szCs w:val="24"/>
        </w:rPr>
      </w:pPr>
      <w:r>
        <w:rPr>
          <w:sz w:val="24"/>
          <w:szCs w:val="24"/>
        </w:rPr>
      </w:r>
    </w:p>
    <w:p>
      <w:pPr>
        <w:pStyle w:val="Normal"/>
        <w:bidi w:val="0"/>
        <w:jc w:val="start"/>
        <w:rPr/>
      </w:pPr>
      <w:r>
        <w:rPr>
          <w:b/>
          <w:bCs/>
          <w:sz w:val="24"/>
          <w:szCs w:val="24"/>
        </w:rPr>
        <w:t xml:space="preserve">Dental Imaging Data (High Risk): </w:t>
      </w:r>
      <w:r>
        <w:rPr>
          <w:b w:val="false"/>
          <w:bCs w:val="false"/>
          <w:sz w:val="24"/>
          <w:szCs w:val="24"/>
        </w:rPr>
        <w:t>Clinics collect digital radiographs and intra-oral photographs stored on local imaging servers and shared with dental laboratories. These files are large, clinically urgent, and frequently needed across treatment rooms, which explains why USB transfer workarounds have become normalised despite the security risks they introduce.</w:t>
      </w:r>
    </w:p>
    <w:p>
      <w:pPr>
        <w:pStyle w:val="Normal"/>
        <w:bidi w:val="0"/>
        <w:jc w:val="start"/>
        <w:rPr>
          <w:sz w:val="24"/>
          <w:szCs w:val="24"/>
        </w:rPr>
      </w:pPr>
      <w:r>
        <w:rPr>
          <w:sz w:val="24"/>
          <w:szCs w:val="24"/>
        </w:rPr>
      </w:r>
    </w:p>
    <w:p>
      <w:pPr>
        <w:pStyle w:val="Normal"/>
        <w:bidi w:val="0"/>
        <w:jc w:val="start"/>
        <w:rPr/>
      </w:pPr>
      <w:r>
        <w:rPr>
          <w:b/>
          <w:bCs/>
          <w:sz w:val="24"/>
          <w:szCs w:val="24"/>
        </w:rPr>
        <w:t xml:space="preserve">Appointment and Operational Data (Medium Risk): </w:t>
      </w:r>
      <w:r>
        <w:rPr>
          <w:b w:val="false"/>
          <w:bCs w:val="false"/>
          <w:sz w:val="24"/>
          <w:szCs w:val="24"/>
        </w:rPr>
        <w:t>Administrative systems record appointments, cancellations, waiting lists, automated reminders, and missed appointment history. This data has significant untapped analytical value for identifying demand patterns and reducing non-attendance.</w:t>
      </w:r>
    </w:p>
    <w:p>
      <w:pPr>
        <w:pStyle w:val="Normal"/>
        <w:bidi w:val="0"/>
        <w:jc w:val="start"/>
        <w:rPr>
          <w:sz w:val="24"/>
          <w:szCs w:val="24"/>
        </w:rPr>
      </w:pPr>
      <w:r>
        <w:rPr>
          <w:sz w:val="24"/>
          <w:szCs w:val="24"/>
        </w:rPr>
      </w:r>
    </w:p>
    <w:p>
      <w:pPr>
        <w:pStyle w:val="Normal"/>
        <w:bidi w:val="0"/>
        <w:jc w:val="start"/>
        <w:rPr/>
      </w:pPr>
      <w:r>
        <w:rPr>
          <w:b/>
          <w:bCs/>
          <w:sz w:val="24"/>
          <w:szCs w:val="24"/>
        </w:rPr>
        <w:t xml:space="preserve">Financial Data (High Risk): </w:t>
      </w:r>
      <w:r>
        <w:rPr>
          <w:b w:val="false"/>
          <w:bCs w:val="false"/>
          <w:sz w:val="24"/>
          <w:szCs w:val="24"/>
        </w:rPr>
        <w:t>The organisation processes payment records, invoices, and insurance claims. Card payments are handled via third-party processors, but transaction records remain stored within practice systems.</w:t>
      </w:r>
    </w:p>
    <w:p>
      <w:pPr>
        <w:pStyle w:val="Normal"/>
        <w:bidi w:val="0"/>
        <w:jc w:val="start"/>
        <w:rPr>
          <w:sz w:val="24"/>
          <w:szCs w:val="24"/>
        </w:rPr>
      </w:pPr>
      <w:r>
        <w:rPr>
          <w:sz w:val="24"/>
          <w:szCs w:val="24"/>
        </w:rPr>
      </w:r>
    </w:p>
    <w:p>
      <w:pPr>
        <w:pStyle w:val="Normal"/>
        <w:bidi w:val="0"/>
        <w:jc w:val="start"/>
        <w:rPr/>
      </w:pPr>
      <w:r>
        <w:rPr>
          <w:b/>
          <w:bCs/>
          <w:sz w:val="24"/>
          <w:szCs w:val="24"/>
        </w:rPr>
        <w:t xml:space="preserve">Human Resources Data (High Risk): </w:t>
      </w:r>
      <w:r>
        <w:rPr>
          <w:b w:val="false"/>
          <w:bCs w:val="false"/>
          <w:sz w:val="24"/>
          <w:szCs w:val="24"/>
        </w:rPr>
        <w:t>Employee records include contracts, payroll, professional registrations, training certificates, and Disclosure and Barring Service checks.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Key Findings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Key weaknesses included duplicate patient records across clinics, inconsistent naming conventions between systems, locally held spreadsheets outside central systems, and no consistent retention schedule. These issues undermine data quality across its three core dimensions of correctness, completeness, and currency. Reliable decision-making and safe clinical care both depend on records being accurate and up to date, and without a single source of truth the organisation cannot safely rely on its data for operational reporting or service planning.</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Security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security review was based on the principles of the UK National Cyber Security Centre Cyber Essentials framework. Cyber Essentials provides practical controls for protecting organisations against common cyber attacks such as malware, phishing, and unauthorised network access. </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Strengths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has implemented several effective controls:</w:t>
      </w:r>
    </w:p>
    <w:p>
      <w:pPr>
        <w:pStyle w:val="Normal"/>
        <w:bidi w:val="0"/>
        <w:jc w:val="start"/>
        <w:rPr>
          <w:sz w:val="24"/>
          <w:szCs w:val="24"/>
        </w:rPr>
      </w:pPr>
      <w:r>
        <w:rPr>
          <w:sz w:val="24"/>
          <w:szCs w:val="24"/>
        </w:rPr>
      </w:r>
    </w:p>
    <w:p>
      <w:pPr>
        <w:pStyle w:val="Normal"/>
        <w:numPr>
          <w:ilvl w:val="0"/>
          <w:numId w:val="1"/>
        </w:numPr>
        <w:bidi w:val="0"/>
        <w:jc w:val="start"/>
        <w:rPr>
          <w:sz w:val="24"/>
          <w:szCs w:val="24"/>
        </w:rPr>
      </w:pPr>
      <w:r>
        <w:rPr>
          <w:sz w:val="24"/>
          <w:szCs w:val="24"/>
        </w:rPr>
        <w:t>firewall protection at all sites,</w:t>
      </w:r>
    </w:p>
    <w:p>
      <w:pPr>
        <w:pStyle w:val="Normal"/>
        <w:numPr>
          <w:ilvl w:val="0"/>
          <w:numId w:val="1"/>
        </w:numPr>
        <w:bidi w:val="0"/>
        <w:jc w:val="start"/>
        <w:rPr>
          <w:sz w:val="24"/>
          <w:szCs w:val="24"/>
        </w:rPr>
      </w:pPr>
      <w:r>
        <w:rPr>
          <w:sz w:val="24"/>
          <w:szCs w:val="24"/>
        </w:rPr>
        <w:t>antivirus software on all computers,</w:t>
      </w:r>
    </w:p>
    <w:p>
      <w:pPr>
        <w:pStyle w:val="Normal"/>
        <w:numPr>
          <w:ilvl w:val="0"/>
          <w:numId w:val="1"/>
        </w:numPr>
        <w:bidi w:val="0"/>
        <w:jc w:val="start"/>
        <w:rPr>
          <w:sz w:val="24"/>
          <w:szCs w:val="24"/>
        </w:rPr>
      </w:pPr>
      <w:r>
        <w:rPr>
          <w:sz w:val="24"/>
          <w:szCs w:val="24"/>
        </w:rPr>
        <w:t>password-protected user accounts,</w:t>
      </w:r>
    </w:p>
    <w:p>
      <w:pPr>
        <w:pStyle w:val="Normal"/>
        <w:numPr>
          <w:ilvl w:val="0"/>
          <w:numId w:val="1"/>
        </w:numPr>
        <w:bidi w:val="0"/>
        <w:jc w:val="start"/>
        <w:rPr>
          <w:sz w:val="24"/>
          <w:szCs w:val="24"/>
        </w:rPr>
      </w:pPr>
      <w:r>
        <w:rPr>
          <w:sz w:val="24"/>
          <w:szCs w:val="24"/>
        </w:rPr>
        <w:t>restricted clinical access for dentists and nurses,</w:t>
      </w:r>
    </w:p>
    <w:p>
      <w:pPr>
        <w:pStyle w:val="Normal"/>
        <w:numPr>
          <w:ilvl w:val="0"/>
          <w:numId w:val="1"/>
        </w:numPr>
        <w:bidi w:val="0"/>
        <w:jc w:val="start"/>
        <w:rPr>
          <w:sz w:val="24"/>
          <w:szCs w:val="24"/>
        </w:rPr>
      </w:pPr>
      <w:r>
        <w:rPr>
          <w:sz w:val="24"/>
          <w:szCs w:val="24"/>
        </w:rPr>
        <w:t>daily system backups managed by an external provider.</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These measures align with the core objective of data governance: providing confidence that data is secure and accessible to authorised users. </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Weaknesses</w:t>
      </w:r>
    </w:p>
    <w:p>
      <w:pPr>
        <w:pStyle w:val="Normal"/>
        <w:bidi w:val="0"/>
        <w:jc w:val="start"/>
        <w:rPr>
          <w:sz w:val="24"/>
          <w:szCs w:val="24"/>
        </w:rPr>
      </w:pPr>
      <w:r>
        <w:rPr>
          <w:sz w:val="24"/>
          <w:szCs w:val="24"/>
        </w:rPr>
      </w:r>
    </w:p>
    <w:p>
      <w:pPr>
        <w:pStyle w:val="Normal"/>
        <w:bidi w:val="0"/>
        <w:jc w:val="start"/>
        <w:rPr>
          <w:sz w:val="24"/>
          <w:szCs w:val="24"/>
        </w:rPr>
      </w:pPr>
      <w:r>
        <w:rPr>
          <w:sz w:val="24"/>
          <w:szCs w:val="24"/>
        </w:rPr>
        <w:t>However, the audit also identified significant vulnerabilities.</w:t>
      </w:r>
    </w:p>
    <w:p>
      <w:pPr>
        <w:pStyle w:val="Normal"/>
        <w:bidi w:val="0"/>
        <w:jc w:val="start"/>
        <w:rPr>
          <w:sz w:val="24"/>
          <w:szCs w:val="24"/>
        </w:rPr>
      </w:pPr>
      <w:r>
        <w:rPr>
          <w:sz w:val="24"/>
          <w:szCs w:val="24"/>
        </w:rPr>
      </w:r>
    </w:p>
    <w:p>
      <w:pPr>
        <w:pStyle w:val="Normal"/>
        <w:bidi w:val="0"/>
        <w:jc w:val="start"/>
        <w:rPr>
          <w:sz w:val="24"/>
          <w:szCs w:val="24"/>
        </w:rPr>
      </w:pPr>
      <w:r>
        <w:rPr>
          <w:sz w:val="24"/>
          <w:szCs w:val="24"/>
        </w:rPr>
        <w:t>At two clinics, reception staff shared login credentials for booking systems. This removes accountability and prevents effective audit logging. Patient Wi-Fi networks were connected to the same internal network used by staff computers. Some staff used USB memory devices to move imaging files between treatment rooms.</w:t>
      </w:r>
    </w:p>
    <w:p>
      <w:pPr>
        <w:pStyle w:val="Normal"/>
        <w:bidi w:val="0"/>
        <w:jc w:val="start"/>
        <w:rPr>
          <w:sz w:val="24"/>
          <w:szCs w:val="24"/>
        </w:rPr>
      </w:pPr>
      <w:r>
        <w:rPr>
          <w:sz w:val="24"/>
          <w:szCs w:val="24"/>
        </w:rPr>
      </w:r>
    </w:p>
    <w:p>
      <w:pPr>
        <w:pStyle w:val="Normal"/>
        <w:bidi w:val="0"/>
        <w:jc w:val="start"/>
        <w:rPr>
          <w:sz w:val="24"/>
          <w:szCs w:val="24"/>
        </w:rPr>
      </w:pPr>
      <w:r>
        <w:rPr>
          <w:sz w:val="24"/>
          <w:szCs w:val="24"/>
        </w:rPr>
        <w:t>Software patching is inconsistent, meaning some computers operate outdated software. No formal incident response process exists, and staff were unsure how to report a suspected data breach.</w:t>
      </w:r>
    </w:p>
    <w:p>
      <w:pPr>
        <w:pStyle w:val="Normal"/>
        <w:bidi w:val="0"/>
        <w:jc w:val="start"/>
        <w:rPr>
          <w:sz w:val="24"/>
          <w:szCs w:val="24"/>
        </w:rPr>
      </w:pPr>
      <w:r>
        <w:rPr>
          <w:sz w:val="24"/>
          <w:szCs w:val="24"/>
        </w:rPr>
      </w:r>
    </w:p>
    <w:p>
      <w:pPr>
        <w:pStyle w:val="Normal"/>
        <w:bidi w:val="0"/>
        <w:jc w:val="start"/>
        <w:rPr>
          <w:sz w:val="24"/>
          <w:szCs w:val="24"/>
        </w:rPr>
      </w:pPr>
      <w:r>
        <w:rPr>
          <w:sz w:val="24"/>
          <w:szCs w:val="24"/>
        </w:rPr>
        <w:t>Healthcare providers are common targets of ransomware attacks, and without a defined response plan, a security incident could disrupt clinical services.</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Protection and Compliance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acts as a data controller because it determines the purposes and means of processing patient information. As a healthcare provider processing special category health data, it must comply with the UK GDPR and Data Protection Act 2018. The sensitivity of health information increases both regulatory obligations and potential harm in the event of misuse.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of Good Practice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provides patients with a privacy notice outlining how their data is used, including sharing with laboratories, insurers, and NHS services where necessary for treatment. This supports the principles of lawfulness, fairness, and transparency. Access to clinical records is generally restricted to dentists and nurses, with reception staff limited to booking and contact details, demonstrating role-based access in line with the integrity and confidentiality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Only data necessary for dental treatment and administration are routinely collected, aligning broadly with data minimisation. Consent to treatment is recorded within patient files, and staff demonstrate awareness of professional confidentiality duties.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for Improvement</w:t>
      </w:r>
    </w:p>
    <w:p>
      <w:pPr>
        <w:pStyle w:val="Normal"/>
        <w:bidi w:val="0"/>
        <w:jc w:val="start"/>
        <w:rPr>
          <w:sz w:val="24"/>
          <w:szCs w:val="24"/>
        </w:rPr>
      </w:pPr>
      <w:r>
        <w:rPr>
          <w:sz w:val="24"/>
          <w:szCs w:val="24"/>
        </w:rPr>
      </w:r>
    </w:p>
    <w:p>
      <w:pPr>
        <w:pStyle w:val="Normal"/>
        <w:bidi w:val="0"/>
        <w:jc w:val="start"/>
        <w:rPr>
          <w:sz w:val="24"/>
          <w:szCs w:val="24"/>
        </w:rPr>
      </w:pPr>
      <w:r>
        <w:rPr>
          <w:sz w:val="24"/>
          <w:szCs w:val="24"/>
        </w:rPr>
        <w:t>Despite these strengths, governance is informal and inconsistently documented. The organisation does not maintain a formal Record of Processing Activities, nor does it clearly document its lawful bases for processing. In practice, most processing relies on performance of a contract (treatment provision), legal obligation (NHS reporting), and provision of healthcare for special category data, but this is not formally recorded, weakening accountability.</w:t>
      </w:r>
    </w:p>
    <w:p>
      <w:pPr>
        <w:pStyle w:val="Normal"/>
        <w:bidi w:val="0"/>
        <w:jc w:val="start"/>
        <w:rPr>
          <w:sz w:val="24"/>
          <w:szCs w:val="24"/>
        </w:rPr>
      </w:pPr>
      <w:r>
        <w:rPr>
          <w:sz w:val="24"/>
          <w:szCs w:val="24"/>
        </w:rPr>
      </w:r>
    </w:p>
    <w:p>
      <w:pPr>
        <w:pStyle w:val="Normal"/>
        <w:bidi w:val="0"/>
        <w:jc w:val="start"/>
        <w:rPr>
          <w:sz w:val="24"/>
          <w:szCs w:val="24"/>
        </w:rPr>
      </w:pPr>
      <w:r>
        <w:rPr>
          <w:sz w:val="24"/>
          <w:szCs w:val="24"/>
        </w:rPr>
        <w:t>There is no documented procedure for handling Subject Access Requests, and staff are uncertain about statutory timeframes. Retention practices vary between clinics, with some patient records kept indefinitely without a defined retention schedule, potentially breaching the storage limitation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sharing with laboratories, IT providers, and payment processors occurs, but written data processing agreements are not consistently evidenced. Occasional transmission of patient data via unencrypted email also presents confidentiality risk.</w:t>
      </w:r>
    </w:p>
    <w:p>
      <w:pPr>
        <w:pStyle w:val="Normal"/>
        <w:bidi w:val="0"/>
        <w:jc w:val="start"/>
        <w:rPr>
          <w:sz w:val="24"/>
          <w:szCs w:val="24"/>
        </w:rPr>
      </w:pPr>
      <w:r>
        <w:rPr>
          <w:sz w:val="24"/>
          <w:szCs w:val="24"/>
        </w:rPr>
      </w:r>
    </w:p>
    <w:p>
      <w:pPr>
        <w:pStyle w:val="Normal"/>
        <w:bidi w:val="0"/>
        <w:jc w:val="start"/>
        <w:rPr>
          <w:sz w:val="24"/>
          <w:szCs w:val="24"/>
        </w:rPr>
      </w:pPr>
      <w:r>
        <w:rPr>
          <w:sz w:val="24"/>
          <w:szCs w:val="24"/>
        </w:rPr>
        <w:t>The most significant issue is the lack of documented governance structures. While staff demonstrate good intentions, the organisation cannot currently evidence compliance through formal policies, retention schedules, breach procedures, or training records. This gap presents regulatory risk, particularly as the organisation continues to expand.</w:t>
      </w:r>
    </w:p>
    <w:p>
      <w:pPr>
        <w:pStyle w:val="Normal"/>
        <w:bidi w:val="0"/>
        <w:jc w:val="start"/>
        <w:rPr>
          <w:sz w:val="24"/>
          <w:szCs w:val="24"/>
        </w:rPr>
      </w:pPr>
      <w:r>
        <w:rPr>
          <w:sz w:val="24"/>
          <w:szCs w:val="24"/>
        </w:rPr>
      </w:r>
    </w:p>
    <w:p>
      <w:pPr>
        <w:pStyle w:val="Normal"/>
        <w:bidi w:val="0"/>
        <w:jc w:val="start"/>
        <w:rPr>
          <w:sz w:val="24"/>
          <w:szCs w:val="24"/>
        </w:rPr>
      </w:pPr>
      <w:r>
        <w:rPr>
          <w:sz w:val="24"/>
          <w:szCs w:val="24"/>
        </w:rPr>
        <w:t>Without a complete understanding of what data is held and how it flows through the organisation, the company cannot demonstrate compliance or ensure accuracy, and therefore cannot establish trust in its data.</w:t>
      </w:r>
    </w:p>
    <w:p>
      <w:pPr>
        <w:pStyle w:val="Normal"/>
        <w:bidi w:val="0"/>
        <w:jc w:val="start"/>
        <w:rPr>
          <w:sz w:val="24"/>
          <w:szCs w:val="24"/>
        </w:rPr>
      </w:pPr>
      <w:r>
        <w:rPr>
          <w:sz w:val="24"/>
          <w:szCs w:val="24"/>
        </w:rPr>
      </w:r>
    </w:p>
    <w:p>
      <w:pPr>
        <w:pStyle w:val="Normal"/>
        <w:bidi w:val="0"/>
        <w:jc w:val="start"/>
        <w:rPr>
          <w:b/>
          <w:bCs/>
        </w:rPr>
      </w:pPr>
      <w:r>
        <w:rPr>
          <w:b/>
          <w:bCs/>
          <w:sz w:val="32"/>
          <w:szCs w:val="32"/>
        </w:rPr>
        <w:t>Data Utilisation and Data Protection</w:t>
      </w:r>
    </w:p>
    <w:p>
      <w:pPr>
        <w:pStyle w:val="Normal"/>
        <w:bidi w:val="0"/>
        <w:jc w:val="start"/>
        <w:rPr>
          <w:sz w:val="24"/>
          <w:szCs w:val="24"/>
        </w:rPr>
      </w:pPr>
      <w:r>
        <w:rPr>
          <w:sz w:val="24"/>
          <w:szCs w:val="24"/>
        </w:rPr>
      </w:r>
    </w:p>
    <w:p>
      <w:pPr>
        <w:pStyle w:val="Normal"/>
        <w:bidi w:val="0"/>
        <w:jc w:val="start"/>
        <w:rPr>
          <w:sz w:val="24"/>
          <w:szCs w:val="24"/>
        </w:rPr>
      </w:pPr>
      <w:r>
        <w:rPr>
          <w:sz w:val="24"/>
          <w:szCs w:val="24"/>
        </w:rPr>
        <w:t>A central challenge of any data strategy is balancing the protection of data with its effective use. Organisations must protect personal information to comply with legal requirements and maintain trust, but data also has value when used to support decision-making and improve services. A strategy focused only on security limits operational benefits, while excessive data use increases privacy and security risks. A successful approach therefore requires a balance between minimising risk and enabling appropriate access.</w:t>
      </w:r>
    </w:p>
    <w:p>
      <w:pPr>
        <w:pStyle w:val="Normal"/>
        <w:bidi w:val="0"/>
        <w:jc w:val="start"/>
        <w:rPr>
          <w:sz w:val="24"/>
          <w:szCs w:val="24"/>
        </w:rPr>
      </w:pPr>
      <w:r>
        <w:rPr>
          <w:sz w:val="24"/>
          <w:szCs w:val="24"/>
        </w:rPr>
      </w:r>
    </w:p>
    <w:p>
      <w:pPr>
        <w:pStyle w:val="Normal"/>
        <w:bidi w:val="0"/>
        <w:jc w:val="start"/>
        <w:rPr>
          <w:sz w:val="24"/>
          <w:szCs w:val="24"/>
        </w:rPr>
      </w:pPr>
      <w:r>
        <w:rPr>
          <w:sz w:val="24"/>
          <w:szCs w:val="24"/>
        </w:rPr>
        <w:t>For BrightSmile, data protection measures such as restricted access and confidentiality practices already exist, but they also limit staff ability to efficiently use information. Clinicians sometimes rely on verbal communication rather than shared records between clinics, and administrative staff occasionally maintain separate local lists because they cannot easily access information from other sites. This demonstrates that insufficient accessibility can encourage unsafe workarounds.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should aim to create a “single source of truth,” where accurate patient and operational data is stored once and accessed securely by authorised staff. Centralised data management would allow protection and usability to coexist: security controls protect sensitive health data, while authorised personnel can still access the information necessary to provide care and manage operations.</w:t>
      </w:r>
    </w:p>
    <w:p>
      <w:pPr>
        <w:pStyle w:val="Normal"/>
        <w:bidi w:val="0"/>
        <w:jc w:val="start"/>
        <w:rPr>
          <w:sz w:val="24"/>
          <w:szCs w:val="24"/>
        </w:rPr>
      </w:pPr>
      <w:r>
        <w:rPr>
          <w:sz w:val="24"/>
          <w:szCs w:val="24"/>
        </w:rPr>
      </w:r>
    </w:p>
    <w:p>
      <w:pPr>
        <w:pStyle w:val="Normal"/>
        <w:bidi w:val="0"/>
        <w:jc w:val="start"/>
        <w:rPr>
          <w:sz w:val="24"/>
          <w:szCs w:val="24"/>
        </w:rPr>
      </w:pPr>
      <w:r>
        <w:rPr>
          <w:sz w:val="24"/>
          <w:szCs w:val="24"/>
        </w:rPr>
        <w:t>Finding the correct balance is important because data protection is not only a legal requirement but also a prerequisite for trust. Patients must feel confident their data is secure, while staff must be able to use information effectively to deliver safe and efficient treatment. Data protection and data utilisation should not be viewed as opposing goals; rather, governance allows data to be used safely by ensuring it is accurate, secure, and accessed by appropriate users.</w:t>
      </w:r>
    </w:p>
    <w:p>
      <w:pPr>
        <w:pStyle w:val="Normal"/>
        <w:bidi w:val="0"/>
        <w:jc w:val="start"/>
        <w:rPr>
          <w:sz w:val="24"/>
          <w:szCs w:val="24"/>
        </w:rPr>
      </w:pPr>
      <w:r>
        <w:rPr>
          <w:sz w:val="24"/>
          <w:szCs w:val="24"/>
        </w:rPr>
      </w:r>
    </w:p>
    <w:p>
      <w:pPr>
        <w:pStyle w:val="Normal"/>
        <w:bidi w:val="0"/>
        <w:jc w:val="start"/>
        <w:rPr>
          <w:b/>
          <w:bCs/>
        </w:rPr>
      </w:pPr>
      <w:r>
        <w:rPr>
          <w:b/>
          <w:bCs/>
          <w:sz w:val="28"/>
          <w:szCs w:val="28"/>
        </w:rPr>
        <w:t>Current Utilisation and New Opportunities</w:t>
      </w:r>
    </w:p>
    <w:p>
      <w:pPr>
        <w:pStyle w:val="Normal"/>
        <w:bidi w:val="0"/>
        <w:jc w:val="start"/>
        <w:rPr>
          <w:b/>
          <w:bCs/>
          <w:sz w:val="24"/>
          <w:szCs w:val="24"/>
        </w:rPr>
      </w:pPr>
      <w:r>
        <w:rPr>
          <w:b/>
          <w:bCs/>
          <w:sz w:val="24"/>
          <w:szCs w:val="24"/>
        </w:rPr>
      </w:r>
    </w:p>
    <w:p>
      <w:pPr>
        <w:pStyle w:val="Normal"/>
        <w:bidi w:val="0"/>
        <w:jc w:val="start"/>
        <w:rPr>
          <w:sz w:val="24"/>
          <w:szCs w:val="24"/>
        </w:rPr>
      </w:pPr>
      <w:r>
        <w:rPr>
          <w:sz w:val="24"/>
          <w:szCs w:val="24"/>
        </w:rPr>
        <w:t>Currently, BrightSmile primarily uses data for operational purposes. Patient records are used to provide treatment, appointment systems manage bookings, and financial records support billing and insurance claims. Administrative data is also used to send reminders and manage waiting lists. This represents descriptive use of data, showing what has happened but providing limited insight into improving performance.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has significant opportunities to use data more effectively. Appointment records could be analysed to identify patterns in missed appointments and allow targeted reminders for higher-risk patients. Treatment histories could support preventive care programmes by identifying patients at risk of periodontal disease or recurring dental problems. Stock usage data could improve ordering and reduce waste of materials, and staffing levels could be aligned with peak demand periods.</w:t>
      </w:r>
    </w:p>
    <w:p>
      <w:pPr>
        <w:pStyle w:val="Normal"/>
        <w:bidi w:val="0"/>
        <w:jc w:val="start"/>
        <w:rPr>
          <w:sz w:val="24"/>
          <w:szCs w:val="24"/>
        </w:rPr>
      </w:pPr>
      <w:r>
        <w:rPr>
          <w:sz w:val="24"/>
          <w:szCs w:val="24"/>
        </w:rPr>
      </w:r>
    </w:p>
    <w:p>
      <w:pPr>
        <w:pStyle w:val="Normal"/>
        <w:bidi w:val="0"/>
        <w:jc w:val="start"/>
        <w:rPr>
          <w:sz w:val="24"/>
          <w:szCs w:val="24"/>
        </w:rPr>
      </w:pPr>
      <w:r>
        <w:rPr>
          <w:sz w:val="24"/>
          <w:szCs w:val="24"/>
        </w:rPr>
        <w:t>More advanced use could include predictive analytics, such as forecasting patient demand or identifying patients likely to cancel appointments. These applications would support operational planning, improve patient outcomes, and reduce costs.</w:t>
      </w:r>
    </w:p>
    <w:p>
      <w:pPr>
        <w:pStyle w:val="Normal"/>
        <w:bidi w:val="0"/>
        <w:jc w:val="start"/>
        <w:rPr>
          <w:sz w:val="24"/>
          <w:szCs w:val="24"/>
        </w:rPr>
      </w:pPr>
      <w:r>
        <w:rPr>
          <w:sz w:val="24"/>
          <w:szCs w:val="24"/>
        </w:rPr>
      </w:r>
    </w:p>
    <w:p>
      <w:pPr>
        <w:pStyle w:val="Normal"/>
        <w:bidi w:val="0"/>
        <w:jc w:val="start"/>
        <w:rPr>
          <w:sz w:val="24"/>
          <w:szCs w:val="24"/>
        </w:rPr>
      </w:pPr>
      <w:r>
        <w:rPr>
          <w:sz w:val="24"/>
          <w:szCs w:val="24"/>
        </w:rPr>
        <w:t>At present, data is stored but not actively analysed. With appropriate governance and safeguards, the organisation could move from simple record-keeping to data-informed decision-making while maintaining patient confidentiality.</w:t>
      </w:r>
    </w:p>
    <w:p>
      <w:pPr>
        <w:pStyle w:val="Normal"/>
        <w:bidi w:val="0"/>
        <w:jc w:val="start"/>
        <w:rPr>
          <w:sz w:val="24"/>
          <w:szCs w:val="24"/>
        </w:rPr>
      </w:pPr>
      <w:r>
        <w:rPr>
          <w:sz w:val="24"/>
          <w:szCs w:val="24"/>
        </w:rPr>
      </w:r>
    </w:p>
    <w:p>
      <w:pPr>
        <w:pStyle w:val="Normal"/>
        <w:bidi w:val="0"/>
        <w:jc w:val="start"/>
        <w:rPr>
          <w:b/>
          <w:bCs/>
        </w:rPr>
      </w:pPr>
      <w:r>
        <w:rPr>
          <w:b/>
          <w:bCs/>
          <w:sz w:val="28"/>
          <w:szCs w:val="28"/>
        </w:rPr>
        <w:t>Data Protection Issues for Utilisation</w:t>
      </w:r>
    </w:p>
    <w:p>
      <w:pPr>
        <w:pStyle w:val="Normal"/>
        <w:bidi w:val="0"/>
        <w:jc w:val="start"/>
        <w:rPr>
          <w:sz w:val="24"/>
          <w:szCs w:val="24"/>
        </w:rPr>
      </w:pPr>
      <w:r>
        <w:rPr>
          <w:sz w:val="24"/>
          <w:szCs w:val="24"/>
        </w:rPr>
      </w:r>
    </w:p>
    <w:p>
      <w:pPr>
        <w:pStyle w:val="Normal"/>
        <w:bidi w:val="0"/>
        <w:jc w:val="start"/>
        <w:rPr>
          <w:sz w:val="24"/>
          <w:szCs w:val="24"/>
        </w:rPr>
      </w:pPr>
      <w:r>
        <w:rPr>
          <w:sz w:val="24"/>
          <w:szCs w:val="24"/>
        </w:rPr>
        <w:t>Greater use of data introduces additional risks. Analytical use of patient records may involve profiling individuals, particularly if predictive models are used to identify behaviour such as missed appointments. Patients may not expect their health information to be analysed beyond treatment purposes, so transparency is required.</w:t>
      </w:r>
    </w:p>
    <w:p>
      <w:pPr>
        <w:pStyle w:val="Normal"/>
        <w:bidi w:val="0"/>
        <w:jc w:val="start"/>
        <w:rPr>
          <w:sz w:val="24"/>
          <w:szCs w:val="24"/>
        </w:rPr>
      </w:pPr>
      <w:r>
        <w:rPr>
          <w:sz w:val="24"/>
          <w:szCs w:val="24"/>
        </w:rPr>
      </w:r>
    </w:p>
    <w:p>
      <w:pPr>
        <w:pStyle w:val="Normal"/>
        <w:bidi w:val="0"/>
        <w:jc w:val="start"/>
        <w:rPr>
          <w:sz w:val="24"/>
          <w:szCs w:val="24"/>
        </w:rPr>
      </w:pPr>
      <w:r>
        <w:rPr>
          <w:sz w:val="24"/>
          <w:szCs w:val="24"/>
        </w:rPr>
        <w:t>Any expanded data use must therefore clearly define purpose and legal basis. Data collected for treatment cannot automatically be used for unrelated purposes such as marketing. The organisation must ensure processing remains proportionate and necessary.</w:t>
      </w:r>
    </w:p>
    <w:p>
      <w:pPr>
        <w:pStyle w:val="Normal"/>
        <w:bidi w:val="0"/>
        <w:jc w:val="start"/>
        <w:rPr>
          <w:sz w:val="24"/>
          <w:szCs w:val="24"/>
        </w:rPr>
      </w:pPr>
      <w:r>
        <w:rPr>
          <w:sz w:val="24"/>
          <w:szCs w:val="24"/>
        </w:rPr>
      </w:r>
    </w:p>
    <w:p>
      <w:pPr>
        <w:pStyle w:val="Normal"/>
        <w:bidi w:val="0"/>
        <w:jc w:val="start"/>
        <w:rPr>
          <w:sz w:val="24"/>
          <w:szCs w:val="24"/>
        </w:rPr>
      </w:pPr>
      <w:r>
        <w:rPr>
          <w:sz w:val="24"/>
          <w:szCs w:val="24"/>
        </w:rPr>
        <w:t>There are also security considerations. Combining datasets increases the consequences of a breach because more information about each patient would be exposed. Predictive systems may also involve automated decision-making, requiring human oversight to prevent unfair outcomes.</w:t>
      </w:r>
    </w:p>
    <w:p>
      <w:pPr>
        <w:pStyle w:val="Normal"/>
        <w:bidi w:val="0"/>
        <w:jc w:val="start"/>
        <w:rPr>
          <w:sz w:val="24"/>
          <w:szCs w:val="24"/>
        </w:rPr>
      </w:pPr>
      <w:r>
        <w:rPr>
          <w:sz w:val="24"/>
          <w:szCs w:val="24"/>
        </w:rPr>
      </w:r>
    </w:p>
    <w:p>
      <w:pPr>
        <w:pStyle w:val="Normal"/>
        <w:bidi w:val="0"/>
        <w:jc w:val="start"/>
        <w:rPr>
          <w:sz w:val="24"/>
          <w:szCs w:val="24"/>
        </w:rPr>
      </w:pPr>
      <w:r>
        <w:rPr>
          <w:sz w:val="24"/>
          <w:szCs w:val="24"/>
        </w:rPr>
        <w:t>Before introducing analytics systems, the organisation should carry out risk assessments and ensure appropriate safeguards, such as pseudonymisation where possible and restricted access to analytical outputs. Without these measures, expanded data utilisation could undermine both regulatory compliance and patient trust.</w:t>
      </w:r>
    </w:p>
    <w:p>
      <w:pPr>
        <w:pStyle w:val="Normal"/>
        <w:bidi w:val="0"/>
        <w:jc w:val="start"/>
        <w:rPr>
          <w:sz w:val="24"/>
          <w:szCs w:val="24"/>
        </w:rPr>
      </w:pPr>
      <w:r>
        <w:rPr>
          <w:sz w:val="24"/>
          <w:szCs w:val="24"/>
        </w:rPr>
      </w:r>
    </w:p>
    <w:p>
      <w:pPr>
        <w:pStyle w:val="Normal"/>
        <w:bidi w:val="0"/>
        <w:jc w:val="start"/>
        <w:rPr>
          <w:b/>
          <w:bCs/>
        </w:rPr>
      </w:pPr>
      <w:r>
        <w:rPr>
          <w:b/>
          <w:bCs/>
          <w:sz w:val="32"/>
          <w:szCs w:val="32"/>
        </w:rPr>
        <w:t>Data Team and Data Culture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Summary of Current Organisational Structure and Data Roles</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does not currently have a dedicated data team. Responsibility for data is distributed informally across the organisation. Practice managers oversee administrative records, clinicians manage patient information, and an external IT provider manages technical systems. No individual is clearly responsible for data governance.</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structure creates gaps in accountability. Decisions about data retention, access permissions, and security practices are made locally rather than centrally. As a result, procedures differ between clinics and compliance depends heavily on individual staff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absence of defined data roles means that no one is responsible for data quality, compliance monitoring, or audit preparation. As the organisation expands, this decentralised model becomes increasingly difficult to manage.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Assessment of Current Data Literacy and Culture</w:t>
      </w:r>
    </w:p>
    <w:p>
      <w:pPr>
        <w:pStyle w:val="Normal"/>
        <w:bidi w:val="0"/>
        <w:jc w:val="start"/>
        <w:rPr>
          <w:sz w:val="24"/>
          <w:szCs w:val="24"/>
        </w:rPr>
      </w:pPr>
      <w:r>
        <w:rPr>
          <w:sz w:val="24"/>
          <w:szCs w:val="24"/>
        </w:rPr>
      </w:r>
    </w:p>
    <w:p>
      <w:pPr>
        <w:pStyle w:val="Normal"/>
        <w:bidi w:val="0"/>
        <w:jc w:val="start"/>
        <w:rPr>
          <w:sz w:val="24"/>
          <w:szCs w:val="24"/>
        </w:rPr>
      </w:pPr>
      <w:r>
        <w:rPr>
          <w:sz w:val="24"/>
          <w:szCs w:val="24"/>
        </w:rPr>
        <w:t>Staff recognise the importance of confidentiality, particularly clinical staff who follow professional ethical standards. However, understanding of data protection law and security practices is inconsistent. Reception staff were uncertain about secure email use and password management, and many employees had not received formal data protection training.</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suggests that the organisation has a culture of professional care but not a fully developed data culture. Employees value protecting patient information but do not always understand the procedures required to do so safely. In particular, staff sometimes create informal workarounds, such as local spreadsheets, to solve operational problems.</w:t>
      </w:r>
    </w:p>
    <w:p>
      <w:pPr>
        <w:pStyle w:val="Normal"/>
        <w:bidi w:val="0"/>
        <w:jc w:val="start"/>
        <w:rPr>
          <w:sz w:val="24"/>
          <w:szCs w:val="24"/>
        </w:rPr>
      </w:pPr>
      <w:r>
        <w:rPr>
          <w:sz w:val="24"/>
          <w:szCs w:val="24"/>
        </w:rPr>
      </w:r>
    </w:p>
    <w:p>
      <w:pPr>
        <w:pStyle w:val="Normal"/>
        <w:bidi w:val="0"/>
        <w:jc w:val="start"/>
        <w:rPr>
          <w:sz w:val="24"/>
          <w:szCs w:val="24"/>
        </w:rPr>
      </w:pPr>
      <w:r>
        <w:rPr>
          <w:sz w:val="24"/>
          <w:szCs w:val="24"/>
        </w:rPr>
        <w:t>A stronger data culture would ensure staff know how to access information securely and understand their responsibilities. Improving training and clarifying responsibilities would help move the organisation from reliance on individual judgement to consistent, organisation-wide practice.</w:t>
      </w:r>
    </w:p>
    <w:p>
      <w:pPr>
        <w:pStyle w:val="Normal"/>
        <w:bidi w:val="0"/>
        <w:jc w:val="start"/>
        <w:rPr>
          <w:sz w:val="24"/>
          <w:szCs w:val="24"/>
        </w:rPr>
      </w:pPr>
      <w:r>
        <w:rPr>
          <w:sz w:val="24"/>
          <w:szCs w:val="24"/>
        </w:rPr>
      </w:r>
    </w:p>
    <w:p>
      <w:pPr>
        <w:pStyle w:val="Normal"/>
        <w:bidi w:val="0"/>
        <w:jc w:val="start"/>
        <w:rPr>
          <w:b/>
          <w:bCs/>
        </w:rPr>
      </w:pPr>
      <w:r>
        <w:rPr>
          <w:b/>
          <w:bCs/>
          <w:sz w:val="32"/>
          <w:szCs w:val="32"/>
        </w:rPr>
        <w:t>Recommendations</w:t>
      </w:r>
    </w:p>
    <w:p>
      <w:pPr>
        <w:pStyle w:val="Normal"/>
        <w:bidi w:val="0"/>
        <w:jc w:val="start"/>
        <w:rPr>
          <w:sz w:val="32"/>
          <w:szCs w:val="32"/>
        </w:rPr>
      </w:pPr>
      <w:r>
        <w:rPr>
          <w:sz w:val="32"/>
          <w:szCs w:val="32"/>
        </w:rPr>
      </w:r>
    </w:p>
    <w:p>
      <w:pPr>
        <w:pStyle w:val="Normal"/>
        <w:bidi w:val="0"/>
        <w:jc w:val="start"/>
        <w:rPr>
          <w:sz w:val="24"/>
          <w:szCs w:val="24"/>
        </w:rPr>
      </w:pPr>
      <w:r>
        <w:rPr>
          <w:sz w:val="24"/>
          <w:szCs w:val="24"/>
        </w:rPr>
        <w:t>The findings of this report show that BrightSmile Dental Group has basic protections in place but lacks coordinated governance. A successful data strategy requires the organisation to manage three interconnected components: the data itself, the people who use it, and the technology and processes supporting it. Effective governance provides trust in data by ensuring it is secure, accurate, and used lawfully while remaining accessible to authorised users.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following recommendations are organised into Data, People, and Technology.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1. Data (Governance, Protection and Utilisation)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1.1 Establish Formal Data Governance Framework</w:t>
      </w:r>
    </w:p>
    <w:p>
      <w:pPr>
        <w:pStyle w:val="Normal"/>
        <w:bidi w:val="0"/>
        <w:jc w:val="start"/>
        <w:rPr>
          <w:sz w:val="24"/>
          <w:szCs w:val="24"/>
        </w:rPr>
      </w:pPr>
      <w:r>
        <w:rPr>
          <w:sz w:val="24"/>
          <w:szCs w:val="24"/>
        </w:rPr>
        <w:t>BrightSmile should create a documented data governance policy defining what data is held, why it is processed, and who is responsible for it. Governance should include documented purposes for processing, lawful bases, and access permissions. Organisations must understand what data they own before they can ensure it is secure or compliant.</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1.2 Create a Record of Processing Activities and Data Inventory</w:t>
      </w:r>
    </w:p>
    <w:p>
      <w:pPr>
        <w:pStyle w:val="Normal"/>
        <w:bidi w:val="0"/>
        <w:jc w:val="start"/>
        <w:rPr>
          <w:sz w:val="24"/>
          <w:szCs w:val="24"/>
        </w:rPr>
      </w:pPr>
      <w:r>
        <w:rPr>
          <w:sz w:val="24"/>
          <w:szCs w:val="24"/>
        </w:rPr>
        <w:t>A central data inventory should be developed listing all datasets, their purpose, storage location, and retention period. This supports accountability and allows the organisation to demonstrate compliance with legal obligations.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1.3 Introduce Data Classification and Metadata Management</w:t>
      </w:r>
    </w:p>
    <w:p>
      <w:pPr>
        <w:pStyle w:val="Normal"/>
        <w:bidi w:val="0"/>
        <w:jc w:val="start"/>
        <w:rPr>
          <w:sz w:val="24"/>
          <w:szCs w:val="24"/>
        </w:rPr>
      </w:pPr>
      <w:r>
        <w:rPr>
          <w:sz w:val="24"/>
          <w:szCs w:val="24"/>
        </w:rPr>
        <w:t>All data should be classified by sensitivity (e.g., public, internal, restricted), with health and financial data marked as highly sensitive. Metadata should record allowable uses, retention period, and legal basis for processing. Metadata is essential because it documents how data may be accessed and used, supporting compliance and governance.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1.4 Implement Retention and Deletion Policy</w:t>
      </w:r>
    </w:p>
    <w:p>
      <w:pPr>
        <w:pStyle w:val="Normal"/>
        <w:bidi w:val="0"/>
        <w:jc w:val="start"/>
        <w:rPr>
          <w:sz w:val="24"/>
          <w:szCs w:val="24"/>
        </w:rPr>
      </w:pPr>
      <w:r>
        <w:rPr>
          <w:sz w:val="24"/>
          <w:szCs w:val="24"/>
        </w:rPr>
        <w:t>A retention schedule should define how long patient, financial, and HR data are stored. Storage limitation requires data to be kept only as long as necessary, and metadata can store expiry dates to ensure deletion occurs.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1.5 Carry Out Data Protection Impact Assessments (DPIAs)</w:t>
      </w:r>
    </w:p>
    <w:p>
      <w:pPr>
        <w:pStyle w:val="Normal"/>
        <w:bidi w:val="0"/>
        <w:jc w:val="start"/>
        <w:rPr>
          <w:sz w:val="24"/>
          <w:szCs w:val="24"/>
        </w:rPr>
      </w:pPr>
      <w:r>
        <w:rPr>
          <w:sz w:val="24"/>
          <w:szCs w:val="24"/>
        </w:rPr>
        <w:t>Risk assessments should be conducted before introducing new systems such as analytics or online booking. DPIAs help identify risks to individuals and ensure processing remains proportionate.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1.6 Support Safe Data Utilisation</w:t>
      </w:r>
    </w:p>
    <w:p>
      <w:pPr>
        <w:pStyle w:val="Normal"/>
        <w:bidi w:val="0"/>
        <w:jc w:val="start"/>
        <w:rPr>
          <w:sz w:val="24"/>
          <w:szCs w:val="24"/>
        </w:rPr>
      </w:pPr>
      <w:r>
        <w:rPr>
          <w:sz w:val="24"/>
          <w:szCs w:val="24"/>
        </w:rPr>
        <w:t>BrightSmile should begin controlled analytics using anonymised or pseudonymised data to support operational improvements such as appointment planning and preventive care programmes. Data has value only when used to support decision-making, but utilisation must be balanced with protection.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2. People (Structure, Training and Culture)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2.1 Appoint a Data Protection Lead / Data Governance Officer</w:t>
      </w:r>
    </w:p>
    <w:p>
      <w:pPr>
        <w:pStyle w:val="Normal"/>
        <w:bidi w:val="0"/>
        <w:jc w:val="start"/>
        <w:rPr>
          <w:sz w:val="24"/>
          <w:szCs w:val="24"/>
        </w:rPr>
      </w:pPr>
      <w:r>
        <w:rPr>
          <w:sz w:val="24"/>
          <w:szCs w:val="24"/>
        </w:rPr>
        <w:t>A designated individual should oversee compliance, retention schedules, breach reporting, and audits. Governance requires clearly defined responsibility for data quality, access, and security.</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2.2 Define Data Roles and Responsibilities</w:t>
      </w:r>
    </w:p>
    <w:p>
      <w:pPr>
        <w:pStyle w:val="Normal"/>
        <w:bidi w:val="0"/>
        <w:jc w:val="start"/>
        <w:rPr>
          <w:sz w:val="24"/>
          <w:szCs w:val="24"/>
        </w:rPr>
      </w:pPr>
      <w:r>
        <w:rPr>
          <w:sz w:val="24"/>
          <w:szCs w:val="24"/>
        </w:rPr>
        <w:t>The organisation should introduce defined roles:</w:t>
      </w:r>
    </w:p>
    <w:p>
      <w:pPr>
        <w:pStyle w:val="Normal"/>
        <w:bidi w:val="0"/>
        <w:jc w:val="start"/>
        <w:rPr>
          <w:sz w:val="24"/>
          <w:szCs w:val="24"/>
        </w:rPr>
      </w:pPr>
      <w:r>
        <w:rPr>
          <w:sz w:val="24"/>
          <w:szCs w:val="24"/>
        </w:rPr>
      </w:r>
    </w:p>
    <w:p>
      <w:pPr>
        <w:pStyle w:val="Normal"/>
        <w:numPr>
          <w:ilvl w:val="0"/>
          <w:numId w:val="2"/>
        </w:numPr>
        <w:bidi w:val="0"/>
        <w:jc w:val="start"/>
        <w:rPr>
          <w:sz w:val="24"/>
          <w:szCs w:val="24"/>
        </w:rPr>
      </w:pPr>
      <w:r>
        <w:rPr>
          <w:sz w:val="24"/>
          <w:szCs w:val="24"/>
        </w:rPr>
        <w:t>data owner (senior management oversight)</w:t>
      </w:r>
    </w:p>
    <w:p>
      <w:pPr>
        <w:pStyle w:val="Normal"/>
        <w:numPr>
          <w:ilvl w:val="0"/>
          <w:numId w:val="2"/>
        </w:numPr>
        <w:bidi w:val="0"/>
        <w:jc w:val="start"/>
        <w:rPr>
          <w:sz w:val="24"/>
          <w:szCs w:val="24"/>
        </w:rPr>
      </w:pPr>
      <w:r>
        <w:rPr>
          <w:sz w:val="24"/>
          <w:szCs w:val="24"/>
        </w:rPr>
        <w:t>data steward (quality and accuracy)</w:t>
      </w:r>
    </w:p>
    <w:p>
      <w:pPr>
        <w:pStyle w:val="Normal"/>
        <w:numPr>
          <w:ilvl w:val="0"/>
          <w:numId w:val="2"/>
        </w:numPr>
        <w:bidi w:val="0"/>
        <w:jc w:val="start"/>
        <w:rPr>
          <w:sz w:val="24"/>
          <w:szCs w:val="24"/>
        </w:rPr>
      </w:pPr>
      <w:r>
        <w:rPr>
          <w:sz w:val="24"/>
          <w:szCs w:val="24"/>
        </w:rPr>
        <w:t>data users (clinical and administrative staff)</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Clearly defined roles ensure accountability and consistent access control. </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2.3 Mandatory Staff Training</w:t>
      </w:r>
    </w:p>
    <w:p>
      <w:pPr>
        <w:pStyle w:val="Normal"/>
        <w:bidi w:val="0"/>
        <w:jc w:val="start"/>
        <w:rPr>
          <w:sz w:val="24"/>
          <w:szCs w:val="24"/>
        </w:rPr>
      </w:pPr>
      <w:r>
        <w:rPr>
          <w:sz w:val="24"/>
          <w:szCs w:val="24"/>
        </w:rPr>
        <w:t>All employees should receive annual training covering:</w:t>
      </w:r>
    </w:p>
    <w:p>
      <w:pPr>
        <w:pStyle w:val="Normal"/>
        <w:bidi w:val="0"/>
        <w:jc w:val="start"/>
        <w:rPr>
          <w:sz w:val="24"/>
          <w:szCs w:val="24"/>
        </w:rPr>
      </w:pPr>
      <w:r>
        <w:rPr>
          <w:sz w:val="24"/>
          <w:szCs w:val="24"/>
        </w:rPr>
      </w:r>
    </w:p>
    <w:p>
      <w:pPr>
        <w:pStyle w:val="Normal"/>
        <w:numPr>
          <w:ilvl w:val="0"/>
          <w:numId w:val="3"/>
        </w:numPr>
        <w:bidi w:val="0"/>
        <w:jc w:val="start"/>
        <w:rPr>
          <w:sz w:val="24"/>
          <w:szCs w:val="24"/>
        </w:rPr>
      </w:pPr>
      <w:r>
        <w:rPr>
          <w:sz w:val="24"/>
          <w:szCs w:val="24"/>
        </w:rPr>
        <w:t>confidentiality obligations</w:t>
      </w:r>
    </w:p>
    <w:p>
      <w:pPr>
        <w:pStyle w:val="Normal"/>
        <w:numPr>
          <w:ilvl w:val="0"/>
          <w:numId w:val="3"/>
        </w:numPr>
        <w:bidi w:val="0"/>
        <w:jc w:val="start"/>
        <w:rPr>
          <w:sz w:val="24"/>
          <w:szCs w:val="24"/>
        </w:rPr>
      </w:pPr>
      <w:r>
        <w:rPr>
          <w:sz w:val="24"/>
          <w:szCs w:val="24"/>
        </w:rPr>
        <w:t>phishing awareness</w:t>
      </w:r>
    </w:p>
    <w:p>
      <w:pPr>
        <w:pStyle w:val="Normal"/>
        <w:numPr>
          <w:ilvl w:val="0"/>
          <w:numId w:val="3"/>
        </w:numPr>
        <w:bidi w:val="0"/>
        <w:jc w:val="start"/>
        <w:rPr>
          <w:sz w:val="24"/>
          <w:szCs w:val="24"/>
        </w:rPr>
      </w:pPr>
      <w:r>
        <w:rPr>
          <w:sz w:val="24"/>
          <w:szCs w:val="24"/>
        </w:rPr>
        <w:t>password practices</w:t>
      </w:r>
    </w:p>
    <w:p>
      <w:pPr>
        <w:pStyle w:val="Normal"/>
        <w:numPr>
          <w:ilvl w:val="0"/>
          <w:numId w:val="3"/>
        </w:numPr>
        <w:bidi w:val="0"/>
        <w:jc w:val="start"/>
        <w:rPr>
          <w:sz w:val="24"/>
          <w:szCs w:val="24"/>
        </w:rPr>
      </w:pPr>
      <w:r>
        <w:rPr>
          <w:sz w:val="24"/>
          <w:szCs w:val="24"/>
        </w:rPr>
        <w:t>breach reporting procedures</w:t>
      </w:r>
    </w:p>
    <w:p>
      <w:pPr>
        <w:pStyle w:val="Normal"/>
        <w:bidi w:val="0"/>
        <w:jc w:val="start"/>
        <w:rPr>
          <w:sz w:val="24"/>
          <w:szCs w:val="24"/>
        </w:rPr>
      </w:pPr>
      <w:r>
        <w:rPr>
          <w:sz w:val="24"/>
          <w:szCs w:val="24"/>
        </w:rPr>
      </w:r>
    </w:p>
    <w:p>
      <w:pPr>
        <w:pStyle w:val="Normal"/>
        <w:bidi w:val="0"/>
        <w:jc w:val="start"/>
        <w:rPr>
          <w:sz w:val="24"/>
          <w:szCs w:val="24"/>
        </w:rPr>
      </w:pPr>
      <w:r>
        <w:rPr>
          <w:sz w:val="24"/>
          <w:szCs w:val="24"/>
        </w:rPr>
        <w:t>Security failures often occur through human error, so staff awareness is essential for protection.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2.4 Develop a Data-Aware Culture</w:t>
      </w:r>
    </w:p>
    <w:p>
      <w:pPr>
        <w:pStyle w:val="Normal"/>
        <w:bidi w:val="0"/>
        <w:jc w:val="start"/>
        <w:rPr>
          <w:sz w:val="24"/>
          <w:szCs w:val="24"/>
        </w:rPr>
      </w:pPr>
      <w:r>
        <w:rPr>
          <w:sz w:val="24"/>
          <w:szCs w:val="24"/>
        </w:rPr>
        <w:t>Management should promote consistent processes rather than informal workarounds. A strong data culture ensures staff understand both how to protect data and how to use it effectively.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3. Technology (Systems and Security Controls)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3.1 Implement a Unified Practice Management System</w:t>
      </w:r>
    </w:p>
    <w:p>
      <w:pPr>
        <w:pStyle w:val="Normal"/>
        <w:bidi w:val="0"/>
        <w:jc w:val="start"/>
        <w:rPr>
          <w:sz w:val="24"/>
          <w:szCs w:val="24"/>
        </w:rPr>
      </w:pPr>
      <w:r>
        <w:rPr>
          <w:sz w:val="24"/>
          <w:szCs w:val="24"/>
        </w:rPr>
        <w:t>BrightSmile should replace multiple local systems with a centralised system providing a single source of truth. Storing data once improves data quality and reduces duplication.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3.2 Adopt Role-Based Access Control</w:t>
      </w:r>
    </w:p>
    <w:p>
      <w:pPr>
        <w:pStyle w:val="Normal"/>
        <w:bidi w:val="0"/>
        <w:jc w:val="start"/>
        <w:rPr>
          <w:sz w:val="24"/>
          <w:szCs w:val="24"/>
        </w:rPr>
      </w:pPr>
      <w:r>
        <w:rPr>
          <w:sz w:val="24"/>
          <w:szCs w:val="24"/>
        </w:rPr>
        <w:t>Access should be granted based on role rather than individual staff members. Different users should only see the information necessary for their duties.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3.3 Achieve Cyber Essentials Compliance</w:t>
      </w:r>
    </w:p>
    <w:p>
      <w:pPr>
        <w:pStyle w:val="Normal"/>
        <w:bidi w:val="0"/>
        <w:jc w:val="start"/>
        <w:rPr>
          <w:sz w:val="24"/>
          <w:szCs w:val="24"/>
        </w:rPr>
      </w:pPr>
      <w:r>
        <w:rPr>
          <w:sz w:val="24"/>
          <w:szCs w:val="24"/>
        </w:rPr>
        <w:t>The organisation should implement the Cyber Essentials controls, including secure configuration, access control, malware protection, firewalls, and software updates. These controls reduce risk from common cyber attacks.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3.4 Encrypt Sensitive Data</w:t>
      </w:r>
    </w:p>
    <w:p>
      <w:pPr>
        <w:pStyle w:val="Normal"/>
        <w:bidi w:val="0"/>
        <w:jc w:val="start"/>
        <w:rPr>
          <w:sz w:val="24"/>
          <w:szCs w:val="24"/>
        </w:rPr>
      </w:pPr>
      <w:r>
        <w:rPr>
          <w:sz w:val="24"/>
          <w:szCs w:val="24"/>
        </w:rPr>
        <w:t>Sensitive data should be encrypted both when stored and transmitted. Encryption protects confidentiality and reduces the impact of a breach.</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3.5 Implement Backup and Incident Response Procedures</w:t>
      </w:r>
    </w:p>
    <w:p>
      <w:pPr>
        <w:pStyle w:val="Normal"/>
        <w:bidi w:val="0"/>
        <w:jc w:val="start"/>
        <w:rPr>
          <w:sz w:val="24"/>
          <w:szCs w:val="24"/>
        </w:rPr>
      </w:pPr>
      <w:r>
        <w:rPr>
          <w:sz w:val="24"/>
          <w:szCs w:val="24"/>
        </w:rPr>
        <w:t>Regular off-site backups and a documented breach response plan should be established. Backups protect against data loss and ransomware, while a response plan enables regulatory reporting and service continuity.</w:t>
      </w:r>
    </w:p>
    <w:p>
      <w:pPr>
        <w:pStyle w:val="Normal"/>
        <w:bidi w:val="0"/>
        <w:jc w:val="start"/>
        <w:rPr>
          <w:sz w:val="24"/>
          <w:szCs w:val="24"/>
        </w:rPr>
      </w:pPr>
      <w:r>
        <w:rPr>
          <w:sz w:val="24"/>
          <w:szCs w:val="24"/>
        </w:rPr>
      </w:r>
    </w:p>
    <w:p>
      <w:pPr>
        <w:pStyle w:val="Normal"/>
        <w:bidi w:val="0"/>
        <w:jc w:val="start"/>
        <w:rPr>
          <w:b/>
          <w:bCs/>
          <w:sz w:val="32"/>
          <w:szCs w:val="32"/>
        </w:rPr>
      </w:pPr>
      <w:r>
        <w:rPr>
          <w:b/>
          <w:bCs/>
          <w:sz w:val="32"/>
          <w:szCs w:val="32"/>
        </w:rPr>
        <w:t>References</w:t>
      </w:r>
    </w:p>
    <w:p>
      <w:pPr>
        <w:pStyle w:val="Normal"/>
        <w:bidi w:val="0"/>
        <w:jc w:val="start"/>
        <w:rPr>
          <w:b/>
          <w:bCs/>
          <w:sz w:val="32"/>
          <w:szCs w:val="32"/>
        </w:rPr>
      </w:pPr>
      <w:r>
        <w:rPr>
          <w:b/>
          <w:bCs/>
          <w:sz w:val="32"/>
          <w:szCs w:val="32"/>
        </w:rPr>
      </w:r>
    </w:p>
    <w:p>
      <w:pPr>
        <w:pStyle w:val="Normal"/>
        <w:bidi w:val="0"/>
        <w:jc w:val="start"/>
        <w:rPr>
          <w:b w:val="false"/>
          <w:bCs w:val="false"/>
          <w:sz w:val="24"/>
          <w:szCs w:val="24"/>
        </w:rPr>
      </w:pPr>
      <w:r>
        <w:rPr>
          <w:b w:val="false"/>
          <w:bCs w:val="false"/>
          <w:sz w:val="24"/>
          <w:szCs w:val="24"/>
        </w:rPr>
        <w:t>Bélanger, F. and Crossler, R.E. (2011) 'Privacy in the Digital Age: A Review of Information Privacy Research in Information Systems', MIS Quarterly, 35(4), pp. 1017–1041.</w:t>
      </w:r>
    </w:p>
    <w:p>
      <w:pPr>
        <w:pStyle w:val="Normal"/>
        <w:bidi w:val="0"/>
        <w:jc w:val="start"/>
        <w:rPr>
          <w:b w:val="false"/>
          <w:bCs w:val="false"/>
          <w:sz w:val="24"/>
          <w:szCs w:val="24"/>
        </w:rPr>
      </w:pPr>
      <w:r>
        <w:rPr>
          <w:b w:val="false"/>
          <w:bCs w:val="false"/>
          <w:sz w:val="24"/>
          <w:szCs w:val="24"/>
        </w:rPr>
        <w:t>Harvard Business Review (2017) What's Your Data Strategy? Available at: https://hbr.org/2017/05/whats-your-data-strategy</w:t>
      </w:r>
    </w:p>
    <w:p>
      <w:pPr>
        <w:pStyle w:val="Normal"/>
        <w:bidi w:val="0"/>
        <w:jc w:val="start"/>
        <w:rPr>
          <w:b w:val="false"/>
          <w:bCs w:val="false"/>
          <w:sz w:val="24"/>
          <w:szCs w:val="24"/>
        </w:rPr>
      </w:pPr>
      <w:r>
        <w:rPr>
          <w:b w:val="false"/>
          <w:bCs w:val="false"/>
          <w:sz w:val="24"/>
          <w:szCs w:val="24"/>
        </w:rPr>
        <w:t>Information Commissioner's Office (ICO) (2023) Guide to the UK GDPR. Available at: https://ico.org.uk</w:t>
      </w:r>
    </w:p>
    <w:p>
      <w:pPr>
        <w:pStyle w:val="Normal"/>
        <w:bidi w:val="0"/>
        <w:jc w:val="start"/>
        <w:rPr>
          <w:b w:val="false"/>
          <w:bCs w:val="false"/>
          <w:sz w:val="24"/>
          <w:szCs w:val="24"/>
        </w:rPr>
      </w:pPr>
      <w:r>
        <w:rPr>
          <w:b w:val="false"/>
          <w:bCs w:val="false"/>
          <w:sz w:val="24"/>
          <w:szCs w:val="24"/>
        </w:rPr>
        <w:t>National Cyber Security Centre (NCSC) (2023) Cyber Essentials. Available at: https://www.ncsc.gov.uk</w:t>
      </w:r>
    </w:p>
    <w:p>
      <w:pPr>
        <w:pStyle w:val="Normal"/>
        <w:bidi w:val="0"/>
        <w:jc w:val="start"/>
        <w:rPr>
          <w:b w:val="false"/>
          <w:bCs w:val="false"/>
          <w:sz w:val="24"/>
          <w:szCs w:val="24"/>
        </w:rPr>
      </w:pPr>
      <w:r>
        <w:rPr>
          <w:b w:val="false"/>
          <w:bCs w:val="false"/>
          <w:sz w:val="24"/>
          <w:szCs w:val="24"/>
        </w:rPr>
        <w:t>NHS Digital (2022) Data Security and Protection Toolkit. Available at: https://www.dsptoolkit.nhs.uk</w:t>
      </w:r>
    </w:p>
    <w:p>
      <w:pPr>
        <w:pStyle w:val="Normal"/>
        <w:bidi w:val="0"/>
        <w:jc w:val="start"/>
        <w:rPr>
          <w:b w:val="false"/>
          <w:bCs w:val="false"/>
          <w:sz w:val="24"/>
          <w:szCs w:val="24"/>
        </w:rPr>
      </w:pPr>
      <w:r>
        <w:rPr>
          <w:b w:val="false"/>
          <w:bCs w:val="false"/>
          <w:sz w:val="24"/>
          <w:szCs w:val="24"/>
        </w:rPr>
        <w:t>NHS England (2023) Records Management Code of Practice. Available at: https://www.england.nhs.uk/ourwork/digitalhealth/records-management</w:t>
      </w:r>
    </w:p>
    <w:p>
      <w:pPr>
        <w:pStyle w:val="Normal"/>
        <w:bidi w:val="0"/>
        <w:jc w:val="start"/>
        <w:rPr>
          <w:b w:val="false"/>
          <w:bCs w:val="false"/>
          <w:sz w:val="24"/>
          <w:szCs w:val="24"/>
        </w:rPr>
      </w:pPr>
      <w:r>
        <w:rPr>
          <w:b w:val="false"/>
          <w:bCs w:val="false"/>
          <w:sz w:val="24"/>
          <w:szCs w:val="24"/>
        </w:rPr>
        <w:t>Swingler, K. (2025) CSCU9D6 Data Strategy Notes. University of Stirling.</w:t>
      </w:r>
    </w:p>
    <w:p>
      <w:pPr>
        <w:pStyle w:val="Normal"/>
        <w:bidi w:val="0"/>
        <w:jc w:val="start"/>
        <w:rPr>
          <w:b w:val="false"/>
          <w:bCs w:val="false"/>
          <w:sz w:val="24"/>
          <w:szCs w:val="24"/>
        </w:rPr>
      </w:pPr>
      <w:r>
        <w:rPr>
          <w:b w:val="false"/>
          <w:bCs w:val="false"/>
          <w:sz w:val="24"/>
          <w:szCs w:val="24"/>
        </w:rPr>
        <w:t>Tallon, P.P. (2013) 'Corporate Governance of Big Data: Perspectives on Value, Risk, and Cost', Computer, 46(6), pp. 32–38.</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185</TotalTime>
  <Application>LibreOffice/24.2.7.2$Linux_X86_64 LibreOffice_project/420$Build-2</Application>
  <AppVersion>15.0000</AppVersion>
  <Pages>8</Pages>
  <Words>3211</Words>
  <Characters>20403</Characters>
  <CharactersWithSpaces>23479</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2026-02-20T14:50:27Z</dcterms:created>
  <dc:creator/>
  <dc:description/>
  <dc:language>en-GB</dc:language>
  <cp:lastModifiedBy/>
  <dcterms:modified xsi:type="dcterms:W3CDTF">2026-03-12T16:22:14Z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