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sz w:val="36"/>
          <w:szCs w:val="36"/>
        </w:rPr>
      </w:pPr>
      <w:r>
        <w:rPr>
          <w:b/>
          <w:bCs/>
          <w:sz w:val="36"/>
          <w:szCs w:val="36"/>
        </w:rPr>
        <w:t xml:space="preserve">Data Strategy for BrightSmile Dental Group Ltd </w:t>
      </w:r>
    </w:p>
    <w:p>
      <w:pPr>
        <w:pStyle w:val="Normal"/>
        <w:bidi w:val="0"/>
        <w:jc w:val="start"/>
        <w:rPr>
          <w:b/>
          <w:bCs/>
          <w:sz w:val="36"/>
          <w:szCs w:val="36"/>
        </w:rPr>
      </w:pPr>
      <w:r>
        <w:rPr>
          <w:b/>
          <w:bCs/>
          <w:sz w:val="36"/>
          <w:szCs w:val="36"/>
        </w:rPr>
        <w:t>CSC9D6 Assignment - 3115875</w:t>
      </w:r>
    </w:p>
    <w:p>
      <w:pPr>
        <w:pStyle w:val="Normal"/>
        <w:bidi w:val="0"/>
        <w:jc w:val="start"/>
        <w:rPr>
          <w:b/>
          <w:bCs/>
        </w:rPr>
      </w:pPr>
      <w:r>
        <w:rPr>
          <w:b/>
          <w:bCs/>
        </w:rPr>
      </w:r>
    </w:p>
    <w:p>
      <w:pPr>
        <w:pStyle w:val="Normal"/>
        <w:bidi w:val="0"/>
        <w:jc w:val="start"/>
        <w:rPr>
          <w:b/>
          <w:bCs/>
          <w:sz w:val="32"/>
          <w:szCs w:val="32"/>
        </w:rPr>
      </w:pPr>
      <w:r>
        <w:rPr>
          <w:b/>
          <w:bCs/>
          <w:sz w:val="32"/>
          <w:szCs w:val="32"/>
        </w:rPr>
        <w:t>Executive Summary</w:t>
      </w:r>
    </w:p>
    <w:p>
      <w:pPr>
        <w:pStyle w:val="Normal"/>
        <w:bidi w:val="0"/>
        <w:jc w:val="start"/>
        <w:rPr>
          <w:sz w:val="24"/>
          <w:szCs w:val="24"/>
        </w:rPr>
      </w:pPr>
      <w:r>
        <w:rPr>
          <w:sz w:val="24"/>
          <w:szCs w:val="24"/>
        </w:rPr>
      </w:r>
    </w:p>
    <w:p>
      <w:pPr>
        <w:pStyle w:val="Normal"/>
        <w:bidi w:val="0"/>
        <w:jc w:val="start"/>
        <w:rPr>
          <w:sz w:val="24"/>
          <w:szCs w:val="24"/>
        </w:rPr>
      </w:pPr>
      <w:r>
        <w:rPr>
          <w:sz w:val="24"/>
          <w:szCs w:val="24"/>
        </w:rPr>
        <w:t>This report presents a data strategy for BrightSmile Dental Group Ltd, a fictional expanding dental care provider. The strategy evaluates current data practices and proposes improvements to governance, security, compliance, and data utilisation. The aim is to enable the organisation to both protect sensitive information and use data effectively to support operational decision-making.</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Dental Group Ltd is a growing dental care provider operating twelve clinics across England and Wales, delivering both NHS and private dental services. The organisation processes a large volume of personal and special category health data relating to approximately 28,000 active patients, alongside operational, financial, and employee records. Rapid expansion has increased both the value of its data and the risks associated with handling it.</w:t>
      </w:r>
    </w:p>
    <w:p>
      <w:pPr>
        <w:pStyle w:val="Normal"/>
        <w:bidi w:val="0"/>
        <w:jc w:val="start"/>
        <w:rPr>
          <w:sz w:val="24"/>
          <w:szCs w:val="24"/>
        </w:rPr>
      </w:pPr>
      <w:r>
        <w:rPr>
          <w:sz w:val="24"/>
          <w:szCs w:val="24"/>
        </w:rPr>
      </w:r>
    </w:p>
    <w:p>
      <w:pPr>
        <w:pStyle w:val="Normal"/>
        <w:bidi w:val="0"/>
        <w:jc w:val="start"/>
        <w:rPr>
          <w:sz w:val="24"/>
          <w:szCs w:val="24"/>
        </w:rPr>
      </w:pPr>
      <w:r>
        <w:rPr>
          <w:sz w:val="24"/>
          <w:szCs w:val="24"/>
        </w:rPr>
        <w:t>A comprehensive review of the organisation’s data practices was undertaken to evaluate data governance, security, compliance, and utilisation. The review examined data flows, information systems, and working practices across a sample of clinics. Interviews were conducted with clinical staff, receptionists, and practice managers, and technical controls were reviewed with the external IT provider.</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audit found that BrightSmile demonstrates awareness of confidentiality and basic data protection responsibilities. Electronic patient record systems are used in all clinics, staff access to clinical records is generally restricted, and patients are provided with privacy information. Technical protections such as firewalls, passwords, and antivirus software are implemented.</w:t>
      </w:r>
    </w:p>
    <w:p>
      <w:pPr>
        <w:pStyle w:val="Normal"/>
        <w:bidi w:val="0"/>
        <w:jc w:val="start"/>
        <w:rPr>
          <w:sz w:val="24"/>
          <w:szCs w:val="24"/>
        </w:rPr>
      </w:pPr>
      <w:r>
        <w:rPr>
          <w:sz w:val="24"/>
          <w:szCs w:val="24"/>
        </w:rPr>
      </w:r>
    </w:p>
    <w:p>
      <w:pPr>
        <w:pStyle w:val="Normal"/>
        <w:bidi w:val="0"/>
        <w:jc w:val="start"/>
        <w:rPr>
          <w:sz w:val="24"/>
          <w:szCs w:val="24"/>
        </w:rPr>
      </w:pPr>
      <w:r>
        <w:rPr>
          <w:sz w:val="24"/>
          <w:szCs w:val="24"/>
        </w:rPr>
        <w:t>However, the organisation currently lacks a coordinated data strategy. Different clinics operate different systems, data retention practices are inconsistent, and some staff share user accounts. Formal governance processes such as Data Protection Impact Assessments and breach reporting procedures are absent. Responsibility for data management is unclear, meaning the organisation cannot easily demonstrate compliance with legal requirements.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review also identified that data is underutilised. Most data is used only for treatment and administration, despite the potential to support operational planning, appointment optimisation, and patient care improvements.</w:t>
      </w:r>
    </w:p>
    <w:p>
      <w:pPr>
        <w:pStyle w:val="Normal"/>
        <w:bidi w:val="0"/>
        <w:jc w:val="start"/>
        <w:rPr>
          <w:sz w:val="24"/>
          <w:szCs w:val="24"/>
        </w:rPr>
      </w:pPr>
      <w:r>
        <w:rPr>
          <w:sz w:val="24"/>
          <w:szCs w:val="24"/>
        </w:rPr>
      </w:r>
    </w:p>
    <w:p>
      <w:pPr>
        <w:pStyle w:val="Normal"/>
        <w:bidi w:val="0"/>
        <w:jc w:val="start"/>
        <w:rPr>
          <w:sz w:val="24"/>
          <w:szCs w:val="24"/>
        </w:rPr>
      </w:pPr>
      <w:r>
        <w:rPr>
          <w:sz w:val="24"/>
          <w:szCs w:val="24"/>
        </w:rPr>
        <w:t>This strategy recommends the introduction of centralised governance, documented procedures, staff training, and a unified information system. These actions will support compliance with the UK GDPR and Data Protection Act 2018 while enabling safe and effective use of data to improve service quality and organisational performance. A balanced approach is required: protecting data while ensuring it remains accessible to authorised staff so it can support decision-making.</w:t>
      </w:r>
    </w:p>
    <w:p>
      <w:pPr>
        <w:pStyle w:val="Normal"/>
        <w:bidi w:val="0"/>
        <w:jc w:val="start"/>
        <w:rPr>
          <w:sz w:val="24"/>
          <w:szCs w:val="24"/>
        </w:rPr>
      </w:pPr>
      <w:r>
        <w:rPr>
          <w:sz w:val="24"/>
          <w:szCs w:val="24"/>
        </w:rPr>
      </w:r>
    </w:p>
    <w:p>
      <w:pPr>
        <w:pStyle w:val="Normal"/>
        <w:bidi w:val="0"/>
        <w:jc w:val="start"/>
        <w:rPr>
          <w:b/>
          <w:bCs/>
          <w:sz w:val="32"/>
          <w:szCs w:val="32"/>
        </w:rPr>
      </w:pPr>
      <w:r>
        <w:rPr>
          <w:b/>
          <w:bCs/>
          <w:sz w:val="32"/>
          <w:szCs w:val="32"/>
        </w:rPr>
        <w:t>Data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 xml:space="preserve">The purpose of the data audit was to identify the data held by BrightSmile Dental Group, where it is stored, how it is accessed, and how it is used. A data audit is a fundamental component of data governance because an organisation cannot ensure security, compliance, or data quality without first understanding what data it possesses. The audit followed the standard elements of a data audit: identifying data collection, storage, access, purpose, and value. </w:t>
      </w:r>
    </w:p>
    <w:p>
      <w:pPr>
        <w:pStyle w:val="Normal"/>
        <w:bidi w:val="0"/>
        <w:jc w:val="start"/>
        <w:rPr>
          <w:sz w:val="24"/>
          <w:szCs w:val="24"/>
        </w:rPr>
      </w:pPr>
      <w:r>
        <w:rPr>
          <w:sz w:val="24"/>
          <w:szCs w:val="24"/>
        </w:rPr>
      </w:r>
    </w:p>
    <w:p>
      <w:pPr>
        <w:pStyle w:val="Normal"/>
        <w:bidi w:val="0"/>
        <w:jc w:val="start"/>
        <w:rPr>
          <w:sz w:val="24"/>
          <w:szCs w:val="24"/>
        </w:rPr>
      </w:pPr>
      <w:r>
        <w:rPr>
          <w:sz w:val="24"/>
          <w:szCs w:val="24"/>
        </w:rPr>
        <w:t>The primary objectives were:</w:t>
      </w:r>
    </w:p>
    <w:p>
      <w:pPr>
        <w:pStyle w:val="Normal"/>
        <w:bidi w:val="0"/>
        <w:jc w:val="start"/>
        <w:rPr>
          <w:sz w:val="24"/>
          <w:szCs w:val="24"/>
        </w:rPr>
      </w:pPr>
      <w:r>
        <w:rPr>
          <w:sz w:val="24"/>
          <w:szCs w:val="24"/>
        </w:rPr>
      </w:r>
    </w:p>
    <w:p>
      <w:pPr>
        <w:pStyle w:val="Normal"/>
        <w:numPr>
          <w:ilvl w:val="0"/>
          <w:numId w:val="1"/>
        </w:numPr>
        <w:bidi w:val="0"/>
        <w:jc w:val="start"/>
        <w:rPr>
          <w:sz w:val="24"/>
          <w:szCs w:val="24"/>
        </w:rPr>
      </w:pPr>
      <w:r>
        <w:rPr>
          <w:sz w:val="24"/>
          <w:szCs w:val="24"/>
        </w:rPr>
        <w:t>to map how personal data enters the organisation,</w:t>
      </w:r>
    </w:p>
    <w:p>
      <w:pPr>
        <w:pStyle w:val="Normal"/>
        <w:numPr>
          <w:ilvl w:val="0"/>
          <w:numId w:val="1"/>
        </w:numPr>
        <w:bidi w:val="0"/>
        <w:jc w:val="start"/>
        <w:rPr>
          <w:sz w:val="24"/>
          <w:szCs w:val="24"/>
        </w:rPr>
      </w:pPr>
      <w:r>
        <w:rPr>
          <w:sz w:val="24"/>
          <w:szCs w:val="24"/>
        </w:rPr>
        <w:t>to determine who can access different data,</w:t>
      </w:r>
    </w:p>
    <w:p>
      <w:pPr>
        <w:pStyle w:val="Normal"/>
        <w:numPr>
          <w:ilvl w:val="0"/>
          <w:numId w:val="1"/>
        </w:numPr>
        <w:bidi w:val="0"/>
        <w:jc w:val="start"/>
        <w:rPr>
          <w:sz w:val="24"/>
          <w:szCs w:val="24"/>
        </w:rPr>
      </w:pPr>
      <w:r>
        <w:rPr>
          <w:sz w:val="24"/>
          <w:szCs w:val="24"/>
        </w:rPr>
        <w:t>to identify storage locations,</w:t>
      </w:r>
    </w:p>
    <w:p>
      <w:pPr>
        <w:pStyle w:val="Normal"/>
        <w:numPr>
          <w:ilvl w:val="0"/>
          <w:numId w:val="1"/>
        </w:numPr>
        <w:bidi w:val="0"/>
        <w:jc w:val="start"/>
        <w:rPr>
          <w:sz w:val="24"/>
          <w:szCs w:val="24"/>
        </w:rPr>
      </w:pPr>
      <w:r>
        <w:rPr>
          <w:sz w:val="24"/>
          <w:szCs w:val="24"/>
        </w:rPr>
        <w:t>to assess whether data is used appropriately,</w:t>
      </w:r>
    </w:p>
    <w:p>
      <w:pPr>
        <w:pStyle w:val="Normal"/>
        <w:numPr>
          <w:ilvl w:val="0"/>
          <w:numId w:val="1"/>
        </w:numPr>
        <w:bidi w:val="0"/>
        <w:jc w:val="start"/>
        <w:rPr>
          <w:sz w:val="24"/>
          <w:szCs w:val="24"/>
        </w:rPr>
      </w:pPr>
      <w:r>
        <w:rPr>
          <w:sz w:val="24"/>
          <w:szCs w:val="24"/>
        </w:rPr>
        <w:t>to identify risks to confidentiality and accuracy.</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audit was conducted over four weeks. Four representative clinics were selected: two urban and two suburban. Activities included:</w:t>
      </w:r>
    </w:p>
    <w:p>
      <w:pPr>
        <w:pStyle w:val="Normal"/>
        <w:bidi w:val="0"/>
        <w:jc w:val="start"/>
        <w:rPr>
          <w:sz w:val="24"/>
          <w:szCs w:val="24"/>
        </w:rPr>
      </w:pPr>
      <w:r>
        <w:rPr>
          <w:sz w:val="24"/>
          <w:szCs w:val="24"/>
        </w:rPr>
      </w:r>
    </w:p>
    <w:p>
      <w:pPr>
        <w:pStyle w:val="Normal"/>
        <w:numPr>
          <w:ilvl w:val="0"/>
          <w:numId w:val="2"/>
        </w:numPr>
        <w:bidi w:val="0"/>
        <w:jc w:val="start"/>
        <w:rPr>
          <w:sz w:val="24"/>
          <w:szCs w:val="24"/>
        </w:rPr>
      </w:pPr>
      <w:r>
        <w:rPr>
          <w:sz w:val="24"/>
          <w:szCs w:val="24"/>
        </w:rPr>
        <w:t>interviews with dentists, nurses, reception staff, and managers</w:t>
      </w:r>
    </w:p>
    <w:p>
      <w:pPr>
        <w:pStyle w:val="Normal"/>
        <w:numPr>
          <w:ilvl w:val="0"/>
          <w:numId w:val="2"/>
        </w:numPr>
        <w:bidi w:val="0"/>
        <w:jc w:val="start"/>
        <w:rPr>
          <w:sz w:val="24"/>
          <w:szCs w:val="24"/>
        </w:rPr>
      </w:pPr>
      <w:r>
        <w:rPr>
          <w:sz w:val="24"/>
          <w:szCs w:val="24"/>
        </w:rPr>
        <w:t>review of registration forms and patient communications</w:t>
      </w:r>
    </w:p>
    <w:p>
      <w:pPr>
        <w:pStyle w:val="Normal"/>
        <w:numPr>
          <w:ilvl w:val="0"/>
          <w:numId w:val="2"/>
        </w:numPr>
        <w:bidi w:val="0"/>
        <w:jc w:val="start"/>
        <w:rPr>
          <w:sz w:val="24"/>
          <w:szCs w:val="24"/>
        </w:rPr>
      </w:pPr>
      <w:r>
        <w:rPr>
          <w:sz w:val="24"/>
          <w:szCs w:val="24"/>
        </w:rPr>
        <w:t>inspection of IT systems and network arrangements</w:t>
      </w:r>
    </w:p>
    <w:p>
      <w:pPr>
        <w:pStyle w:val="Normal"/>
        <w:numPr>
          <w:ilvl w:val="0"/>
          <w:numId w:val="2"/>
        </w:numPr>
        <w:bidi w:val="0"/>
        <w:jc w:val="start"/>
        <w:rPr>
          <w:sz w:val="24"/>
          <w:szCs w:val="24"/>
        </w:rPr>
      </w:pPr>
      <w:r>
        <w:rPr>
          <w:sz w:val="24"/>
          <w:szCs w:val="24"/>
        </w:rPr>
        <w:t>examination of retention practices</w:t>
      </w:r>
    </w:p>
    <w:p>
      <w:pPr>
        <w:pStyle w:val="Normal"/>
        <w:numPr>
          <w:ilvl w:val="0"/>
          <w:numId w:val="2"/>
        </w:numPr>
        <w:bidi w:val="0"/>
        <w:jc w:val="start"/>
        <w:rPr>
          <w:sz w:val="24"/>
          <w:szCs w:val="24"/>
        </w:rPr>
      </w:pPr>
      <w:r>
        <w:rPr>
          <w:sz w:val="24"/>
          <w:szCs w:val="24"/>
        </w:rPr>
        <w:t>observation of daily administrative procedures</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collection occurs through multiple channels including telephone bookings, online booking forms, and in-person registration. Patient details are entered into electronic practice management systems and later shared with dental laboratories, NHS reporting systems, and payment providers.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audit identified incomplete documentation of processing activities. The organisation does not maintain a formal record of processing activities, and staff knowledge of how long records should be retained varies between clinics. Some reception staff maintain local spreadsheets containing patient contact details to manage appointment reminders. These duplicate records create unnecessary data copies and increase risk. Overall, the audit concluded that data processing is operationally necessary but insufficiently documented and governed.</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Assets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audit identified multiple categories of data assets across the organisation. These can be grouped according to their function and sensitivity.</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Patient Personal Data</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collects core identifying information including name, address, telephone number, email address, and date of birth. NHS patients also have their NHS number recorded. This data allows the organisation to identify patients, schedule appointments, and communicate with them.</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Special Category Health Data</w:t>
      </w:r>
    </w:p>
    <w:p>
      <w:pPr>
        <w:pStyle w:val="Normal"/>
        <w:bidi w:val="0"/>
        <w:jc w:val="start"/>
        <w:rPr>
          <w:sz w:val="24"/>
          <w:szCs w:val="24"/>
        </w:rPr>
      </w:pPr>
      <w:r>
        <w:rPr>
          <w:sz w:val="24"/>
          <w:szCs w:val="24"/>
        </w:rPr>
      </w:r>
    </w:p>
    <w:p>
      <w:pPr>
        <w:pStyle w:val="Normal"/>
        <w:bidi w:val="0"/>
        <w:jc w:val="start"/>
        <w:rPr>
          <w:sz w:val="24"/>
          <w:szCs w:val="24"/>
        </w:rPr>
      </w:pPr>
      <w:r>
        <w:rPr>
          <w:sz w:val="24"/>
          <w:szCs w:val="24"/>
        </w:rPr>
        <w:t>As a healthcare provider, BrightSmile processes highly sensitive health information. This includes medical history, medications, allergies, examination findings, and clinical notes. This data is essential for safe dental treatment but carries high regulatory obligations because health data is particularly sensitive personal data.</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Dental Imaging Data</w:t>
      </w:r>
    </w:p>
    <w:p>
      <w:pPr>
        <w:pStyle w:val="Normal"/>
        <w:bidi w:val="0"/>
        <w:jc w:val="start"/>
        <w:rPr>
          <w:sz w:val="24"/>
          <w:szCs w:val="24"/>
        </w:rPr>
      </w:pPr>
      <w:r>
        <w:rPr>
          <w:sz w:val="24"/>
          <w:szCs w:val="24"/>
        </w:rPr>
      </w:r>
    </w:p>
    <w:p>
      <w:pPr>
        <w:pStyle w:val="Normal"/>
        <w:bidi w:val="0"/>
        <w:jc w:val="start"/>
        <w:rPr>
          <w:sz w:val="24"/>
          <w:szCs w:val="24"/>
        </w:rPr>
      </w:pPr>
      <w:r>
        <w:rPr>
          <w:sz w:val="24"/>
          <w:szCs w:val="24"/>
        </w:rPr>
        <w:t>Clinics collect digital radiographs (X-rays) and intra-oral photographs. These files are stored on local imaging servers and accessed by clinicians during treatment planning. Imaging data is also shared securely with dental laboratories.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Appointment and Operational Data</w:t>
      </w:r>
    </w:p>
    <w:p>
      <w:pPr>
        <w:pStyle w:val="Normal"/>
        <w:bidi w:val="0"/>
        <w:jc w:val="start"/>
        <w:rPr>
          <w:sz w:val="24"/>
          <w:szCs w:val="24"/>
        </w:rPr>
      </w:pPr>
      <w:r>
        <w:rPr>
          <w:sz w:val="24"/>
          <w:szCs w:val="24"/>
        </w:rPr>
      </w:r>
    </w:p>
    <w:p>
      <w:pPr>
        <w:pStyle w:val="Normal"/>
        <w:bidi w:val="0"/>
        <w:jc w:val="start"/>
        <w:rPr>
          <w:sz w:val="24"/>
          <w:szCs w:val="24"/>
        </w:rPr>
      </w:pPr>
      <w:r>
        <w:rPr>
          <w:sz w:val="24"/>
          <w:szCs w:val="24"/>
        </w:rPr>
        <w:t>Administrative systems record appointments, cancellations, waiting lists, and automated reminders. Missed appointment history is also recorded.</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Financial Data</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processes payment records, invoices, and insurance claims. Card payments are handled via third-party processors, but transaction records remain stored within practice systems.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Human Resources Data</w:t>
      </w:r>
    </w:p>
    <w:p>
      <w:pPr>
        <w:pStyle w:val="Normal"/>
        <w:bidi w:val="0"/>
        <w:jc w:val="start"/>
        <w:rPr>
          <w:sz w:val="24"/>
          <w:szCs w:val="24"/>
        </w:rPr>
      </w:pPr>
      <w:r>
        <w:rPr>
          <w:sz w:val="24"/>
          <w:szCs w:val="24"/>
        </w:rPr>
      </w:r>
    </w:p>
    <w:p>
      <w:pPr>
        <w:pStyle w:val="Normal"/>
        <w:bidi w:val="0"/>
        <w:jc w:val="start"/>
        <w:rPr>
          <w:sz w:val="24"/>
          <w:szCs w:val="24"/>
        </w:rPr>
      </w:pPr>
      <w:r>
        <w:rPr>
          <w:sz w:val="24"/>
          <w:szCs w:val="24"/>
        </w:rPr>
        <w:t>Employee records include contracts, payroll, professional registrations, training certificates, and Disclosure and Barring Service checks.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Key Findings</w:t>
      </w:r>
    </w:p>
    <w:p>
      <w:pPr>
        <w:pStyle w:val="Normal"/>
        <w:bidi w:val="0"/>
        <w:jc w:val="start"/>
        <w:rPr>
          <w:sz w:val="24"/>
          <w:szCs w:val="24"/>
        </w:rPr>
      </w:pPr>
      <w:r>
        <w:rPr>
          <w:sz w:val="24"/>
          <w:szCs w:val="24"/>
        </w:rPr>
      </w:r>
    </w:p>
    <w:p>
      <w:pPr>
        <w:pStyle w:val="Normal"/>
        <w:bidi w:val="0"/>
        <w:jc w:val="start"/>
        <w:rPr>
          <w:sz w:val="24"/>
          <w:szCs w:val="24"/>
        </w:rPr>
      </w:pPr>
      <w:r>
        <w:rPr>
          <w:sz w:val="24"/>
          <w:szCs w:val="24"/>
        </w:rPr>
        <w:t>Several weaknesses were identified:</w:t>
      </w:r>
    </w:p>
    <w:p>
      <w:pPr>
        <w:pStyle w:val="Normal"/>
        <w:numPr>
          <w:ilvl w:val="0"/>
          <w:numId w:val="3"/>
        </w:numPr>
        <w:bidi w:val="0"/>
        <w:jc w:val="start"/>
        <w:rPr>
          <w:sz w:val="24"/>
          <w:szCs w:val="24"/>
        </w:rPr>
      </w:pPr>
      <w:r>
        <w:rPr>
          <w:sz w:val="24"/>
          <w:szCs w:val="24"/>
        </w:rPr>
        <w:t>duplicate patient records exist across clinics,</w:t>
      </w:r>
    </w:p>
    <w:p>
      <w:pPr>
        <w:pStyle w:val="Normal"/>
        <w:numPr>
          <w:ilvl w:val="0"/>
          <w:numId w:val="3"/>
        </w:numPr>
        <w:bidi w:val="0"/>
        <w:jc w:val="start"/>
        <w:rPr>
          <w:sz w:val="24"/>
          <w:szCs w:val="24"/>
        </w:rPr>
      </w:pPr>
      <w:r>
        <w:rPr>
          <w:sz w:val="24"/>
          <w:szCs w:val="24"/>
        </w:rPr>
        <w:t>naming conventions differ between systems,</w:t>
      </w:r>
    </w:p>
    <w:p>
      <w:pPr>
        <w:pStyle w:val="Normal"/>
        <w:numPr>
          <w:ilvl w:val="0"/>
          <w:numId w:val="3"/>
        </w:numPr>
        <w:bidi w:val="0"/>
        <w:jc w:val="start"/>
        <w:rPr>
          <w:sz w:val="24"/>
          <w:szCs w:val="24"/>
        </w:rPr>
      </w:pPr>
      <w:r>
        <w:rPr>
          <w:sz w:val="24"/>
          <w:szCs w:val="24"/>
        </w:rPr>
        <w:t>locally stored spreadsheets exist outside central systems,</w:t>
      </w:r>
    </w:p>
    <w:p>
      <w:pPr>
        <w:pStyle w:val="Normal"/>
        <w:numPr>
          <w:ilvl w:val="0"/>
          <w:numId w:val="3"/>
        </w:numPr>
        <w:bidi w:val="0"/>
        <w:jc w:val="start"/>
        <w:rPr>
          <w:sz w:val="24"/>
          <w:szCs w:val="24"/>
        </w:rPr>
      </w:pPr>
      <w:r>
        <w:rPr>
          <w:sz w:val="24"/>
          <w:szCs w:val="24"/>
        </w:rPr>
        <w:t>retention practices vary between locations.</w:t>
      </w:r>
    </w:p>
    <w:p>
      <w:pPr>
        <w:pStyle w:val="Normal"/>
        <w:bidi w:val="0"/>
        <w:jc w:val="start"/>
        <w:rPr>
          <w:sz w:val="24"/>
          <w:szCs w:val="24"/>
        </w:rPr>
      </w:pPr>
      <w:r>
        <w:rPr>
          <w:sz w:val="24"/>
          <w:szCs w:val="24"/>
        </w:rPr>
      </w:r>
    </w:p>
    <w:p>
      <w:pPr>
        <w:pStyle w:val="Normal"/>
        <w:bidi w:val="0"/>
        <w:jc w:val="start"/>
        <w:rPr>
          <w:sz w:val="24"/>
          <w:szCs w:val="24"/>
        </w:rPr>
      </w:pPr>
      <w:r>
        <w:rPr>
          <w:sz w:val="24"/>
          <w:szCs w:val="24"/>
        </w:rPr>
        <w:t>Inconsistent records and duplicated datasets also weaken data quality. Reliable decision-making depends on data being correct, complete, and up to date, and without this the organisation cannot safely rely on analytics or operational reporting.</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Security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 xml:space="preserve">The security review was based on the principles of the UK National Cyber Security Centre Cyber Essentials framework. Cyber Essentials provides practical controls for protecting organisations against common cyber attacks such as malware, phishing, and unauthorised network access. </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Strengths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has implemented several effective controls:</w:t>
      </w:r>
    </w:p>
    <w:p>
      <w:pPr>
        <w:pStyle w:val="Normal"/>
        <w:bidi w:val="0"/>
        <w:jc w:val="start"/>
        <w:rPr>
          <w:sz w:val="24"/>
          <w:szCs w:val="24"/>
        </w:rPr>
      </w:pPr>
      <w:r>
        <w:rPr>
          <w:sz w:val="24"/>
          <w:szCs w:val="24"/>
        </w:rPr>
      </w:r>
    </w:p>
    <w:p>
      <w:pPr>
        <w:pStyle w:val="Normal"/>
        <w:numPr>
          <w:ilvl w:val="0"/>
          <w:numId w:val="4"/>
        </w:numPr>
        <w:bidi w:val="0"/>
        <w:jc w:val="start"/>
        <w:rPr>
          <w:sz w:val="24"/>
          <w:szCs w:val="24"/>
        </w:rPr>
      </w:pPr>
      <w:r>
        <w:rPr>
          <w:sz w:val="24"/>
          <w:szCs w:val="24"/>
        </w:rPr>
        <w:t>firewall protection at all sites,</w:t>
      </w:r>
    </w:p>
    <w:p>
      <w:pPr>
        <w:pStyle w:val="Normal"/>
        <w:numPr>
          <w:ilvl w:val="0"/>
          <w:numId w:val="4"/>
        </w:numPr>
        <w:bidi w:val="0"/>
        <w:jc w:val="start"/>
        <w:rPr>
          <w:sz w:val="24"/>
          <w:szCs w:val="24"/>
        </w:rPr>
      </w:pPr>
      <w:r>
        <w:rPr>
          <w:sz w:val="24"/>
          <w:szCs w:val="24"/>
        </w:rPr>
        <w:t>antivirus software on all computers,</w:t>
      </w:r>
    </w:p>
    <w:p>
      <w:pPr>
        <w:pStyle w:val="Normal"/>
        <w:numPr>
          <w:ilvl w:val="0"/>
          <w:numId w:val="4"/>
        </w:numPr>
        <w:bidi w:val="0"/>
        <w:jc w:val="start"/>
        <w:rPr>
          <w:sz w:val="24"/>
          <w:szCs w:val="24"/>
        </w:rPr>
      </w:pPr>
      <w:r>
        <w:rPr>
          <w:sz w:val="24"/>
          <w:szCs w:val="24"/>
        </w:rPr>
        <w:t>password-protected user accounts,</w:t>
      </w:r>
    </w:p>
    <w:p>
      <w:pPr>
        <w:pStyle w:val="Normal"/>
        <w:numPr>
          <w:ilvl w:val="0"/>
          <w:numId w:val="4"/>
        </w:numPr>
        <w:bidi w:val="0"/>
        <w:jc w:val="start"/>
        <w:rPr>
          <w:sz w:val="24"/>
          <w:szCs w:val="24"/>
        </w:rPr>
      </w:pPr>
      <w:r>
        <w:rPr>
          <w:sz w:val="24"/>
          <w:szCs w:val="24"/>
        </w:rPr>
        <w:t>restricted clinical access for dentists and nurses,</w:t>
      </w:r>
    </w:p>
    <w:p>
      <w:pPr>
        <w:pStyle w:val="Normal"/>
        <w:numPr>
          <w:ilvl w:val="0"/>
          <w:numId w:val="4"/>
        </w:numPr>
        <w:bidi w:val="0"/>
        <w:jc w:val="start"/>
        <w:rPr>
          <w:sz w:val="24"/>
          <w:szCs w:val="24"/>
        </w:rPr>
      </w:pPr>
      <w:r>
        <w:rPr>
          <w:sz w:val="24"/>
          <w:szCs w:val="24"/>
        </w:rPr>
        <w:t>daily system backups managed by an external provider.</w:t>
      </w:r>
    </w:p>
    <w:p>
      <w:pPr>
        <w:pStyle w:val="Normal"/>
        <w:bidi w:val="0"/>
        <w:jc w:val="start"/>
        <w:rPr>
          <w:sz w:val="24"/>
          <w:szCs w:val="24"/>
        </w:rPr>
      </w:pPr>
      <w:r>
        <w:rPr>
          <w:sz w:val="24"/>
          <w:szCs w:val="24"/>
        </w:rPr>
      </w:r>
    </w:p>
    <w:p>
      <w:pPr>
        <w:pStyle w:val="Normal"/>
        <w:bidi w:val="0"/>
        <w:jc w:val="start"/>
        <w:rPr>
          <w:sz w:val="24"/>
          <w:szCs w:val="24"/>
        </w:rPr>
      </w:pPr>
      <w:r>
        <w:rPr>
          <w:sz w:val="24"/>
          <w:szCs w:val="24"/>
        </w:rPr>
        <w:t xml:space="preserve">These measures align with the core objective of data governance: providing confidence that data is secure and accessible to authorised users. </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Weaknesses</w:t>
      </w:r>
    </w:p>
    <w:p>
      <w:pPr>
        <w:pStyle w:val="Normal"/>
        <w:bidi w:val="0"/>
        <w:jc w:val="start"/>
        <w:rPr>
          <w:sz w:val="24"/>
          <w:szCs w:val="24"/>
        </w:rPr>
      </w:pPr>
      <w:r>
        <w:rPr>
          <w:sz w:val="24"/>
          <w:szCs w:val="24"/>
        </w:rPr>
      </w:r>
    </w:p>
    <w:p>
      <w:pPr>
        <w:pStyle w:val="Normal"/>
        <w:bidi w:val="0"/>
        <w:jc w:val="start"/>
        <w:rPr>
          <w:sz w:val="24"/>
          <w:szCs w:val="24"/>
        </w:rPr>
      </w:pPr>
      <w:r>
        <w:rPr>
          <w:sz w:val="24"/>
          <w:szCs w:val="24"/>
        </w:rPr>
        <w:t>However, the audit also identified significant vulnerabilities.</w:t>
      </w:r>
    </w:p>
    <w:p>
      <w:pPr>
        <w:pStyle w:val="Normal"/>
        <w:bidi w:val="0"/>
        <w:jc w:val="start"/>
        <w:rPr>
          <w:sz w:val="24"/>
          <w:szCs w:val="24"/>
        </w:rPr>
      </w:pPr>
      <w:r>
        <w:rPr>
          <w:sz w:val="24"/>
          <w:szCs w:val="24"/>
        </w:rPr>
      </w:r>
    </w:p>
    <w:p>
      <w:pPr>
        <w:pStyle w:val="Normal"/>
        <w:bidi w:val="0"/>
        <w:jc w:val="start"/>
        <w:rPr>
          <w:sz w:val="24"/>
          <w:szCs w:val="24"/>
        </w:rPr>
      </w:pPr>
      <w:r>
        <w:rPr>
          <w:sz w:val="24"/>
          <w:szCs w:val="24"/>
        </w:rPr>
        <w:t>At two clinics, reception staff shared login credentials for booking systems. This removes accountability and prevents effective audit logging. Patient Wi-Fi networks were connected to the same internal network used by staff computers. Some staff used USB memory devices to move imaging files between treatment rooms.</w:t>
      </w:r>
    </w:p>
    <w:p>
      <w:pPr>
        <w:pStyle w:val="Normal"/>
        <w:bidi w:val="0"/>
        <w:jc w:val="start"/>
        <w:rPr>
          <w:sz w:val="24"/>
          <w:szCs w:val="24"/>
        </w:rPr>
      </w:pPr>
      <w:r>
        <w:rPr>
          <w:sz w:val="24"/>
          <w:szCs w:val="24"/>
        </w:rPr>
      </w:r>
    </w:p>
    <w:p>
      <w:pPr>
        <w:pStyle w:val="Normal"/>
        <w:bidi w:val="0"/>
        <w:jc w:val="start"/>
        <w:rPr>
          <w:sz w:val="24"/>
          <w:szCs w:val="24"/>
        </w:rPr>
      </w:pPr>
      <w:r>
        <w:rPr>
          <w:sz w:val="24"/>
          <w:szCs w:val="24"/>
        </w:rPr>
        <w:t>Software patching is inconsistent, meaning some computers operate outdated software. No formal incident response process exists, and staff were unsure how to report a suspected data breach.</w:t>
      </w:r>
    </w:p>
    <w:p>
      <w:pPr>
        <w:pStyle w:val="Normal"/>
        <w:bidi w:val="0"/>
        <w:jc w:val="start"/>
        <w:rPr>
          <w:sz w:val="24"/>
          <w:szCs w:val="24"/>
        </w:rPr>
      </w:pPr>
      <w:r>
        <w:rPr>
          <w:sz w:val="24"/>
          <w:szCs w:val="24"/>
        </w:rPr>
      </w:r>
    </w:p>
    <w:p>
      <w:pPr>
        <w:pStyle w:val="Normal"/>
        <w:bidi w:val="0"/>
        <w:jc w:val="start"/>
        <w:rPr>
          <w:sz w:val="24"/>
          <w:szCs w:val="24"/>
        </w:rPr>
      </w:pPr>
      <w:r>
        <w:rPr>
          <w:sz w:val="24"/>
          <w:szCs w:val="24"/>
        </w:rPr>
        <w:t>Healthcare providers are common targets of ransomware attacks, and without a defined response plan, a security incident could disrupt clinical services.</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Protection and Compliance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Dental Group acts as a data controller because it determines the purposes and means of processing patient information. As a healthcare provider processing special category health data, it must comply with the UK GDPR and Data Protection Act 2018. The sensitivity of health information increases both regulatory obligations and potential harm in the event of misuse.</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Areas of Good Practice</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provides patients with a privacy notice outlining how their data is used, including sharing with laboratories, insurers, and NHS services where necessary for treatment. This supports the principles of lawfulness, fairness, and transparency. Access to clinical records is generally restricted to dentists and nurses, with reception staff limited to booking and contact details, demonstrating role-based access in line with the integrity and confidentiality principle.</w:t>
      </w:r>
    </w:p>
    <w:p>
      <w:pPr>
        <w:pStyle w:val="Normal"/>
        <w:bidi w:val="0"/>
        <w:jc w:val="start"/>
        <w:rPr>
          <w:sz w:val="24"/>
          <w:szCs w:val="24"/>
        </w:rPr>
      </w:pPr>
      <w:r>
        <w:rPr>
          <w:sz w:val="24"/>
          <w:szCs w:val="24"/>
        </w:rPr>
      </w:r>
    </w:p>
    <w:p>
      <w:pPr>
        <w:pStyle w:val="Normal"/>
        <w:bidi w:val="0"/>
        <w:jc w:val="start"/>
        <w:rPr>
          <w:sz w:val="24"/>
          <w:szCs w:val="24"/>
        </w:rPr>
      </w:pPr>
      <w:r>
        <w:rPr>
          <w:sz w:val="24"/>
          <w:szCs w:val="24"/>
        </w:rPr>
        <w:t>Only data necessary for dental treatment and administration are routinely collected, aligning broadly with data minimisation. Consent to treatment is recorded within patient files, and staff demonstrate awareness of professional confidentiality duties.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Areas for Improvement</w:t>
      </w:r>
    </w:p>
    <w:p>
      <w:pPr>
        <w:pStyle w:val="Normal"/>
        <w:bidi w:val="0"/>
        <w:jc w:val="start"/>
        <w:rPr>
          <w:sz w:val="24"/>
          <w:szCs w:val="24"/>
        </w:rPr>
      </w:pPr>
      <w:r>
        <w:rPr>
          <w:sz w:val="24"/>
          <w:szCs w:val="24"/>
        </w:rPr>
      </w:r>
    </w:p>
    <w:p>
      <w:pPr>
        <w:pStyle w:val="Normal"/>
        <w:bidi w:val="0"/>
        <w:jc w:val="start"/>
        <w:rPr>
          <w:sz w:val="24"/>
          <w:szCs w:val="24"/>
        </w:rPr>
      </w:pPr>
      <w:r>
        <w:rPr>
          <w:sz w:val="24"/>
          <w:szCs w:val="24"/>
        </w:rPr>
        <w:t>Despite these strengths, governance is informal and inconsistently documented. The organisation does not maintain a formal Record of Processing Activities, nor does it clearly document its lawful bases for processing. In practice, most processing relies on performance of a contract (treatment provision), legal obligation (NHS reporting), and provision of healthcare for special category data, but this is not formally recorded, weakening accountability.</w:t>
      </w:r>
    </w:p>
    <w:p>
      <w:pPr>
        <w:pStyle w:val="Normal"/>
        <w:bidi w:val="0"/>
        <w:jc w:val="start"/>
        <w:rPr>
          <w:sz w:val="24"/>
          <w:szCs w:val="24"/>
        </w:rPr>
      </w:pPr>
      <w:r>
        <w:rPr>
          <w:sz w:val="24"/>
          <w:szCs w:val="24"/>
        </w:rPr>
      </w:r>
    </w:p>
    <w:p>
      <w:pPr>
        <w:pStyle w:val="Normal"/>
        <w:bidi w:val="0"/>
        <w:jc w:val="start"/>
        <w:rPr>
          <w:sz w:val="24"/>
          <w:szCs w:val="24"/>
        </w:rPr>
      </w:pPr>
      <w:r>
        <w:rPr>
          <w:sz w:val="24"/>
          <w:szCs w:val="24"/>
        </w:rPr>
        <w:t>There is no documented procedure for handling Subject Access Requests, and staff are uncertain about statutory timeframes. Retention practices vary between clinics, with some patient records kept indefinitely without a defined retention schedule, potentially breaching the storage limitation principle.</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sharing with laboratories, IT providers, and payment processors occurs, but written data processing agreements are not consistently evidenced. Occasional transmission of patient data via unencrypted email also presents confidentiality risk.</w:t>
      </w:r>
    </w:p>
    <w:p>
      <w:pPr>
        <w:pStyle w:val="Normal"/>
        <w:bidi w:val="0"/>
        <w:jc w:val="start"/>
        <w:rPr>
          <w:sz w:val="24"/>
          <w:szCs w:val="24"/>
        </w:rPr>
      </w:pPr>
      <w:r>
        <w:rPr>
          <w:sz w:val="24"/>
          <w:szCs w:val="24"/>
        </w:rPr>
      </w:r>
    </w:p>
    <w:p>
      <w:pPr>
        <w:pStyle w:val="Normal"/>
        <w:bidi w:val="0"/>
        <w:jc w:val="start"/>
        <w:rPr>
          <w:sz w:val="24"/>
          <w:szCs w:val="24"/>
        </w:rPr>
      </w:pPr>
      <w:r>
        <w:rPr>
          <w:sz w:val="24"/>
          <w:szCs w:val="24"/>
        </w:rPr>
        <w:t>The most significant issue is the lack of documented governance structures. While staff demonstrate good intentions, the organisation cannot currently evidence compliance through formal policies, retention schedules, breach procedures, or training records. This gap presents regulatory risk, particularly as the organisation continues to expand.</w:t>
      </w:r>
    </w:p>
    <w:p>
      <w:pPr>
        <w:pStyle w:val="Normal"/>
        <w:bidi w:val="0"/>
        <w:jc w:val="start"/>
        <w:rPr>
          <w:sz w:val="24"/>
          <w:szCs w:val="24"/>
        </w:rPr>
      </w:pPr>
      <w:r>
        <w:rPr>
          <w:sz w:val="24"/>
          <w:szCs w:val="24"/>
        </w:rPr>
      </w:r>
    </w:p>
    <w:p>
      <w:pPr>
        <w:pStyle w:val="Normal"/>
        <w:bidi w:val="0"/>
        <w:jc w:val="start"/>
        <w:rPr>
          <w:sz w:val="24"/>
          <w:szCs w:val="24"/>
        </w:rPr>
      </w:pPr>
      <w:r>
        <w:rPr>
          <w:sz w:val="24"/>
          <w:szCs w:val="24"/>
        </w:rPr>
        <w:t>Without a complete understanding of what data is held and how it flows through the organisation, the company cannot demonstrate compliance or ensure accuracy, and therefore cannot establish trust in its data.</w:t>
      </w:r>
    </w:p>
    <w:p>
      <w:pPr>
        <w:pStyle w:val="Normal"/>
        <w:bidi w:val="0"/>
        <w:jc w:val="start"/>
        <w:rPr>
          <w:sz w:val="24"/>
          <w:szCs w:val="24"/>
        </w:rPr>
      </w:pPr>
      <w:r>
        <w:rPr>
          <w:sz w:val="24"/>
          <w:szCs w:val="24"/>
        </w:rPr>
      </w:r>
    </w:p>
    <w:p>
      <w:pPr>
        <w:pStyle w:val="Normal"/>
        <w:bidi w:val="0"/>
        <w:jc w:val="start"/>
        <w:rPr>
          <w:b/>
          <w:bCs/>
        </w:rPr>
      </w:pPr>
      <w:r>
        <w:rPr>
          <w:b/>
          <w:bCs/>
          <w:sz w:val="32"/>
          <w:szCs w:val="32"/>
        </w:rPr>
        <w:t>Data Utilisation and Data Protection</w:t>
      </w:r>
    </w:p>
    <w:p>
      <w:pPr>
        <w:pStyle w:val="Normal"/>
        <w:bidi w:val="0"/>
        <w:jc w:val="start"/>
        <w:rPr>
          <w:sz w:val="24"/>
          <w:szCs w:val="24"/>
        </w:rPr>
      </w:pPr>
      <w:r>
        <w:rPr>
          <w:sz w:val="24"/>
          <w:szCs w:val="24"/>
        </w:rPr>
      </w:r>
    </w:p>
    <w:p>
      <w:pPr>
        <w:pStyle w:val="Normal"/>
        <w:bidi w:val="0"/>
        <w:jc w:val="start"/>
        <w:rPr>
          <w:sz w:val="24"/>
          <w:szCs w:val="24"/>
        </w:rPr>
      </w:pPr>
      <w:r>
        <w:rPr>
          <w:sz w:val="24"/>
          <w:szCs w:val="24"/>
        </w:rPr>
        <w:t>A central challenge of any data strategy is balancing the protection of data with its effective use. Organisations must protect personal information to comply with legal requirements and maintain trust, but data also has value when used to support decision-making and improve services. A strategy focused only on security limits operational benefits, while excessive data use increases privacy and security risks. A successful approach therefore requires a balance between minimising risk and enabling appropriate access.</w:t>
      </w:r>
    </w:p>
    <w:p>
      <w:pPr>
        <w:pStyle w:val="Normal"/>
        <w:bidi w:val="0"/>
        <w:jc w:val="start"/>
        <w:rPr>
          <w:sz w:val="24"/>
          <w:szCs w:val="24"/>
        </w:rPr>
      </w:pPr>
      <w:r>
        <w:rPr>
          <w:sz w:val="24"/>
          <w:szCs w:val="24"/>
        </w:rPr>
      </w:r>
    </w:p>
    <w:p>
      <w:pPr>
        <w:pStyle w:val="Normal"/>
        <w:bidi w:val="0"/>
        <w:jc w:val="start"/>
        <w:rPr>
          <w:sz w:val="24"/>
          <w:szCs w:val="24"/>
        </w:rPr>
      </w:pPr>
      <w:r>
        <w:rPr>
          <w:sz w:val="24"/>
          <w:szCs w:val="24"/>
        </w:rPr>
        <w:t>For BrightSmile, data protection measures such as restricted access and confidentiality practices already exist, but they also limit staff ability to efficiently use information. Clinicians sometimes rely on verbal communication rather than shared records between clinics, and administrative staff occasionally maintain separate local lists because they cannot easily access information from other sites. This demonstrates that insufficient accessibility can encourage unsafe workarounds.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should aim to create a “single source of truth,” where accurate patient and operational data is stored once and accessed securely by authorised staff. Centralised data management would allow protection and usability to coexist: security controls protect sensitive health data, while authorised personnel can still access the information necessary to provide care and manage operations.</w:t>
      </w:r>
    </w:p>
    <w:p>
      <w:pPr>
        <w:pStyle w:val="Normal"/>
        <w:bidi w:val="0"/>
        <w:jc w:val="start"/>
        <w:rPr>
          <w:sz w:val="24"/>
          <w:szCs w:val="24"/>
        </w:rPr>
      </w:pPr>
      <w:r>
        <w:rPr>
          <w:sz w:val="24"/>
          <w:szCs w:val="24"/>
        </w:rPr>
      </w:r>
    </w:p>
    <w:p>
      <w:pPr>
        <w:pStyle w:val="Normal"/>
        <w:bidi w:val="0"/>
        <w:jc w:val="start"/>
        <w:rPr>
          <w:sz w:val="24"/>
          <w:szCs w:val="24"/>
        </w:rPr>
      </w:pPr>
      <w:r>
        <w:rPr>
          <w:sz w:val="24"/>
          <w:szCs w:val="24"/>
        </w:rPr>
        <w:t>Finding the correct balance is important because data protection is not only a legal requirement but also a prerequisite for trust. Patients must feel confident their data is secure, while staff must be able to use information effectively to deliver safe and efficient treatment. Data protection and data utilisation should not be viewed as opposing goals; rather, governance allows data to be used safely by ensuring it is accurate, secure, and accessed by appropriate users.</w:t>
      </w:r>
    </w:p>
    <w:p>
      <w:pPr>
        <w:pStyle w:val="Normal"/>
        <w:bidi w:val="0"/>
        <w:jc w:val="start"/>
        <w:rPr>
          <w:sz w:val="24"/>
          <w:szCs w:val="24"/>
        </w:rPr>
      </w:pPr>
      <w:r>
        <w:rPr>
          <w:sz w:val="24"/>
          <w:szCs w:val="24"/>
        </w:rPr>
      </w:r>
    </w:p>
    <w:p>
      <w:pPr>
        <w:pStyle w:val="Normal"/>
        <w:bidi w:val="0"/>
        <w:jc w:val="start"/>
        <w:rPr>
          <w:b/>
          <w:bCs/>
        </w:rPr>
      </w:pPr>
      <w:r>
        <w:rPr>
          <w:b/>
          <w:bCs/>
          <w:sz w:val="28"/>
          <w:szCs w:val="28"/>
        </w:rPr>
        <w:t>Current Utilisation and New Opportunities</w:t>
      </w:r>
    </w:p>
    <w:p>
      <w:pPr>
        <w:pStyle w:val="Normal"/>
        <w:bidi w:val="0"/>
        <w:jc w:val="start"/>
        <w:rPr>
          <w:b/>
          <w:bCs/>
          <w:sz w:val="24"/>
          <w:szCs w:val="24"/>
        </w:rPr>
      </w:pPr>
      <w:r>
        <w:rPr>
          <w:b/>
          <w:bCs/>
          <w:sz w:val="24"/>
          <w:szCs w:val="24"/>
        </w:rPr>
      </w:r>
    </w:p>
    <w:p>
      <w:pPr>
        <w:pStyle w:val="Normal"/>
        <w:bidi w:val="0"/>
        <w:jc w:val="start"/>
        <w:rPr>
          <w:sz w:val="24"/>
          <w:szCs w:val="24"/>
        </w:rPr>
      </w:pPr>
      <w:r>
        <w:rPr>
          <w:sz w:val="24"/>
          <w:szCs w:val="24"/>
        </w:rPr>
        <w:t>Currently, BrightSmile primarily uses data for operational purposes. Patient records are used to provide treatment, appointment systems manage bookings, and financial records support billing and insurance claims. Administrative data is also used to send reminders and manage waiting lists. This represents descriptive use of data, showing what has happened but providing limited insight into improving performance.</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has significant opportunities to use data more effectively. Appointment records could be analysed to identify patterns in missed appointments and allow targeted reminders for higher-risk patients. Treatment histories could support preventive care programmes by identifying patients at risk of periodontal disease or recurring dental problems. Stock usage data could improve ordering and reduce waste of materials, and staffing levels could be aligned with peak demand periods.</w:t>
      </w:r>
    </w:p>
    <w:p>
      <w:pPr>
        <w:pStyle w:val="Normal"/>
        <w:bidi w:val="0"/>
        <w:jc w:val="start"/>
        <w:rPr>
          <w:sz w:val="24"/>
          <w:szCs w:val="24"/>
        </w:rPr>
      </w:pPr>
      <w:r>
        <w:rPr>
          <w:sz w:val="24"/>
          <w:szCs w:val="24"/>
        </w:rPr>
      </w:r>
    </w:p>
    <w:p>
      <w:pPr>
        <w:pStyle w:val="Normal"/>
        <w:bidi w:val="0"/>
        <w:jc w:val="start"/>
        <w:rPr>
          <w:sz w:val="24"/>
          <w:szCs w:val="24"/>
        </w:rPr>
      </w:pPr>
      <w:r>
        <w:rPr>
          <w:sz w:val="24"/>
          <w:szCs w:val="24"/>
        </w:rPr>
        <w:t>More advanced use could include predictive analytics, such as forecasting patient demand or identifying patients likely to cancel appointments. These applications would support operational planning, improve patient outcomes, and reduce costs.</w:t>
      </w:r>
    </w:p>
    <w:p>
      <w:pPr>
        <w:pStyle w:val="Normal"/>
        <w:bidi w:val="0"/>
        <w:jc w:val="start"/>
        <w:rPr>
          <w:sz w:val="24"/>
          <w:szCs w:val="24"/>
        </w:rPr>
      </w:pPr>
      <w:r>
        <w:rPr>
          <w:sz w:val="24"/>
          <w:szCs w:val="24"/>
        </w:rPr>
      </w:r>
    </w:p>
    <w:p>
      <w:pPr>
        <w:pStyle w:val="Normal"/>
        <w:bidi w:val="0"/>
        <w:jc w:val="start"/>
        <w:rPr>
          <w:sz w:val="24"/>
          <w:szCs w:val="24"/>
        </w:rPr>
      </w:pPr>
      <w:r>
        <w:rPr>
          <w:sz w:val="24"/>
          <w:szCs w:val="24"/>
        </w:rPr>
        <w:t>At present, data is stored but not actively analysed. With appropriate governance and safeguards, the organisation could move from simple record-keeping to data-informed decision-making while maintaining patient confidentiality.</w:t>
      </w:r>
    </w:p>
    <w:p>
      <w:pPr>
        <w:pStyle w:val="Normal"/>
        <w:bidi w:val="0"/>
        <w:jc w:val="start"/>
        <w:rPr>
          <w:sz w:val="24"/>
          <w:szCs w:val="24"/>
        </w:rPr>
      </w:pPr>
      <w:r>
        <w:rPr>
          <w:sz w:val="24"/>
          <w:szCs w:val="24"/>
        </w:rPr>
      </w:r>
    </w:p>
    <w:p>
      <w:pPr>
        <w:pStyle w:val="Normal"/>
        <w:bidi w:val="0"/>
        <w:jc w:val="start"/>
        <w:rPr>
          <w:b/>
          <w:bCs/>
        </w:rPr>
      </w:pPr>
      <w:r>
        <w:rPr>
          <w:b/>
          <w:bCs/>
          <w:sz w:val="28"/>
          <w:szCs w:val="28"/>
        </w:rPr>
        <w:t>Data Protection Issues for Utilisation</w:t>
      </w:r>
    </w:p>
    <w:p>
      <w:pPr>
        <w:pStyle w:val="Normal"/>
        <w:bidi w:val="0"/>
        <w:jc w:val="start"/>
        <w:rPr>
          <w:sz w:val="24"/>
          <w:szCs w:val="24"/>
        </w:rPr>
      </w:pPr>
      <w:r>
        <w:rPr>
          <w:sz w:val="24"/>
          <w:szCs w:val="24"/>
        </w:rPr>
      </w:r>
    </w:p>
    <w:p>
      <w:pPr>
        <w:pStyle w:val="Normal"/>
        <w:bidi w:val="0"/>
        <w:jc w:val="start"/>
        <w:rPr>
          <w:sz w:val="24"/>
          <w:szCs w:val="24"/>
        </w:rPr>
      </w:pPr>
      <w:r>
        <w:rPr>
          <w:sz w:val="24"/>
          <w:szCs w:val="24"/>
        </w:rPr>
        <w:t>Greater use of data introduces additional risks. Analytical use of patient records may involve profiling individuals, particularly if predictive models are used to identify behaviour such as missed appointments. Patients may not expect their health information to be analysed beyond treatment purposes, so transparency is required.</w:t>
      </w:r>
    </w:p>
    <w:p>
      <w:pPr>
        <w:pStyle w:val="Normal"/>
        <w:bidi w:val="0"/>
        <w:jc w:val="start"/>
        <w:rPr>
          <w:sz w:val="24"/>
          <w:szCs w:val="24"/>
        </w:rPr>
      </w:pPr>
      <w:r>
        <w:rPr>
          <w:sz w:val="24"/>
          <w:szCs w:val="24"/>
        </w:rPr>
      </w:r>
    </w:p>
    <w:p>
      <w:pPr>
        <w:pStyle w:val="Normal"/>
        <w:bidi w:val="0"/>
        <w:jc w:val="start"/>
        <w:rPr>
          <w:sz w:val="24"/>
          <w:szCs w:val="24"/>
        </w:rPr>
      </w:pPr>
      <w:r>
        <w:rPr>
          <w:sz w:val="24"/>
          <w:szCs w:val="24"/>
        </w:rPr>
        <w:t>Any expanded data use must therefore clearly define purpose and legal basis. Data collected for treatment cannot automatically be used for unrelated purposes such as marketing. The organisation must ensure processing remains proportionate and necessary.</w:t>
      </w:r>
    </w:p>
    <w:p>
      <w:pPr>
        <w:pStyle w:val="Normal"/>
        <w:bidi w:val="0"/>
        <w:jc w:val="start"/>
        <w:rPr>
          <w:sz w:val="24"/>
          <w:szCs w:val="24"/>
        </w:rPr>
      </w:pPr>
      <w:r>
        <w:rPr>
          <w:sz w:val="24"/>
          <w:szCs w:val="24"/>
        </w:rPr>
      </w:r>
    </w:p>
    <w:p>
      <w:pPr>
        <w:pStyle w:val="Normal"/>
        <w:bidi w:val="0"/>
        <w:jc w:val="start"/>
        <w:rPr>
          <w:sz w:val="24"/>
          <w:szCs w:val="24"/>
        </w:rPr>
      </w:pPr>
      <w:r>
        <w:rPr>
          <w:sz w:val="24"/>
          <w:szCs w:val="24"/>
        </w:rPr>
        <w:t>There are also security considerations. Combining datasets increases the consequences of a breach because more information about each patient would be exposed. Predictive systems may also involve automated decision-making, requiring human oversight to prevent unfair outcomes.</w:t>
      </w:r>
    </w:p>
    <w:p>
      <w:pPr>
        <w:pStyle w:val="Normal"/>
        <w:bidi w:val="0"/>
        <w:jc w:val="start"/>
        <w:rPr>
          <w:sz w:val="24"/>
          <w:szCs w:val="24"/>
        </w:rPr>
      </w:pPr>
      <w:r>
        <w:rPr>
          <w:sz w:val="24"/>
          <w:szCs w:val="24"/>
        </w:rPr>
      </w:r>
    </w:p>
    <w:p>
      <w:pPr>
        <w:pStyle w:val="Normal"/>
        <w:bidi w:val="0"/>
        <w:jc w:val="start"/>
        <w:rPr>
          <w:sz w:val="24"/>
          <w:szCs w:val="24"/>
        </w:rPr>
      </w:pPr>
      <w:r>
        <w:rPr>
          <w:sz w:val="24"/>
          <w:szCs w:val="24"/>
        </w:rPr>
        <w:t>Before introducing analytics systems, the organisation should carry out risk assessments and ensure appropriate safeguards, such as pseudonymisation where possible and restricted access to analytical outputs. Without these measures, expanded data utilisation could undermine both regulatory compliance and patient trust.</w:t>
      </w:r>
    </w:p>
    <w:p>
      <w:pPr>
        <w:pStyle w:val="Normal"/>
        <w:bidi w:val="0"/>
        <w:jc w:val="start"/>
        <w:rPr>
          <w:sz w:val="24"/>
          <w:szCs w:val="24"/>
        </w:rPr>
      </w:pPr>
      <w:r>
        <w:rPr>
          <w:sz w:val="24"/>
          <w:szCs w:val="24"/>
        </w:rPr>
      </w:r>
    </w:p>
    <w:p>
      <w:pPr>
        <w:pStyle w:val="Normal"/>
        <w:bidi w:val="0"/>
        <w:jc w:val="start"/>
        <w:rPr>
          <w:b/>
          <w:bCs/>
        </w:rPr>
      </w:pPr>
      <w:r>
        <w:rPr>
          <w:b/>
          <w:bCs/>
          <w:sz w:val="32"/>
          <w:szCs w:val="32"/>
        </w:rPr>
        <w:t>Data Team and Data Culture</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Summary of Current Organisational Structure and Data Roles</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does not currently have a dedicated data team. Responsibility for data is distributed informally across the organisation. Practice managers oversee administrative records, clinicians manage patient information, and an external IT provider manages technical systems. No individual is clearly responsible for data governance.</w:t>
      </w:r>
    </w:p>
    <w:p>
      <w:pPr>
        <w:pStyle w:val="Normal"/>
        <w:bidi w:val="0"/>
        <w:jc w:val="start"/>
        <w:rPr>
          <w:sz w:val="24"/>
          <w:szCs w:val="24"/>
        </w:rPr>
      </w:pPr>
      <w:r>
        <w:rPr>
          <w:sz w:val="24"/>
          <w:szCs w:val="24"/>
        </w:rPr>
      </w:r>
    </w:p>
    <w:p>
      <w:pPr>
        <w:pStyle w:val="Normal"/>
        <w:bidi w:val="0"/>
        <w:jc w:val="start"/>
        <w:rPr>
          <w:sz w:val="24"/>
          <w:szCs w:val="24"/>
        </w:rPr>
      </w:pPr>
      <w:r>
        <w:rPr>
          <w:sz w:val="24"/>
          <w:szCs w:val="24"/>
        </w:rPr>
        <w:t>This structure creates gaps in accountability. Decisions about data retention, access permissions, and security practices are made locally rather than centrally. As a result, procedures differ between clinics and compliance depends heavily on individual staff behaviour rather than organisational policy.</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absence of defined data roles means that no one is responsible for data quality, compliance monitoring, or audit preparation. As the organisation expands, this decentralised model becomes increasingly difficult to manage.</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Assessment of Current Data Literacy and Culture</w:t>
      </w:r>
    </w:p>
    <w:p>
      <w:pPr>
        <w:pStyle w:val="Normal"/>
        <w:bidi w:val="0"/>
        <w:jc w:val="start"/>
        <w:rPr>
          <w:sz w:val="24"/>
          <w:szCs w:val="24"/>
        </w:rPr>
      </w:pPr>
      <w:r>
        <w:rPr>
          <w:sz w:val="24"/>
          <w:szCs w:val="24"/>
        </w:rPr>
      </w:r>
    </w:p>
    <w:p>
      <w:pPr>
        <w:pStyle w:val="Normal"/>
        <w:bidi w:val="0"/>
        <w:jc w:val="start"/>
        <w:rPr>
          <w:sz w:val="24"/>
          <w:szCs w:val="24"/>
        </w:rPr>
      </w:pPr>
      <w:r>
        <w:rPr>
          <w:sz w:val="24"/>
          <w:szCs w:val="24"/>
        </w:rPr>
        <w:t>Staff recognise the importance of confidentiality, particularly clinical staff who follow professional ethical standards. However, understanding of data protection law and security practices is inconsistent. Reception staff were uncertain about secure email use and password management, and many employees had not received formal data protection training.</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audit suggests that the organisation has a culture of professional care but not a fully developed data culture. Employees value protecting patient information but do not always understand the procedures required to do so safely. In particular, staff sometimes create informal workarounds, such as local spreadsheets, to solve operational problems.</w:t>
      </w:r>
    </w:p>
    <w:p>
      <w:pPr>
        <w:pStyle w:val="Normal"/>
        <w:bidi w:val="0"/>
        <w:jc w:val="start"/>
        <w:rPr>
          <w:sz w:val="24"/>
          <w:szCs w:val="24"/>
        </w:rPr>
      </w:pPr>
      <w:r>
        <w:rPr>
          <w:sz w:val="24"/>
          <w:szCs w:val="24"/>
        </w:rPr>
      </w:r>
    </w:p>
    <w:p>
      <w:pPr>
        <w:pStyle w:val="Normal"/>
        <w:bidi w:val="0"/>
        <w:jc w:val="start"/>
        <w:rPr>
          <w:sz w:val="24"/>
          <w:szCs w:val="24"/>
        </w:rPr>
      </w:pPr>
      <w:r>
        <w:rPr>
          <w:sz w:val="24"/>
          <w:szCs w:val="24"/>
        </w:rPr>
        <w:t>A stronger data culture would ensure staff know how to access information securely and understand their responsibilities. Improving training and clarifying responsibilities would help move the organisation from reliance on individual judgement to consistent, organisation-wide practice.</w:t>
      </w:r>
    </w:p>
    <w:p>
      <w:pPr>
        <w:pStyle w:val="Normal"/>
        <w:bidi w:val="0"/>
        <w:jc w:val="start"/>
        <w:rPr>
          <w:sz w:val="24"/>
          <w:szCs w:val="24"/>
        </w:rPr>
      </w:pPr>
      <w:r>
        <w:rPr>
          <w:sz w:val="24"/>
          <w:szCs w:val="24"/>
        </w:rPr>
      </w:r>
    </w:p>
    <w:p>
      <w:pPr>
        <w:pStyle w:val="Normal"/>
        <w:bidi w:val="0"/>
        <w:jc w:val="start"/>
        <w:rPr>
          <w:b/>
          <w:bCs/>
        </w:rPr>
      </w:pPr>
      <w:r>
        <w:rPr>
          <w:b/>
          <w:bCs/>
          <w:sz w:val="32"/>
          <w:szCs w:val="32"/>
        </w:rPr>
        <w:t>Recommendations</w:t>
      </w:r>
    </w:p>
    <w:p>
      <w:pPr>
        <w:pStyle w:val="Normal"/>
        <w:bidi w:val="0"/>
        <w:jc w:val="start"/>
        <w:rPr>
          <w:sz w:val="32"/>
          <w:szCs w:val="32"/>
        </w:rPr>
      </w:pPr>
      <w:r>
        <w:rPr>
          <w:sz w:val="32"/>
          <w:szCs w:val="32"/>
        </w:rPr>
      </w:r>
    </w:p>
    <w:p>
      <w:pPr>
        <w:pStyle w:val="Normal"/>
        <w:bidi w:val="0"/>
        <w:jc w:val="start"/>
        <w:rPr>
          <w:sz w:val="24"/>
          <w:szCs w:val="24"/>
        </w:rPr>
      </w:pPr>
      <w:r>
        <w:rPr>
          <w:sz w:val="24"/>
          <w:szCs w:val="24"/>
        </w:rPr>
        <w:t>The findings of this report show that BrightSmile Dental Group has basic protections in place but lacks coordinated governance. A successful data strategy requires the organisation to manage three interconnected components: the data itself, the people who use it, and the technology and processes supporting it. Effective governance provides trust in data by ensuring it is secure, accurate, and used lawfully while remaining accessible to authorised users.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following recommendations are organised into Data, People, and Technology.</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1. Data (Governance, Protection and Utilisation)</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1.1 Establish Formal Data Governance Framework</w:t>
      </w:r>
    </w:p>
    <w:p>
      <w:pPr>
        <w:pStyle w:val="Normal"/>
        <w:bidi w:val="0"/>
        <w:jc w:val="start"/>
        <w:rPr>
          <w:sz w:val="24"/>
          <w:szCs w:val="24"/>
        </w:rPr>
      </w:pPr>
      <w:r>
        <w:rPr>
          <w:sz w:val="24"/>
          <w:szCs w:val="24"/>
        </w:rPr>
        <w:t>BrightSmile should create a documented data governance policy defining what data is held, why it is processed, and who is responsible for it. Governance should include documented purposes for processing, lawful bases, and access permissions. Organisations must understand what data they own before they can ensure it is secure or compliant.</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1.2 Create a Record of Processing Activities and Data Inventory</w:t>
      </w:r>
    </w:p>
    <w:p>
      <w:pPr>
        <w:pStyle w:val="Normal"/>
        <w:bidi w:val="0"/>
        <w:jc w:val="start"/>
        <w:rPr>
          <w:sz w:val="24"/>
          <w:szCs w:val="24"/>
        </w:rPr>
      </w:pPr>
      <w:r>
        <w:rPr>
          <w:sz w:val="24"/>
          <w:szCs w:val="24"/>
        </w:rPr>
        <w:t>A central data inventory should be developed listing all datasets, their purpose, storage location, and retention period. This supports accountability and allows the organisation to demonstrate compliance with legal obligations.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1.3 Introduce Data Classification and Metadata Management</w:t>
      </w:r>
    </w:p>
    <w:p>
      <w:pPr>
        <w:pStyle w:val="Normal"/>
        <w:bidi w:val="0"/>
        <w:jc w:val="start"/>
        <w:rPr>
          <w:sz w:val="24"/>
          <w:szCs w:val="24"/>
        </w:rPr>
      </w:pPr>
      <w:r>
        <w:rPr>
          <w:sz w:val="24"/>
          <w:szCs w:val="24"/>
        </w:rPr>
        <w:t>All data should be classified by sensitivity (e.g., public, internal, restricted), with health and financial data marked as highly sensitive. Metadata should record allowable uses, retention period, and legal basis for processing. Metadata is essential because it documents how data may be accessed and used, supporting compliance and governance.</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1.4 Implement Retention and Deletion Policy</w:t>
      </w:r>
    </w:p>
    <w:p>
      <w:pPr>
        <w:pStyle w:val="Normal"/>
        <w:bidi w:val="0"/>
        <w:jc w:val="start"/>
        <w:rPr>
          <w:sz w:val="24"/>
          <w:szCs w:val="24"/>
        </w:rPr>
      </w:pPr>
      <w:r>
        <w:rPr>
          <w:sz w:val="24"/>
          <w:szCs w:val="24"/>
        </w:rPr>
        <w:t>A retention schedule should define how long patient, financial, and HR data are stored. Storage limitation requires data to be kept only as long as necessary, and metadata can store expiry dates to ensure deletion occurs.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1.5 Carry Out Data Protection Impact Assessments (DPIAs)</w:t>
      </w:r>
    </w:p>
    <w:p>
      <w:pPr>
        <w:pStyle w:val="Normal"/>
        <w:bidi w:val="0"/>
        <w:jc w:val="start"/>
        <w:rPr>
          <w:sz w:val="24"/>
          <w:szCs w:val="24"/>
        </w:rPr>
      </w:pPr>
      <w:r>
        <w:rPr>
          <w:sz w:val="24"/>
          <w:szCs w:val="24"/>
        </w:rPr>
        <w:t>Risk assessments should be conducted before introducing new systems such as analytics or online booking. DPIAs help identify risks to individuals and ensure processing remains proportionate.</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1.6 Support Safe Data Utilisation</w:t>
      </w:r>
    </w:p>
    <w:p>
      <w:pPr>
        <w:pStyle w:val="Normal"/>
        <w:bidi w:val="0"/>
        <w:jc w:val="start"/>
        <w:rPr>
          <w:sz w:val="24"/>
          <w:szCs w:val="24"/>
        </w:rPr>
      </w:pPr>
      <w:r>
        <w:rPr>
          <w:sz w:val="24"/>
          <w:szCs w:val="24"/>
        </w:rPr>
        <w:t>BrightSmile should begin controlled analytics using anonymised or pseudonymised data to support operational improvements such as appointment planning and preventive care programmes. Data has value only when used to support decision-making, but utilisation must be balanced with protection.</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2. People (Structure, Training and Culture)</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2.1 Appoint a Data Protection Lead / Data Governance Officer</w:t>
      </w:r>
    </w:p>
    <w:p>
      <w:pPr>
        <w:pStyle w:val="Normal"/>
        <w:bidi w:val="0"/>
        <w:jc w:val="start"/>
        <w:rPr>
          <w:sz w:val="24"/>
          <w:szCs w:val="24"/>
        </w:rPr>
      </w:pPr>
      <w:r>
        <w:rPr>
          <w:sz w:val="24"/>
          <w:szCs w:val="24"/>
        </w:rPr>
        <w:t>A designated individual should oversee compliance, retention schedules, breach reporting, and audits. Governance requires clearly defined responsibility for data quality, access, and security.</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2.2 Define Data Roles and Responsibilities</w:t>
      </w:r>
    </w:p>
    <w:p>
      <w:pPr>
        <w:pStyle w:val="Normal"/>
        <w:bidi w:val="0"/>
        <w:jc w:val="start"/>
        <w:rPr>
          <w:sz w:val="24"/>
          <w:szCs w:val="24"/>
        </w:rPr>
      </w:pPr>
      <w:r>
        <w:rPr>
          <w:sz w:val="24"/>
          <w:szCs w:val="24"/>
        </w:rPr>
        <w:t>The organisation should introduce defined roles:</w:t>
      </w:r>
    </w:p>
    <w:p>
      <w:pPr>
        <w:pStyle w:val="Normal"/>
        <w:bidi w:val="0"/>
        <w:jc w:val="start"/>
        <w:rPr>
          <w:sz w:val="24"/>
          <w:szCs w:val="24"/>
        </w:rPr>
      </w:pPr>
      <w:r>
        <w:rPr>
          <w:sz w:val="24"/>
          <w:szCs w:val="24"/>
        </w:rPr>
      </w:r>
    </w:p>
    <w:p>
      <w:pPr>
        <w:pStyle w:val="Normal"/>
        <w:numPr>
          <w:ilvl w:val="0"/>
          <w:numId w:val="5"/>
        </w:numPr>
        <w:bidi w:val="0"/>
        <w:jc w:val="start"/>
        <w:rPr>
          <w:sz w:val="24"/>
          <w:szCs w:val="24"/>
        </w:rPr>
      </w:pPr>
      <w:r>
        <w:rPr>
          <w:sz w:val="24"/>
          <w:szCs w:val="24"/>
        </w:rPr>
        <w:t>data owner (senior management oversight)</w:t>
      </w:r>
    </w:p>
    <w:p>
      <w:pPr>
        <w:pStyle w:val="Normal"/>
        <w:numPr>
          <w:ilvl w:val="0"/>
          <w:numId w:val="5"/>
        </w:numPr>
        <w:bidi w:val="0"/>
        <w:jc w:val="start"/>
        <w:rPr>
          <w:sz w:val="24"/>
          <w:szCs w:val="24"/>
        </w:rPr>
      </w:pPr>
      <w:r>
        <w:rPr>
          <w:sz w:val="24"/>
          <w:szCs w:val="24"/>
        </w:rPr>
        <w:t>data steward (quality and accuracy)</w:t>
      </w:r>
    </w:p>
    <w:p>
      <w:pPr>
        <w:pStyle w:val="Normal"/>
        <w:numPr>
          <w:ilvl w:val="0"/>
          <w:numId w:val="5"/>
        </w:numPr>
        <w:bidi w:val="0"/>
        <w:jc w:val="start"/>
        <w:rPr>
          <w:sz w:val="24"/>
          <w:szCs w:val="24"/>
        </w:rPr>
      </w:pPr>
      <w:r>
        <w:rPr>
          <w:sz w:val="24"/>
          <w:szCs w:val="24"/>
        </w:rPr>
        <w:t>data users (clinical and administrative staff)</w:t>
      </w:r>
    </w:p>
    <w:p>
      <w:pPr>
        <w:pStyle w:val="Normal"/>
        <w:bidi w:val="0"/>
        <w:jc w:val="start"/>
        <w:rPr>
          <w:sz w:val="24"/>
          <w:szCs w:val="24"/>
        </w:rPr>
      </w:pPr>
      <w:r>
        <w:rPr>
          <w:sz w:val="24"/>
          <w:szCs w:val="24"/>
        </w:rPr>
      </w:r>
    </w:p>
    <w:p>
      <w:pPr>
        <w:pStyle w:val="Normal"/>
        <w:bidi w:val="0"/>
        <w:jc w:val="start"/>
        <w:rPr>
          <w:sz w:val="24"/>
          <w:szCs w:val="24"/>
        </w:rPr>
      </w:pPr>
      <w:r>
        <w:rPr>
          <w:sz w:val="24"/>
          <w:szCs w:val="24"/>
        </w:rPr>
        <w:t xml:space="preserve">Clearly defined roles ensure accountability and consistent access control. </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2.3 Mandatory Staff Training</w:t>
      </w:r>
    </w:p>
    <w:p>
      <w:pPr>
        <w:pStyle w:val="Normal"/>
        <w:bidi w:val="0"/>
        <w:jc w:val="start"/>
        <w:rPr>
          <w:sz w:val="24"/>
          <w:szCs w:val="24"/>
        </w:rPr>
      </w:pPr>
      <w:r>
        <w:rPr>
          <w:sz w:val="24"/>
          <w:szCs w:val="24"/>
        </w:rPr>
        <w:t>All employees should receive annual training covering:</w:t>
      </w:r>
    </w:p>
    <w:p>
      <w:pPr>
        <w:pStyle w:val="Normal"/>
        <w:bidi w:val="0"/>
        <w:jc w:val="start"/>
        <w:rPr>
          <w:sz w:val="24"/>
          <w:szCs w:val="24"/>
        </w:rPr>
      </w:pPr>
      <w:r>
        <w:rPr>
          <w:sz w:val="24"/>
          <w:szCs w:val="24"/>
        </w:rPr>
      </w:r>
    </w:p>
    <w:p>
      <w:pPr>
        <w:pStyle w:val="Normal"/>
        <w:numPr>
          <w:ilvl w:val="0"/>
          <w:numId w:val="6"/>
        </w:numPr>
        <w:bidi w:val="0"/>
        <w:jc w:val="start"/>
        <w:rPr>
          <w:sz w:val="24"/>
          <w:szCs w:val="24"/>
        </w:rPr>
      </w:pPr>
      <w:r>
        <w:rPr>
          <w:sz w:val="24"/>
          <w:szCs w:val="24"/>
        </w:rPr>
        <w:t>confidentiality obligations</w:t>
      </w:r>
    </w:p>
    <w:p>
      <w:pPr>
        <w:pStyle w:val="Normal"/>
        <w:numPr>
          <w:ilvl w:val="0"/>
          <w:numId w:val="6"/>
        </w:numPr>
        <w:bidi w:val="0"/>
        <w:jc w:val="start"/>
        <w:rPr>
          <w:sz w:val="24"/>
          <w:szCs w:val="24"/>
        </w:rPr>
      </w:pPr>
      <w:r>
        <w:rPr>
          <w:sz w:val="24"/>
          <w:szCs w:val="24"/>
        </w:rPr>
        <w:t>phishing awareness</w:t>
      </w:r>
    </w:p>
    <w:p>
      <w:pPr>
        <w:pStyle w:val="Normal"/>
        <w:numPr>
          <w:ilvl w:val="0"/>
          <w:numId w:val="6"/>
        </w:numPr>
        <w:bidi w:val="0"/>
        <w:jc w:val="start"/>
        <w:rPr>
          <w:sz w:val="24"/>
          <w:szCs w:val="24"/>
        </w:rPr>
      </w:pPr>
      <w:r>
        <w:rPr>
          <w:sz w:val="24"/>
          <w:szCs w:val="24"/>
        </w:rPr>
        <w:t>password practices</w:t>
      </w:r>
    </w:p>
    <w:p>
      <w:pPr>
        <w:pStyle w:val="Normal"/>
        <w:numPr>
          <w:ilvl w:val="0"/>
          <w:numId w:val="6"/>
        </w:numPr>
        <w:bidi w:val="0"/>
        <w:jc w:val="start"/>
        <w:rPr>
          <w:sz w:val="24"/>
          <w:szCs w:val="24"/>
        </w:rPr>
      </w:pPr>
      <w:r>
        <w:rPr>
          <w:sz w:val="24"/>
          <w:szCs w:val="24"/>
        </w:rPr>
        <w:t>breach reporting procedures</w:t>
      </w:r>
    </w:p>
    <w:p>
      <w:pPr>
        <w:pStyle w:val="Normal"/>
        <w:bidi w:val="0"/>
        <w:jc w:val="start"/>
        <w:rPr>
          <w:sz w:val="24"/>
          <w:szCs w:val="24"/>
        </w:rPr>
      </w:pPr>
      <w:r>
        <w:rPr>
          <w:sz w:val="24"/>
          <w:szCs w:val="24"/>
        </w:rPr>
      </w:r>
    </w:p>
    <w:p>
      <w:pPr>
        <w:pStyle w:val="Normal"/>
        <w:bidi w:val="0"/>
        <w:jc w:val="start"/>
        <w:rPr>
          <w:sz w:val="24"/>
          <w:szCs w:val="24"/>
        </w:rPr>
      </w:pPr>
      <w:r>
        <w:rPr>
          <w:sz w:val="24"/>
          <w:szCs w:val="24"/>
        </w:rPr>
        <w:t>Security failures often occur through human error, so staff awareness is essential for protection.</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2.4 Develop a Data-Aware Culture</w:t>
      </w:r>
    </w:p>
    <w:p>
      <w:pPr>
        <w:pStyle w:val="Normal"/>
        <w:bidi w:val="0"/>
        <w:jc w:val="start"/>
        <w:rPr>
          <w:sz w:val="24"/>
          <w:szCs w:val="24"/>
        </w:rPr>
      </w:pPr>
      <w:r>
        <w:rPr>
          <w:sz w:val="24"/>
          <w:szCs w:val="24"/>
        </w:rPr>
        <w:t>Management should promote consistent processes rather than informal workarounds. A strong data culture ensures staff understand both how to protect data and how to use it effectively.</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3. Technology (Systems and Security Controls)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3.1 Implement a Unified Practice Management System</w:t>
      </w:r>
    </w:p>
    <w:p>
      <w:pPr>
        <w:pStyle w:val="Normal"/>
        <w:bidi w:val="0"/>
        <w:jc w:val="start"/>
        <w:rPr>
          <w:sz w:val="24"/>
          <w:szCs w:val="24"/>
        </w:rPr>
      </w:pPr>
      <w:r>
        <w:rPr>
          <w:sz w:val="24"/>
          <w:szCs w:val="24"/>
        </w:rPr>
        <w:t>BrightSmile should replace multiple local systems with a centralised system providing a single source of truth. Storing data once improves data quality and reduces duplication.</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3.2 Adopt Role-Based Access Control</w:t>
      </w:r>
    </w:p>
    <w:p>
      <w:pPr>
        <w:pStyle w:val="Normal"/>
        <w:bidi w:val="0"/>
        <w:jc w:val="start"/>
        <w:rPr>
          <w:sz w:val="24"/>
          <w:szCs w:val="24"/>
        </w:rPr>
      </w:pPr>
      <w:r>
        <w:rPr>
          <w:sz w:val="24"/>
          <w:szCs w:val="24"/>
        </w:rPr>
        <w:t>Access should be granted based on role rather than individual staff members. Different users should only see the information necessary for their duties.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3.3 Achieve Cyber Essentials Compliance</w:t>
      </w:r>
    </w:p>
    <w:p>
      <w:pPr>
        <w:pStyle w:val="Normal"/>
        <w:bidi w:val="0"/>
        <w:jc w:val="start"/>
        <w:rPr>
          <w:sz w:val="24"/>
          <w:szCs w:val="24"/>
        </w:rPr>
      </w:pPr>
      <w:r>
        <w:rPr>
          <w:sz w:val="24"/>
          <w:szCs w:val="24"/>
        </w:rPr>
        <w:t>The organisation should implement the Cyber Essentials controls, including secure configuration, access control, malware protection, firewalls, and software updates. These controls reduce risk from common cyber attacks.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3.4 Encrypt Sensitive Data</w:t>
      </w:r>
    </w:p>
    <w:p>
      <w:pPr>
        <w:pStyle w:val="Normal"/>
        <w:bidi w:val="0"/>
        <w:jc w:val="start"/>
        <w:rPr>
          <w:sz w:val="24"/>
          <w:szCs w:val="24"/>
        </w:rPr>
      </w:pPr>
      <w:r>
        <w:rPr>
          <w:sz w:val="24"/>
          <w:szCs w:val="24"/>
        </w:rPr>
        <w:t>Sensitive data should be encrypted both when stored and transmitted. Encryption protects confidentiality and reduces the impact of a breach.</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3.5 Implement Backup and Incident Response Procedures</w:t>
      </w:r>
    </w:p>
    <w:p>
      <w:pPr>
        <w:pStyle w:val="Normal"/>
        <w:bidi w:val="0"/>
        <w:jc w:val="start"/>
        <w:rPr>
          <w:sz w:val="24"/>
          <w:szCs w:val="24"/>
        </w:rPr>
      </w:pPr>
      <w:r>
        <w:rPr>
          <w:sz w:val="24"/>
          <w:szCs w:val="24"/>
        </w:rPr>
        <w:t>Regular off-site backups and a documented breach response plan should be established. Backups protect against data loss and ransomware, while a response plan enables regulatory reporting and service continuity.</w:t>
      </w:r>
    </w:p>
    <w:p>
      <w:pPr>
        <w:pStyle w:val="Normal"/>
        <w:bidi w:val="0"/>
        <w:jc w:val="start"/>
        <w:rPr>
          <w:sz w:val="24"/>
          <w:szCs w:val="24"/>
        </w:rPr>
      </w:pPr>
      <w:r>
        <w:rPr>
          <w:sz w:val="24"/>
          <w:szCs w:val="24"/>
        </w:rPr>
      </w:r>
    </w:p>
    <w:p>
      <w:pPr>
        <w:pStyle w:val="Normal"/>
        <w:bidi w:val="0"/>
        <w:jc w:val="start"/>
        <w:rPr>
          <w:b/>
          <w:bCs/>
          <w:sz w:val="32"/>
          <w:szCs w:val="32"/>
        </w:rPr>
      </w:pPr>
      <w:r>
        <w:rPr>
          <w:b/>
          <w:bCs/>
          <w:sz w:val="32"/>
          <w:szCs w:val="32"/>
        </w:rPr>
        <w:t>References</w:t>
      </w:r>
    </w:p>
    <w:p>
      <w:pPr>
        <w:pStyle w:val="Normal"/>
        <w:bidi w:val="0"/>
        <w:jc w:val="start"/>
        <w:rPr>
          <w:b/>
          <w:bCs/>
          <w:sz w:val="32"/>
          <w:szCs w:val="32"/>
        </w:rPr>
      </w:pPr>
      <w:r>
        <w:rPr>
          <w:b/>
          <w:bCs/>
          <w:sz w:val="32"/>
          <w:szCs w:val="32"/>
        </w:rPr>
      </w:r>
    </w:p>
    <w:p>
      <w:pPr>
        <w:pStyle w:val="Normal"/>
        <w:bidi w:val="0"/>
        <w:jc w:val="start"/>
        <w:rPr>
          <w:b w:val="false"/>
          <w:bCs w:val="false"/>
          <w:sz w:val="24"/>
          <w:szCs w:val="24"/>
        </w:rPr>
      </w:pPr>
      <w:r>
        <w:rPr>
          <w:b w:val="false"/>
          <w:bCs w:val="false"/>
          <w:sz w:val="24"/>
          <w:szCs w:val="24"/>
        </w:rPr>
        <w:t>Bélanger, F. and Crossler, R.E. (2011) 'Privacy in the Digital Age: A Review of Information Privacy Research in Information Systems', MIS Quarterly, 35(4), pp. 1017–1041.</w:t>
      </w:r>
    </w:p>
    <w:p>
      <w:pPr>
        <w:pStyle w:val="Normal"/>
        <w:bidi w:val="0"/>
        <w:jc w:val="start"/>
        <w:rPr>
          <w:b w:val="false"/>
          <w:bCs w:val="false"/>
          <w:sz w:val="24"/>
          <w:szCs w:val="24"/>
        </w:rPr>
      </w:pPr>
      <w:r>
        <w:rPr>
          <w:b w:val="false"/>
          <w:bCs w:val="false"/>
          <w:sz w:val="24"/>
          <w:szCs w:val="24"/>
        </w:rPr>
        <w:t>Harvard Business Review (2017) What's Your Data Strategy? Available at: https://hbr.org/2017/05/whats-your-data-strategy</w:t>
      </w:r>
    </w:p>
    <w:p>
      <w:pPr>
        <w:pStyle w:val="Normal"/>
        <w:bidi w:val="0"/>
        <w:jc w:val="start"/>
        <w:rPr>
          <w:b w:val="false"/>
          <w:bCs w:val="false"/>
          <w:sz w:val="24"/>
          <w:szCs w:val="24"/>
        </w:rPr>
      </w:pPr>
      <w:r>
        <w:rPr>
          <w:b w:val="false"/>
          <w:bCs w:val="false"/>
          <w:sz w:val="24"/>
          <w:szCs w:val="24"/>
        </w:rPr>
        <w:t>Information Commissioner's Office (ICO) (2023) Guide to the UK GDPR. Available at: https://ico.org.uk</w:t>
      </w:r>
    </w:p>
    <w:p>
      <w:pPr>
        <w:pStyle w:val="Normal"/>
        <w:bidi w:val="0"/>
        <w:jc w:val="start"/>
        <w:rPr>
          <w:b w:val="false"/>
          <w:bCs w:val="false"/>
          <w:sz w:val="24"/>
          <w:szCs w:val="24"/>
        </w:rPr>
      </w:pPr>
      <w:r>
        <w:rPr>
          <w:b w:val="false"/>
          <w:bCs w:val="false"/>
          <w:sz w:val="24"/>
          <w:szCs w:val="24"/>
        </w:rPr>
        <w:t>National Cyber Security Centre (NCSC) (2023) Cyber Essentials. Available at: https://www.ncsc.gov.uk</w:t>
      </w:r>
    </w:p>
    <w:p>
      <w:pPr>
        <w:pStyle w:val="Normal"/>
        <w:bidi w:val="0"/>
        <w:jc w:val="start"/>
        <w:rPr>
          <w:b w:val="false"/>
          <w:bCs w:val="false"/>
          <w:sz w:val="24"/>
          <w:szCs w:val="24"/>
        </w:rPr>
      </w:pPr>
      <w:r>
        <w:rPr>
          <w:b w:val="false"/>
          <w:bCs w:val="false"/>
          <w:sz w:val="24"/>
          <w:szCs w:val="24"/>
        </w:rPr>
        <w:t>NHS Digital (2022) Data Security and Protection Toolkit. Available at: https://www.dsptoolkit.nhs.uk</w:t>
      </w:r>
    </w:p>
    <w:p>
      <w:pPr>
        <w:pStyle w:val="Normal"/>
        <w:bidi w:val="0"/>
        <w:jc w:val="start"/>
        <w:rPr>
          <w:b w:val="false"/>
          <w:bCs w:val="false"/>
          <w:sz w:val="24"/>
          <w:szCs w:val="24"/>
        </w:rPr>
      </w:pPr>
      <w:r>
        <w:rPr>
          <w:b w:val="false"/>
          <w:bCs w:val="false"/>
          <w:sz w:val="24"/>
          <w:szCs w:val="24"/>
        </w:rPr>
        <w:t>NHS England (2023) Records Management Code of Practice. Available at: https://www.england.nhs.uk/ourwork/digitalhealth/records-management</w:t>
      </w:r>
    </w:p>
    <w:p>
      <w:pPr>
        <w:pStyle w:val="Normal"/>
        <w:bidi w:val="0"/>
        <w:jc w:val="start"/>
        <w:rPr>
          <w:b w:val="false"/>
          <w:bCs w:val="false"/>
          <w:sz w:val="24"/>
          <w:szCs w:val="24"/>
        </w:rPr>
      </w:pPr>
      <w:r>
        <w:rPr>
          <w:b w:val="false"/>
          <w:bCs w:val="false"/>
          <w:sz w:val="24"/>
          <w:szCs w:val="24"/>
        </w:rPr>
        <w:t>Swingler, K. (2025) CSCU9D6 Data Strategy Notes. University of Stirling.</w:t>
      </w:r>
    </w:p>
    <w:p>
      <w:pPr>
        <w:pStyle w:val="Normal"/>
        <w:bidi w:val="0"/>
        <w:jc w:val="start"/>
        <w:rPr>
          <w:b w:val="false"/>
          <w:bCs w:val="false"/>
          <w:sz w:val="24"/>
          <w:szCs w:val="24"/>
        </w:rPr>
      </w:pPr>
      <w:r>
        <w:rPr>
          <w:b w:val="false"/>
          <w:bCs w:val="false"/>
          <w:sz w:val="24"/>
          <w:szCs w:val="24"/>
        </w:rPr>
        <w:t>Tallon, P.P. (2013) 'Corporate Governance of Big Data: Perspectives on Value, Risk, and Cost', Computer, 46(6), pp. 32–38.</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176</TotalTime>
  <Application>LibreOffice/24.2.7.2$Linux_X86_64 LibreOffice_project/420$Build-2</Application>
  <AppVersion>15.0000</AppVersion>
  <Pages>9</Pages>
  <Words>3192</Words>
  <Characters>20278</Characters>
  <CharactersWithSpaces>23296</CharactersWithSpaces>
  <Paragraphs>151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2026-02-20T14:50:27Z</dcterms:created>
  <dc:creator/>
  <dc:description/>
  <dc:language>en-GB</dc:language>
  <cp:lastModifiedBy/>
  <dcterms:modified xsi:type="dcterms:W3CDTF">2026-03-12T15:03:51Z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