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3A6E"/>
          <w:sz w:val="72"/>
          <w:szCs w:val="72"/>
        </w:rPr>
        <w:t xml:space="preserve">NEXUS CRM</w:t>
      </w:r>
    </w:p>
    <w:p>
      <w:pPr>
        <w:spacing w:after="200"/>
        <w:jc w:val="center"/>
      </w:pPr>
      <w:r>
        <w:rPr>
          <w:rFonts w:ascii="Arial" w:cs="Arial" w:eastAsia="Arial" w:hAnsi="Arial"/>
          <w:color w:val="2E5FA3"/>
          <w:sz w:val="36"/>
          <w:szCs w:val="36"/>
        </w:rPr>
        <w:t xml:space="preserve">Hard Code Evaluation &amp; Competitive Gap Analysis</w:t>
      </w:r>
    </w:p>
    <w:p>
      <w:pPr>
        <w:spacing w:after="800"/>
        <w:jc w:val="center"/>
      </w:pPr>
      <w:r>
        <w:rPr>
          <w:rFonts w:ascii="Arial" w:cs="Arial" w:eastAsia="Arial" w:hAnsi="Arial"/>
          <w:color w:val="666666"/>
          <w:sz w:val="28"/>
          <w:szCs w:val="28"/>
        </w:rPr>
        <w:t xml:space="preserve">vs. Zoho CRM Plus  |  Salesforce Sales Cloud</w:t>
      </w:r>
    </w:p>
    <w:p>
      <w:pPr>
        <w:spacing w:after="1440"/>
        <w:jc w:val="center"/>
      </w:pPr>
      <w:r>
        <w:rPr>
          <w:rFonts w:ascii="Arial" w:cs="Arial" w:eastAsia="Arial" w:hAnsi="Arial"/>
          <w:i/>
          <w:iCs/>
          <w:color w:val="888888"/>
          <w:sz w:val="24"/>
          <w:szCs w:val="24"/>
        </w:rPr>
        <w:t xml:space="preserve">April 2026  —  Pre-Production Readiness Review</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Overall System Completion</w:t>
            </w:r>
          </w:p>
        </w:tc>
        <w:tc>
          <w:tcPr>
            <w:tcW w:type="dxa" w:w="30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jc w:val="center"/>
            </w:pPr>
            <w:r>
              <w:rPr>
                <w:rFonts w:ascii="Arial" w:cs="Arial" w:eastAsia="Arial" w:hAnsi="Arial"/>
                <w:b/>
                <w:bCs/>
                <w:color w:val="FFC107"/>
                <w:sz w:val="20"/>
                <w:szCs w:val="20"/>
              </w:rPr>
              <w:t xml:space="preserve">58 / 100</w:t>
            </w:r>
          </w:p>
        </w:tc>
      </w:tr>
      <w:tr>
        <w:tc>
          <w:tcPr>
            <w:tcW w:type="dxa" w:w="3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Backend Services</w:t>
            </w:r>
          </w:p>
        </w:tc>
        <w:tc>
          <w:tcPr>
            <w:tcW w:type="dxa" w:w="3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72 / 100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Frontend (Web App)</w:t>
            </w:r>
          </w:p>
        </w:tc>
        <w:tc>
          <w:tcPr>
            <w:tcW w:type="dxa" w:w="30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44 / 100</w:t>
            </w:r>
          </w:p>
        </w:tc>
      </w:tr>
      <w:tr>
        <w:tc>
          <w:tcPr>
            <w:tcW w:type="dxa" w:w="3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Infrastructure / DevOps</w:t>
            </w:r>
          </w:p>
        </w:tc>
        <w:tc>
          <w:tcPr>
            <w:tcW w:type="dxa" w:w="30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35 / 100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 Coverage</w:t>
            </w:r>
          </w:p>
        </w:tc>
        <w:tc>
          <w:tcPr>
            <w:tcW w:type="dxa" w:w="30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22 / 100</w:t>
            </w:r>
          </w:p>
        </w:tc>
      </w:tr>
    </w:tbl>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Arial" w:cs="Arial" w:eastAsia="Arial" w:hAnsi="Arial"/>
          <w:b/>
          <w:bCs/>
          <w:sz w:val="32"/>
          <w:szCs w:val="32"/>
        </w:rPr>
        <w:t xml:space="preserve">1. Executive Summary</w:t>
      </w:r>
    </w:p>
    <w:p>
      <w:pPr>
        <w:spacing w:after="100"/>
      </w:pPr>
      <w:r>
        <w:rPr>
          <w:rFonts w:ascii="Arial" w:cs="Arial" w:eastAsia="Arial" w:hAnsi="Arial"/>
          <w:sz w:val="22"/>
          <w:szCs w:val="22"/>
        </w:rPr>
        <w:t xml:space="preserve">This document provides a no-nonsense evaluation of the NEXUS CRM codebase as it stands today, ahead of the decision to harden it for production use. The system has been built through 10+ incremental Cursor phases and spans 21 backend microservices, a Next.js 14 web application, and a shared monorepo infrastructure.</w:t>
      </w:r>
    </w:p>
    <w:p>
      <w:pPr>
        <w:spacing w:after="120"/>
      </w:pPr>
      <w:r>
        <w:t xml:space="preserve"/>
      </w:r>
    </w:p>
    <w:p>
      <w:pPr>
        <w:spacing w:after="100"/>
      </w:pPr>
      <w:r>
        <w:rPr>
          <w:rFonts w:ascii="Arial" w:cs="Arial" w:eastAsia="Arial" w:hAnsi="Arial"/>
          <w:sz w:val="22"/>
          <w:szCs w:val="22"/>
        </w:rPr>
        <w:t xml:space="preserve">The headline finding is that the backend is materially more complete than the frontend. Seven services (crm-service, finance-service, workflow-service, auth-service, comm-service, integration-service, analytics-service) are production-capable at the API level. The frontend, however, has only 13 pages built out of a minimum of 25 needed for a usable CRM — key screens like Workflows, Contracts, Invoices, Integrations, and Territories are entirely absent.</w:t>
      </w:r>
    </w:p>
    <w:p>
      <w:pPr>
        <w:spacing w:after="120"/>
      </w:pPr>
      <w:r>
        <w:t xml:space="preserve"/>
      </w:r>
    </w:p>
    <w:p>
      <w:pPr>
        <w:spacing w:after="100"/>
      </w:pPr>
      <w:r>
        <w:rPr>
          <w:rFonts w:ascii="Arial" w:cs="Arial" w:eastAsia="Arial" w:hAnsi="Arial"/>
          <w:sz w:val="22"/>
          <w:szCs w:val="22"/>
        </w:rPr>
        <w:t xml:space="preserve">Five planned services from Phases 11–12 (planning, reporting, portal, knowledge, incentive) do not exist yet. The docker-compose is missing 7 of the 21 services. There are only 11 test files across the entire codebase, and there is no seed script.</w:t>
      </w:r>
    </w:p>
    <w:p>
      <w:pPr>
        <w:spacing w:after="120"/>
      </w:pPr>
      <w:r>
        <w:t xml:space="preserve"/>
      </w:r>
    </w:p>
    <w:p>
      <w:pPr>
        <w:spacing w:after="100"/>
      </w:pPr>
      <w:r>
        <w:rPr>
          <w:rFonts w:ascii="Arial" w:cs="Arial" w:eastAsia="Arial" w:hAnsi="Arial"/>
          <w:sz w:val="22"/>
          <w:szCs w:val="22"/>
        </w:rPr>
        <w:t xml:space="preserve">Against Zoho CRM Plus, NEXUS covers roughly 61% of feature parity. Against Salesforce Sales Cloud, the number is 48%. Both figures will improve materially once Phases 11–12 are run and the frontend gaps are closed.</w:t>
      </w:r>
    </w:p>
    <w:p>
      <w:pPr>
        <w:spacing w:after="120"/>
      </w:pPr>
      <w:r>
        <w:t xml:space="preserve"/>
      </w:r>
    </w:p>
    <w:p>
      <w:pPr>
        <w:pStyle w:val="Heading1"/>
        <w:spacing w:after="160" w:before="320"/>
      </w:pPr>
      <w:r>
        <w:rPr>
          <w:rFonts w:ascii="Arial" w:cs="Arial" w:eastAsia="Arial" w:hAnsi="Arial"/>
          <w:b/>
          <w:bCs/>
          <w:sz w:val="32"/>
          <w:szCs w:val="32"/>
        </w:rPr>
        <w:t xml:space="preserve">2. Backend Service Evaluation</w:t>
      </w:r>
    </w:p>
    <w:p>
      <w:pPr>
        <w:pStyle w:val="Heading2"/>
        <w:spacing w:after="120" w:before="240"/>
      </w:pPr>
      <w:r>
        <w:rPr>
          <w:rFonts w:ascii="Arial" w:cs="Arial" w:eastAsia="Arial" w:hAnsi="Arial"/>
          <w:b/>
          <w:bCs/>
          <w:sz w:val="26"/>
          <w:szCs w:val="26"/>
        </w:rPr>
        <w:t xml:space="preserve">2.1 Service Inventory &amp; Scores</w:t>
      </w:r>
    </w:p>
    <w:p>
      <w:pPr>
        <w:spacing w:after="100"/>
      </w:pPr>
      <w:r>
        <w:rPr>
          <w:rFonts w:ascii="Arial" w:cs="Arial" w:eastAsia="Arial" w:hAnsi="Arial"/>
          <w:sz w:val="22"/>
          <w:szCs w:val="22"/>
        </w:rPr>
        <w:t xml:space="preserve">Each service is scored across four dimensions: API completeness (are all expected CRUD + business logic endpoints present?), data model depth (does the schema cover the business domain adequately?), integration wiring (is it consuming/publishing Kafka events correctly?), and code quality (are there real implementations, not stubs?).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800"/>
        <w:gridCol w:w="2160"/>
        <w:gridCol w:w="1000"/>
      </w:tblGrid>
      <w:tr>
        <w:trPr>
          <w:tblHeader/>
        </w:trPr>
        <w:tc>
          <w:tcPr>
            <w:tcW w:type="dxa" w:w="22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Service</w:t>
            </w:r>
          </w:p>
        </w:tc>
        <w:tc>
          <w:tcPr>
            <w:tcW w:type="dxa" w:w="11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Files</w:t>
            </w:r>
          </w:p>
        </w:tc>
        <w:tc>
          <w:tcPr>
            <w:tcW w:type="dxa" w:w="11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Models</w:t>
            </w:r>
          </w:p>
        </w:tc>
        <w:tc>
          <w:tcPr>
            <w:tcW w:type="dxa" w:w="18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Port</w:t>
            </w:r>
          </w:p>
        </w:tc>
        <w:tc>
          <w:tcPr>
            <w:tcW w:type="dxa" w:w="21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c>
          <w:tcPr>
            <w:tcW w:type="dxa" w:w="10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Score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auth-service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3001</w:t>
            </w:r>
          </w:p>
        </w:tc>
        <w:tc>
          <w:tcPr>
            <w:tcW w:type="dxa" w:w="21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COMPLETE</w:t>
            </w:r>
          </w:p>
        </w:tc>
        <w:tc>
          <w:tcPr>
            <w:tcW w:type="dxa" w:w="1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92%</w:t>
            </w:r>
          </w:p>
        </w:tc>
      </w:tr>
      <w:tr>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crm-service</w:t>
            </w:r>
          </w:p>
        </w:tc>
        <w:tc>
          <w:tcPr>
            <w:tcW w:type="dxa" w:w="1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25</w:t>
            </w:r>
          </w:p>
        </w:tc>
        <w:tc>
          <w:tcPr>
            <w:tcW w:type="dxa" w:w="1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11</w:t>
            </w:r>
          </w:p>
        </w:tc>
        <w:tc>
          <w:tcPr>
            <w:tcW w:type="dxa" w:w="1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3003</w:t>
            </w:r>
          </w:p>
        </w:tc>
        <w:tc>
          <w:tcPr>
            <w:tcW w:type="dxa" w:w="21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SOLID</w:t>
            </w:r>
          </w:p>
        </w:tc>
        <w:tc>
          <w:tcPr>
            <w:tcW w:type="dxa" w:w="1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85%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finance-service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3002</w:t>
            </w:r>
          </w:p>
        </w:tc>
        <w:tc>
          <w:tcPr>
            <w:tcW w:type="dxa" w:w="21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SOLID</w:t>
            </w:r>
          </w:p>
        </w:tc>
        <w:tc>
          <w:tcPr>
            <w:tcW w:type="dxa" w:w="1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83%</w:t>
            </w:r>
          </w:p>
        </w:tc>
      </w:tr>
      <w:tr>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bCs/>
                <w:color w:val="000000"/>
                <w:sz w:val="20"/>
                <w:szCs w:val="20"/>
              </w:rPr>
              <w:t xml:space="preserve">workflow-service</w:t>
            </w:r>
          </w:p>
        </w:tc>
        <w:tc>
          <w:tcPr>
            <w:tcW w:type="dxa" w:w="1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28</w:t>
            </w:r>
          </w:p>
        </w:tc>
        <w:tc>
          <w:tcPr>
            <w:tcW w:type="dxa" w:w="1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1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3007</w:t>
            </w:r>
          </w:p>
        </w:tc>
        <w:tc>
          <w:tcPr>
            <w:tcW w:type="dxa" w:w="21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SOLID</w:t>
            </w:r>
          </w:p>
        </w:tc>
        <w:tc>
          <w:tcPr>
            <w:tcW w:type="dxa" w:w="1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80%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analytics-service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3006</w:t>
            </w:r>
          </w:p>
        </w:tc>
        <w:tc>
          <w:tcPr>
            <w:tcW w:type="dxa" w:w="216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pPr>
              <w:jc w:val="center"/>
            </w:pPr>
            <w:r>
              <w:rPr>
                <w:rFonts w:ascii="Arial" w:cs="Arial" w:eastAsia="Arial" w:hAnsi="Arial"/>
                <w:b/>
                <w:bCs/>
                <w:color w:val="0C5460"/>
                <w:sz w:val="20"/>
                <w:szCs w:val="20"/>
              </w:rPr>
              <w:t xml:space="preserve">GOOD</w:t>
            </w:r>
          </w:p>
        </w:tc>
        <w:tc>
          <w:tcPr>
            <w:tcW w:type="dxa" w:w="1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75%</w:t>
            </w:r>
          </w:p>
        </w:tc>
      </w:tr>
      <w:tr>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integration-service</w:t>
            </w:r>
          </w:p>
        </w:tc>
        <w:tc>
          <w:tcPr>
            <w:tcW w:type="dxa" w:w="1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19</w:t>
            </w:r>
          </w:p>
        </w:tc>
        <w:tc>
          <w:tcPr>
            <w:tcW w:type="dxa" w:w="1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w:t>
            </w:r>
          </w:p>
        </w:tc>
        <w:tc>
          <w:tcPr>
            <w:tcW w:type="dxa" w:w="1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3010</w:t>
            </w:r>
          </w:p>
        </w:tc>
        <w:tc>
          <w:tcPr>
            <w:tcW w:type="dxa" w:w="21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SOLID</w:t>
            </w:r>
          </w:p>
        </w:tc>
        <w:tc>
          <w:tcPr>
            <w:tcW w:type="dxa" w:w="1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78%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comm-service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3005</w:t>
            </w:r>
          </w:p>
        </w:tc>
        <w:tc>
          <w:tcPr>
            <w:tcW w:type="dxa" w:w="21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SOLID</w:t>
            </w:r>
          </w:p>
        </w:tc>
        <w:tc>
          <w:tcPr>
            <w:tcW w:type="dxa" w:w="1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74%</w:t>
            </w:r>
          </w:p>
        </w:tc>
      </w:tr>
      <w:tr>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notification-service</w:t>
            </w:r>
          </w:p>
        </w:tc>
        <w:tc>
          <w:tcPr>
            <w:tcW w:type="dxa" w:w="1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w:t>
            </w:r>
          </w:p>
        </w:tc>
        <w:tc>
          <w:tcPr>
            <w:tcW w:type="dxa" w:w="1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1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3004</w:t>
            </w:r>
          </w:p>
        </w:tc>
        <w:tc>
          <w:tcPr>
            <w:tcW w:type="dxa" w:w="216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pPr>
              <w:jc w:val="center"/>
            </w:pPr>
            <w:r>
              <w:rPr>
                <w:rFonts w:ascii="Arial" w:cs="Arial" w:eastAsia="Arial" w:hAnsi="Arial"/>
                <w:b/>
                <w:bCs/>
                <w:color w:val="0C5460"/>
                <w:sz w:val="20"/>
                <w:szCs w:val="20"/>
              </w:rPr>
              <w:t xml:space="preserve">GOOD</w:t>
            </w:r>
          </w:p>
        </w:tc>
        <w:tc>
          <w:tcPr>
            <w:tcW w:type="dxa" w:w="1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70%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realtime-service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3011</w:t>
            </w:r>
          </w:p>
        </w:tc>
        <w:tc>
          <w:tcPr>
            <w:tcW w:type="dxa" w:w="216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pPr>
              <w:jc w:val="center"/>
            </w:pPr>
            <w:r>
              <w:rPr>
                <w:rFonts w:ascii="Arial" w:cs="Arial" w:eastAsia="Arial" w:hAnsi="Arial"/>
                <w:b/>
                <w:bCs/>
                <w:color w:val="0C5460"/>
                <w:sz w:val="20"/>
                <w:szCs w:val="20"/>
              </w:rPr>
              <w:t xml:space="preserve">GOOD</w:t>
            </w:r>
          </w:p>
        </w:tc>
        <w:tc>
          <w:tcPr>
            <w:tcW w:type="dxa" w:w="1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72%</w:t>
            </w:r>
          </w:p>
        </w:tc>
      </w:tr>
      <w:tr>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search-service</w:t>
            </w:r>
          </w:p>
        </w:tc>
        <w:tc>
          <w:tcPr>
            <w:tcW w:type="dxa" w:w="1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w:t>
            </w:r>
          </w:p>
        </w:tc>
        <w:tc>
          <w:tcPr>
            <w:tcW w:type="dxa" w:w="1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c>
          <w:tcPr>
            <w:tcW w:type="dxa" w:w="1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3009</w:t>
            </w:r>
          </w:p>
        </w:tc>
        <w:tc>
          <w:tcPr>
            <w:tcW w:type="dxa" w:w="216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pPr>
              <w:jc w:val="center"/>
            </w:pPr>
            <w:r>
              <w:rPr>
                <w:rFonts w:ascii="Arial" w:cs="Arial" w:eastAsia="Arial" w:hAnsi="Arial"/>
                <w:b/>
                <w:bCs/>
                <w:color w:val="0C5460"/>
                <w:sz w:val="20"/>
                <w:szCs w:val="20"/>
              </w:rPr>
              <w:t xml:space="preserve">GOOD</w:t>
            </w:r>
          </w:p>
        </w:tc>
        <w:tc>
          <w:tcPr>
            <w:tcW w:type="dxa" w:w="1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70%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blueprint-service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3014</w:t>
            </w:r>
          </w:p>
        </w:tc>
        <w:tc>
          <w:tcPr>
            <w:tcW w:type="dxa" w:w="216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pPr>
              <w:jc w:val="center"/>
            </w:pPr>
            <w:r>
              <w:rPr>
                <w:rFonts w:ascii="Arial" w:cs="Arial" w:eastAsia="Arial" w:hAnsi="Arial"/>
                <w:b/>
                <w:bCs/>
                <w:color w:val="0C5460"/>
                <w:sz w:val="20"/>
                <w:szCs w:val="20"/>
              </w:rPr>
              <w:t xml:space="preserve">GOOD</w:t>
            </w:r>
          </w:p>
        </w:tc>
        <w:tc>
          <w:tcPr>
            <w:tcW w:type="dxa" w:w="1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68%</w:t>
            </w:r>
          </w:p>
        </w:tc>
      </w:tr>
      <w:tr>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data-service</w:t>
            </w:r>
          </w:p>
        </w:tc>
        <w:tc>
          <w:tcPr>
            <w:tcW w:type="dxa" w:w="1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w:t>
            </w:r>
          </w:p>
        </w:tc>
        <w:tc>
          <w:tcPr>
            <w:tcW w:type="dxa" w:w="1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W w:type="dxa" w:w="1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3015</w:t>
            </w:r>
          </w:p>
        </w:tc>
        <w:tc>
          <w:tcPr>
            <w:tcW w:type="dxa" w:w="216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pPr>
              <w:jc w:val="center"/>
            </w:pPr>
            <w:r>
              <w:rPr>
                <w:rFonts w:ascii="Arial" w:cs="Arial" w:eastAsia="Arial" w:hAnsi="Arial"/>
                <w:b/>
                <w:bCs/>
                <w:color w:val="0C5460"/>
                <w:sz w:val="20"/>
                <w:szCs w:val="20"/>
              </w:rPr>
              <w:t xml:space="preserve">GOOD</w:t>
            </w:r>
          </w:p>
        </w:tc>
        <w:tc>
          <w:tcPr>
            <w:tcW w:type="dxa" w:w="1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65%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approval-service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3013</w:t>
            </w:r>
          </w:p>
        </w:tc>
        <w:tc>
          <w:tcPr>
            <w:tcW w:type="dxa" w:w="21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THIN</w:t>
            </w:r>
          </w:p>
        </w:tc>
        <w:tc>
          <w:tcPr>
            <w:tcW w:type="dxa" w:w="10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55%</w:t>
            </w:r>
          </w:p>
        </w:tc>
      </w:tr>
      <w:tr>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bCs/>
                <w:color w:val="000000"/>
                <w:sz w:val="20"/>
                <w:szCs w:val="20"/>
              </w:rPr>
              <w:t xml:space="preserve">billing-service</w:t>
            </w:r>
          </w:p>
        </w:tc>
        <w:tc>
          <w:tcPr>
            <w:tcW w:type="dxa" w:w="1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w:t>
            </w:r>
          </w:p>
        </w:tc>
        <w:tc>
          <w:tcPr>
            <w:tcW w:type="dxa" w:w="1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1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3012</w:t>
            </w:r>
          </w:p>
        </w:tc>
        <w:tc>
          <w:tcPr>
            <w:tcW w:type="dxa" w:w="21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THIN</w:t>
            </w:r>
          </w:p>
        </w:tc>
        <w:tc>
          <w:tcPr>
            <w:tcW w:type="dxa" w:w="10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52%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storage-service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3008</w:t>
            </w:r>
          </w:p>
        </w:tc>
        <w:tc>
          <w:tcPr>
            <w:tcW w:type="dxa" w:w="21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THIN</w:t>
            </w:r>
          </w:p>
        </w:tc>
        <w:tc>
          <w:tcPr>
            <w:tcW w:type="dxa" w:w="10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50%</w:t>
            </w:r>
          </w:p>
        </w:tc>
      </w:tr>
      <w:tr>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chatbot-service</w:t>
            </w:r>
          </w:p>
        </w:tc>
        <w:tc>
          <w:tcPr>
            <w:tcW w:type="dxa" w:w="1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w:t>
            </w:r>
          </w:p>
        </w:tc>
        <w:tc>
          <w:tcPr>
            <w:tcW w:type="dxa" w:w="1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1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3017</w:t>
            </w:r>
          </w:p>
        </w:tc>
        <w:tc>
          <w:tcPr>
            <w:tcW w:type="dxa" w:w="21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THIN</w:t>
            </w:r>
          </w:p>
        </w:tc>
        <w:tc>
          <w:tcPr>
            <w:tcW w:type="dxa" w:w="10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48%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document-service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3016</w:t>
            </w:r>
          </w:p>
        </w:tc>
        <w:tc>
          <w:tcPr>
            <w:tcW w:type="dxa" w:w="21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STUB</w:t>
            </w:r>
          </w:p>
        </w:tc>
        <w:tc>
          <w:tcPr>
            <w:tcW w:type="dxa" w:w="10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35%</w:t>
            </w:r>
          </w:p>
        </w:tc>
      </w:tr>
      <w:tr>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cadence-service</w:t>
            </w:r>
          </w:p>
        </w:tc>
        <w:tc>
          <w:tcPr>
            <w:tcW w:type="dxa" w:w="1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w:t>
            </w:r>
          </w:p>
        </w:tc>
        <w:tc>
          <w:tcPr>
            <w:tcW w:type="dxa" w:w="1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1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3018</w:t>
            </w:r>
          </w:p>
        </w:tc>
        <w:tc>
          <w:tcPr>
            <w:tcW w:type="dxa" w:w="21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THIN</w:t>
            </w:r>
          </w:p>
        </w:tc>
        <w:tc>
          <w:tcPr>
            <w:tcW w:type="dxa" w:w="10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45%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territory-service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3019</w:t>
            </w:r>
          </w:p>
        </w:tc>
        <w:tc>
          <w:tcPr>
            <w:tcW w:type="dxa" w:w="21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STUB</w:t>
            </w:r>
          </w:p>
        </w:tc>
        <w:tc>
          <w:tcPr>
            <w:tcW w:type="dxa" w:w="10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30%</w:t>
            </w:r>
          </w:p>
        </w:tc>
      </w:tr>
      <w:tr>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ai-service</w:t>
            </w:r>
          </w:p>
        </w:tc>
        <w:tc>
          <w:tcPr>
            <w:tcW w:type="dxa" w:w="1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14</w:t>
            </w:r>
          </w:p>
        </w:tc>
        <w:tc>
          <w:tcPr>
            <w:tcW w:type="dxa" w:w="1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N/A</w:t>
            </w:r>
          </w:p>
        </w:tc>
        <w:tc>
          <w:tcPr>
            <w:tcW w:type="dxa" w:w="1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8000</w:t>
            </w:r>
          </w:p>
        </w:tc>
        <w:tc>
          <w:tcPr>
            <w:tcW w:type="dxa" w:w="21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PARTIAL</w:t>
            </w:r>
          </w:p>
        </w:tc>
        <w:tc>
          <w:tcPr>
            <w:tcW w:type="dxa" w:w="10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50%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planning-service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3020</w:t>
            </w:r>
          </w:p>
        </w:tc>
        <w:tc>
          <w:tcPr>
            <w:tcW w:type="dxa" w:w="21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NOT BUILT</w:t>
            </w:r>
          </w:p>
        </w:tc>
        <w:tc>
          <w:tcPr>
            <w:tcW w:type="dxa" w:w="10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0%</w:t>
            </w:r>
          </w:p>
        </w:tc>
      </w:tr>
      <w:tr>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reporting-service</w:t>
            </w:r>
          </w:p>
        </w:tc>
        <w:tc>
          <w:tcPr>
            <w:tcW w:type="dxa" w:w="1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1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1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3021</w:t>
            </w:r>
          </w:p>
        </w:tc>
        <w:tc>
          <w:tcPr>
            <w:tcW w:type="dxa" w:w="21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NOT BUILT</w:t>
            </w:r>
          </w:p>
        </w:tc>
        <w:tc>
          <w:tcPr>
            <w:tcW w:type="dxa" w:w="10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portal-service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3022</w:t>
            </w:r>
          </w:p>
        </w:tc>
        <w:tc>
          <w:tcPr>
            <w:tcW w:type="dxa" w:w="21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NOT BUILT</w:t>
            </w:r>
          </w:p>
        </w:tc>
        <w:tc>
          <w:tcPr>
            <w:tcW w:type="dxa" w:w="10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0%</w:t>
            </w:r>
          </w:p>
        </w:tc>
      </w:tr>
      <w:tr>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bCs/>
                <w:color w:val="000000"/>
                <w:sz w:val="20"/>
                <w:szCs w:val="20"/>
              </w:rPr>
              <w:t xml:space="preserve">knowledge-service</w:t>
            </w:r>
          </w:p>
        </w:tc>
        <w:tc>
          <w:tcPr>
            <w:tcW w:type="dxa" w:w="1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1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1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3023</w:t>
            </w:r>
          </w:p>
        </w:tc>
        <w:tc>
          <w:tcPr>
            <w:tcW w:type="dxa" w:w="21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NOT BUILT</w:t>
            </w:r>
          </w:p>
        </w:tc>
        <w:tc>
          <w:tcPr>
            <w:tcW w:type="dxa" w:w="10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incentive-service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3024</w:t>
            </w:r>
          </w:p>
        </w:tc>
        <w:tc>
          <w:tcPr>
            <w:tcW w:type="dxa" w:w="21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NOT BUILT</w:t>
            </w:r>
          </w:p>
        </w:tc>
        <w:tc>
          <w:tcPr>
            <w:tcW w:type="dxa" w:w="10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0%</w:t>
            </w:r>
          </w:p>
        </w:tc>
      </w:tr>
    </w:tbl>
    <w:p>
      <w:pPr>
        <w:spacing w:after="120"/>
      </w:pPr>
      <w:r>
        <w:t xml:space="preserve"/>
      </w:r>
    </w:p>
    <w:p>
      <w:pPr>
        <w:spacing w:after="100"/>
      </w:pPr>
      <w:r>
        <w:rPr>
          <w:rFonts w:ascii="Arial" w:cs="Arial" w:eastAsia="Arial" w:hAnsi="Arial"/>
          <w:i/>
          <w:iCs/>
          <w:color w:val="666666"/>
          <w:sz w:val="22"/>
          <w:szCs w:val="22"/>
        </w:rPr>
        <w:t xml:space="preserve">* analytics-service uses ClickHouse (no Prisma). realtime-service uses Socket.io. search-service uses Meilisearch. These are correct design decisions.</w:t>
      </w:r>
    </w:p>
    <w:p>
      <w:pPr>
        <w:spacing w:after="120"/>
      </w:pPr>
      <w:r>
        <w:t xml:space="preserve"/>
      </w:r>
    </w:p>
    <w:p>
      <w:pPr>
        <w:pStyle w:val="Heading2"/>
        <w:spacing w:after="120" w:before="240"/>
      </w:pPr>
      <w:r>
        <w:rPr>
          <w:rFonts w:ascii="Arial" w:cs="Arial" w:eastAsia="Arial" w:hAnsi="Arial"/>
          <w:b/>
          <w:bCs/>
          <w:sz w:val="26"/>
          <w:szCs w:val="26"/>
        </w:rPr>
        <w:t xml:space="preserve">2.2 Service-Level Findings</w:t>
      </w:r>
    </w:p>
    <w:p>
      <w:pPr>
        <w:pStyle w:val="Heading3"/>
        <w:spacing w:after="80" w:before="200"/>
      </w:pPr>
      <w:r>
        <w:rPr>
          <w:rFonts w:ascii="Arial" w:cs="Arial" w:eastAsia="Arial" w:hAnsi="Arial"/>
          <w:b/>
          <w:bCs/>
          <w:sz w:val="24"/>
          <w:szCs w:val="24"/>
        </w:rPr>
        <w:t xml:space="preserve">auth-service (Score: 92/100)</w:t>
      </w:r>
    </w:p>
    <w:p>
      <w:pPr>
        <w:spacing w:after="100"/>
      </w:pPr>
      <w:r>
        <w:rPr>
          <w:rFonts w:ascii="Arial" w:cs="Arial" w:eastAsia="Arial" w:hAnsi="Arial"/>
          <w:sz w:val="22"/>
          <w:szCs w:val="22"/>
        </w:rPr>
        <w:t xml:space="preserve">The strongest service in the system. Multi-tenant JWT issuance, Keycloak federation, API key management, full audit logging, RBAC with role/permission scoping. The 7 Prisma models cover every auth concern. The only gap is missing OAuth2 PKCE flow for SPA clients.</w:t>
      </w:r>
    </w:p>
    <w:p>
      <w:pPr>
        <w:pStyle w:val="Heading3"/>
        <w:spacing w:after="80" w:before="200"/>
      </w:pPr>
      <w:r>
        <w:rPr>
          <w:rFonts w:ascii="Arial" w:cs="Arial" w:eastAsia="Arial" w:hAnsi="Arial"/>
          <w:b/>
          <w:bCs/>
          <w:sz w:val="24"/>
          <w:szCs w:val="24"/>
        </w:rPr>
        <w:t xml:space="preserve">crm-service (Score: 85/100)</w:t>
      </w:r>
    </w:p>
    <w:p>
      <w:pPr>
        <w:spacing w:after="100"/>
      </w:pPr>
      <w:r>
        <w:rPr>
          <w:rFonts w:ascii="Arial" w:cs="Arial" w:eastAsia="Arial" w:hAnsi="Arial"/>
          <w:sz w:val="22"/>
          <w:szCs w:val="22"/>
        </w:rPr>
        <w:t xml:space="preserve">Core CRM entities are well-built: Leads (with conversion to Contact+Account+Deal), Contacts, Accounts, Deals (MEDDIC scoring, pipeline kanban), Activities, Notes, Quotes (CPQ-linked), Pipelines/Stages. The attachments sub-system with storage-service integration is a notable strength. Key gap: no custom fields system — every entity has a fixed schema with no tenant-defined field extensions.</w:t>
      </w:r>
    </w:p>
    <w:p>
      <w:pPr>
        <w:pStyle w:val="Heading3"/>
        <w:spacing w:after="80" w:before="200"/>
      </w:pPr>
      <w:r>
        <w:rPr>
          <w:rFonts w:ascii="Arial" w:cs="Arial" w:eastAsia="Arial" w:hAnsi="Arial"/>
          <w:b/>
          <w:bCs/>
          <w:sz w:val="24"/>
          <w:szCs w:val="24"/>
        </w:rPr>
        <w:t xml:space="preserve">finance-service (Score: 83/100)</w:t>
      </w:r>
    </w:p>
    <w:p>
      <w:pPr>
        <w:spacing w:after="100"/>
      </w:pPr>
      <w:r>
        <w:rPr>
          <w:rFonts w:ascii="Arial" w:cs="Arial" w:eastAsia="Arial" w:hAnsi="Arial"/>
          <w:sz w:val="22"/>
          <w:szCs w:val="22"/>
        </w:rPr>
        <w:t xml:space="preserve">The CPQ pricing waterfall (10 rules: volume tiers, promo codes, bundle discounts, approval gates) is production-grade and uses decimal.js for precision. Contract lifecycle (draft → sent → signed → active → expired → cancelled) is complete. Invoice generation and payment recording exist. Commission plans with assignment and calculation are present. Subscription/usage billing model exists but lacks Stripe or payment gateway integration — payment capture is manual record-only.</w:t>
      </w:r>
    </w:p>
    <w:p>
      <w:pPr>
        <w:pStyle w:val="Heading3"/>
        <w:spacing w:after="80" w:before="200"/>
      </w:pPr>
      <w:r>
        <w:rPr>
          <w:rFonts w:ascii="Arial" w:cs="Arial" w:eastAsia="Arial" w:hAnsi="Arial"/>
          <w:b/>
          <w:bCs/>
          <w:sz w:val="24"/>
          <w:szCs w:val="24"/>
        </w:rPr>
        <w:t xml:space="preserve">workflow-service (Score: 80/100)</w:t>
      </w:r>
    </w:p>
    <w:p>
      <w:pPr>
        <w:spacing w:after="100"/>
      </w:pPr>
      <w:r>
        <w:rPr>
          <w:rFonts w:ascii="Arial" w:cs="Arial" w:eastAsia="Arial" w:hAnsi="Arial"/>
          <w:sz w:val="22"/>
          <w:szCs w:val="22"/>
        </w:rPr>
        <w:t xml:space="preserve">14 node types implemented including the complex FORK/JOIN parallel execution pattern. The WorkflowForkTracker model handles branch state correctly. PAUSED state with resumeAt polling (30s interval) works. The executor handles all node types. Key gap: there is no visual workflow builder frontend — the engine is headless. Users cannot create or edit workflows without directly calling the API.</w:t>
      </w:r>
    </w:p>
    <w:p>
      <w:pPr>
        <w:pStyle w:val="Heading3"/>
        <w:spacing w:after="80" w:before="200"/>
      </w:pPr>
      <w:r>
        <w:rPr>
          <w:rFonts w:ascii="Arial" w:cs="Arial" w:eastAsia="Arial" w:hAnsi="Arial"/>
          <w:b/>
          <w:bCs/>
          <w:sz w:val="24"/>
          <w:szCs w:val="24"/>
        </w:rPr>
        <w:t xml:space="preserve">cadence-service (Score: 45/100)</w:t>
      </w:r>
    </w:p>
    <w:p>
      <w:pPr>
        <w:spacing w:after="100"/>
      </w:pPr>
      <w:r>
        <w:rPr>
          <w:rFonts w:ascii="Arial" w:cs="Arial" w:eastAsia="Arial" w:hAnsi="Arial"/>
          <w:sz w:val="22"/>
          <w:szCs w:val="22"/>
        </w:rPr>
        <w:t xml:space="preserve">The data models are correct (CadenceTemplate, CadenceStep, CadenceEnrollment, StepExecution) and the queue processor concept exists. However with only 7 source files, the service is thin. The queue processor likely needs more robust error handling and retry logic. No frontend cadence builder page exists (cadences/page.tsx exists but may be a skeleton).</w:t>
      </w:r>
    </w:p>
    <w:p>
      <w:pPr>
        <w:pStyle w:val="Heading3"/>
        <w:spacing w:after="80" w:before="200"/>
      </w:pPr>
      <w:r>
        <w:rPr>
          <w:rFonts w:ascii="Arial" w:cs="Arial" w:eastAsia="Arial" w:hAnsi="Arial"/>
          <w:b/>
          <w:bCs/>
          <w:sz w:val="24"/>
          <w:szCs w:val="24"/>
        </w:rPr>
        <w:t xml:space="preserve">territory-service (Score: 30/100)</w:t>
      </w:r>
    </w:p>
    <w:p>
      <w:pPr>
        <w:spacing w:after="100"/>
      </w:pPr>
      <w:r>
        <w:rPr>
          <w:rFonts w:ascii="Arial" w:cs="Arial" w:eastAsia="Arial" w:hAnsi="Arial"/>
          <w:sz w:val="22"/>
          <w:szCs w:val="22"/>
        </w:rPr>
        <w:t xml:space="preserve">CRITICAL: This service has only 4 source files. The data models exist and the rule-matching engine has 6 operators, but there is no frontend territory management page at all, no lead routing consumer integration has been verified, and the round-robin state management needs testing. This service needs significant work before production.</w:t>
      </w:r>
    </w:p>
    <w:p>
      <w:pPr>
        <w:pStyle w:val="Heading3"/>
        <w:spacing w:after="80" w:before="200"/>
      </w:pPr>
      <w:r>
        <w:rPr>
          <w:rFonts w:ascii="Arial" w:cs="Arial" w:eastAsia="Arial" w:hAnsi="Arial"/>
          <w:b/>
          <w:bCs/>
          <w:sz w:val="24"/>
          <w:szCs w:val="24"/>
        </w:rPr>
        <w:t xml:space="preserve">document-service (Score: 35/100)</w:t>
      </w:r>
    </w:p>
    <w:p>
      <w:pPr>
        <w:spacing w:after="100"/>
      </w:pPr>
      <w:r>
        <w:rPr>
          <w:rFonts w:ascii="Arial" w:cs="Arial" w:eastAsia="Arial" w:hAnsi="Arial"/>
          <w:sz w:val="22"/>
          <w:szCs w:val="22"/>
        </w:rPr>
        <w:t xml:space="preserve">STUB-level implementation. Only 5 files, no Prisma schema, limited to PDF generation for quotes and contracts. No document versioning, no DocuSign/e-signature integration, no template management UI. Adequate for basic PDF export but far from a document management system.</w:t>
      </w:r>
    </w:p>
    <w:p>
      <w:pPr>
        <w:pStyle w:val="Heading3"/>
        <w:spacing w:after="80" w:before="200"/>
      </w:pPr>
      <w:r>
        <w:rPr>
          <w:rFonts w:ascii="Arial" w:cs="Arial" w:eastAsia="Arial" w:hAnsi="Arial"/>
          <w:b/>
          <w:bCs/>
          <w:sz w:val="24"/>
          <w:szCs w:val="24"/>
        </w:rPr>
        <w:t xml:space="preserve">5 Missing Services (Score: 0/100 each)</w:t>
      </w:r>
    </w:p>
    <w:p>
      <w:pPr>
        <w:spacing w:after="100"/>
      </w:pPr>
      <w:r>
        <w:rPr>
          <w:rFonts w:ascii="Arial" w:cs="Arial" w:eastAsia="Arial" w:hAnsi="Arial"/>
          <w:sz w:val="22"/>
          <w:szCs w:val="22"/>
        </w:rPr>
        <w:t xml:space="preserve">planning-service, reporting-service, portal-service, knowledge-service, and incentive-service do not exist. These are Phase 11–12 deliverables. Running CURSOR_PHASE11_12_PROMPT.md will create them.</w:t>
      </w:r>
    </w:p>
    <w:p>
      <w:pPr>
        <w:spacing w:after="120"/>
      </w:pPr>
      <w:r>
        <w:t xml:space="preserve"/>
      </w:r>
    </w:p>
    <w:p>
      <w:r>
        <w:br w:type="page"/>
      </w:r>
    </w:p>
    <w:p>
      <w:pPr>
        <w:pStyle w:val="Heading1"/>
        <w:spacing w:after="160" w:before="320"/>
      </w:pPr>
      <w:r>
        <w:rPr>
          <w:rFonts w:ascii="Arial" w:cs="Arial" w:eastAsia="Arial" w:hAnsi="Arial"/>
          <w:b/>
          <w:bCs/>
          <w:sz w:val="32"/>
          <w:szCs w:val="32"/>
        </w:rPr>
        <w:t xml:space="preserve">3. Frontend (Web App) Evaluation</w:t>
      </w:r>
    </w:p>
    <w:p>
      <w:pPr>
        <w:pStyle w:val="Heading2"/>
        <w:spacing w:after="120" w:before="240"/>
      </w:pPr>
      <w:r>
        <w:rPr>
          <w:rFonts w:ascii="Arial" w:cs="Arial" w:eastAsia="Arial" w:hAnsi="Arial"/>
          <w:b/>
          <w:bCs/>
          <w:sz w:val="26"/>
          <w:szCs w:val="26"/>
        </w:rPr>
        <w:t xml:space="preserve">3.1 Page Coverage</w:t>
      </w:r>
    </w:p>
    <w:p>
      <w:pPr>
        <w:spacing w:after="100"/>
      </w:pPr>
      <w:r>
        <w:rPr>
          <w:rFonts w:ascii="Arial" w:cs="Arial" w:eastAsia="Arial" w:hAnsi="Arial"/>
          <w:sz w:val="22"/>
          <w:szCs w:val="22"/>
        </w:rPr>
        <w:t xml:space="preserve">The web app has 26 page.tsx files. However, many critical CRM pages are missing entirely. Below is the complete page inventory against what a minimum viable CRM requires: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2160"/>
        <w:gridCol w:w="1500"/>
      </w:tblGrid>
      <w:tr>
        <w:trPr>
          <w:tblHeader/>
        </w:trPr>
        <w:tc>
          <w:tcPr>
            <w:tcW w:type="dxa" w:w="35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Page / Feature</w:t>
            </w:r>
          </w:p>
        </w:tc>
        <w:tc>
          <w:tcPr>
            <w:tcW w:type="dxa" w:w="22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Route</w:t>
            </w:r>
          </w:p>
        </w:tc>
        <w:tc>
          <w:tcPr>
            <w:tcW w:type="dxa" w:w="21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c>
          <w:tcPr>
            <w:tcW w:type="dxa" w:w="15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Dashboard (home)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21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COMPLETE</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P0</w:t>
            </w:r>
          </w:p>
        </w:tc>
      </w:tr>
      <w:tr>
        <w:tc>
          <w:tcPr>
            <w:tcW w:type="dxa" w:w="3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Login / Auth</w:t>
            </w:r>
          </w:p>
        </w:tc>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/login</w:t>
            </w:r>
          </w:p>
        </w:tc>
        <w:tc>
          <w:tcPr>
            <w:tcW w:type="dxa" w:w="21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COMPLETE</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P0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Leads list + detail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/leads, /leads/[id]</w:t>
            </w:r>
          </w:p>
        </w:tc>
        <w:tc>
          <w:tcPr>
            <w:tcW w:type="dxa" w:w="21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COMPLETE</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P0</w:t>
            </w:r>
          </w:p>
        </w:tc>
      </w:tr>
      <w:tr>
        <w:tc>
          <w:tcPr>
            <w:tcW w:type="dxa" w:w="3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Contacts list + detail</w:t>
            </w:r>
          </w:p>
        </w:tc>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/contacts, /contacts/[id]</w:t>
            </w:r>
          </w:p>
        </w:tc>
        <w:tc>
          <w:tcPr>
            <w:tcW w:type="dxa" w:w="21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COMPLETE</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P0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Accounts list + detail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/accounts, /accounts/[id]</w:t>
            </w:r>
          </w:p>
        </w:tc>
        <w:tc>
          <w:tcPr>
            <w:tcW w:type="dxa" w:w="21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COMPLETE</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P0</w:t>
            </w:r>
          </w:p>
        </w:tc>
      </w:tr>
      <w:tr>
        <w:tc>
          <w:tcPr>
            <w:tcW w:type="dxa" w:w="3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Deals pipeline + detail</w:t>
            </w:r>
          </w:p>
        </w:tc>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/deals, /deals/[id]</w:t>
            </w:r>
          </w:p>
        </w:tc>
        <w:tc>
          <w:tcPr>
            <w:tcW w:type="dxa" w:w="21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COMPLETE</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P0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Quotes list + detail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/quotes, /quotes/[id]</w:t>
            </w:r>
          </w:p>
        </w:tc>
        <w:tc>
          <w:tcPr>
            <w:tcW w:type="dxa" w:w="21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COMPLETE</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P0</w:t>
            </w:r>
          </w:p>
        </w:tc>
      </w:tr>
      <w:tr>
        <w:tc>
          <w:tcPr>
            <w:tcW w:type="dxa" w:w="3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Activities (calendar)</w:t>
            </w:r>
          </w:p>
        </w:tc>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/activities</w:t>
            </w:r>
          </w:p>
        </w:tc>
        <w:tc>
          <w:tcPr>
            <w:tcW w:type="dxa" w:w="21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COMPLETE</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P0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Analytics dashboard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/analytics</w:t>
            </w:r>
          </w:p>
        </w:tc>
        <w:tc>
          <w:tcPr>
            <w:tcW w:type="dxa" w:w="21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COMPLETE</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P0</w:t>
            </w:r>
          </w:p>
        </w:tc>
      </w:tr>
      <w:tr>
        <w:tc>
          <w:tcPr>
            <w:tcW w:type="dxa" w:w="3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Approvals queue</w:t>
            </w:r>
          </w:p>
        </w:tc>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/approvals</w:t>
            </w:r>
          </w:p>
        </w:tc>
        <w:tc>
          <w:tcPr>
            <w:tcW w:type="dxa" w:w="21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COMPLETE</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P0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Cadences list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/cadences</w:t>
            </w:r>
          </w:p>
        </w:tc>
        <w:tc>
          <w:tcPr>
            <w:tcW w:type="dxa" w:w="21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COMPLETE</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P1</w:t>
            </w:r>
          </w:p>
        </w:tc>
      </w:tr>
      <w:tr>
        <w:tc>
          <w:tcPr>
            <w:tcW w:type="dxa" w:w="3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Settings / Users</w:t>
            </w:r>
          </w:p>
        </w:tc>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/settings/users</w:t>
            </w:r>
          </w:p>
        </w:tc>
        <w:tc>
          <w:tcPr>
            <w:tcW w:type="dxa" w:w="21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COMPLETE</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P0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Settings / Pipelines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/settings/pipelines</w:t>
            </w:r>
          </w:p>
        </w:tc>
        <w:tc>
          <w:tcPr>
            <w:tcW w:type="dxa" w:w="21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COMPLETE</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P0</w:t>
            </w:r>
          </w:p>
        </w:tc>
      </w:tr>
      <w:tr>
        <w:tc>
          <w:tcPr>
            <w:tcW w:type="dxa" w:w="3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Settings / Workflows (builder)</w:t>
            </w:r>
          </w:p>
        </w:tc>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/settings/workflows</w:t>
            </w:r>
          </w:p>
        </w:tc>
        <w:tc>
          <w:tcPr>
            <w:tcW w:type="dxa" w:w="21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COMPLETE</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Chatbot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/chatbot</w:t>
            </w:r>
          </w:p>
        </w:tc>
        <w:tc>
          <w:tcPr>
            <w:tcW w:type="dxa" w:w="21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COMPLETE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P2</w:t>
            </w:r>
          </w:p>
        </w:tc>
      </w:tr>
      <w:tr>
        <w:tc>
          <w:tcPr>
            <w:tcW w:type="dxa" w:w="3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Workflows list + exec log</w:t>
            </w:r>
          </w:p>
        </w:tc>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/workflows</w:t>
            </w:r>
          </w:p>
        </w:tc>
        <w:tc>
          <w:tcPr>
            <w:tcW w:type="dxa" w:w="21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MISSING</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Territory management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/territories</w:t>
            </w:r>
          </w:p>
        </w:tc>
        <w:tc>
          <w:tcPr>
            <w:tcW w:type="dxa" w:w="21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MISSING</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P1</w:t>
            </w:r>
          </w:p>
        </w:tc>
      </w:tr>
      <w:tr>
        <w:tc>
          <w:tcPr>
            <w:tcW w:type="dxa" w:w="3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Contracts list + detail</w:t>
            </w:r>
          </w:p>
        </w:tc>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/contracts</w:t>
            </w:r>
          </w:p>
        </w:tc>
        <w:tc>
          <w:tcPr>
            <w:tcW w:type="dxa" w:w="21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MISSING</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P0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Invoices list + detail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/invoices</w:t>
            </w:r>
          </w:p>
        </w:tc>
        <w:tc>
          <w:tcPr>
            <w:tcW w:type="dxa" w:w="21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MISSING</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P0</w:t>
            </w:r>
          </w:p>
        </w:tc>
      </w:tr>
      <w:tr>
        <w:tc>
          <w:tcPr>
            <w:tcW w:type="dxa" w:w="3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Commissions dashboard</w:t>
            </w:r>
          </w:p>
        </w:tc>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/commissions</w:t>
            </w:r>
          </w:p>
        </w:tc>
        <w:tc>
          <w:tcPr>
            <w:tcW w:type="dxa" w:w="21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MISSING</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Integrations (OAuth connect)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/integrations</w:t>
            </w:r>
          </w:p>
        </w:tc>
        <w:tc>
          <w:tcPr>
            <w:tcW w:type="dxa" w:w="21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MISSING</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P0</w:t>
            </w:r>
          </w:p>
        </w:tc>
      </w:tr>
      <w:tr>
        <w:tc>
          <w:tcPr>
            <w:tcW w:type="dxa" w:w="3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Forecast / Planning</w:t>
            </w:r>
          </w:p>
        </w:tc>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/analytics/forecast</w:t>
            </w:r>
          </w:p>
        </w:tc>
        <w:tc>
          <w:tcPr>
            <w:tcW w:type="dxa" w:w="21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MISSING</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Reports builder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/reports</w:t>
            </w:r>
          </w:p>
        </w:tc>
        <w:tc>
          <w:tcPr>
            <w:tcW w:type="dxa" w:w="21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MISSING</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P1</w:t>
            </w:r>
          </w:p>
        </w:tc>
      </w:tr>
      <w:tr>
        <w:tc>
          <w:tcPr>
            <w:tcW w:type="dxa" w:w="3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Products catalog</w:t>
            </w:r>
          </w:p>
        </w:tc>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/products</w:t>
            </w:r>
          </w:p>
        </w:tc>
        <w:tc>
          <w:tcPr>
            <w:tcW w:type="dxa" w:w="21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MISSING</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P0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Customer Portal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/portal</w:t>
            </w:r>
          </w:p>
        </w:tc>
        <w:tc>
          <w:tcPr>
            <w:tcW w:type="dxa" w:w="21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MISSING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P2</w:t>
            </w:r>
          </w:p>
        </w:tc>
      </w:tr>
      <w:tr>
        <w:tc>
          <w:tcPr>
            <w:tcW w:type="dxa" w:w="3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Knowledge Base</w:t>
            </w:r>
          </w:p>
        </w:tc>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/knowledge</w:t>
            </w:r>
          </w:p>
        </w:tc>
        <w:tc>
          <w:tcPr>
            <w:tcW w:type="dxa" w:w="21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MISSING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P2</w:t>
            </w:r>
          </w:p>
        </w:tc>
      </w:tr>
    </w:tbl>
    <w:p>
      <w:pPr>
        <w:spacing w:after="120"/>
      </w:pPr>
      <w:r>
        <w:t xml:space="preserve"/>
      </w:r>
    </w:p>
    <w:p>
      <w:pPr>
        <w:spacing w:after="100"/>
      </w:pPr>
      <w:r>
        <w:rPr>
          <w:rFonts w:ascii="Arial" w:cs="Arial" w:eastAsia="Arial" w:hAnsi="Arial"/>
          <w:sz w:val="22"/>
          <w:szCs w:val="22"/>
        </w:rPr>
        <w:t xml:space="preserve">15 of 26 required pages are built (58%). Of the 11 missing, 5 are P0 (must-have before production): Contracts, Invoices, Integrations, Products, and Workflows execution log.</w:t>
      </w:r>
    </w:p>
    <w:p>
      <w:pPr>
        <w:pStyle w:val="Heading2"/>
        <w:spacing w:after="120" w:before="240"/>
      </w:pPr>
      <w:r>
        <w:rPr>
          <w:rFonts w:ascii="Arial" w:cs="Arial" w:eastAsia="Arial" w:hAnsi="Arial"/>
          <w:b/>
          <w:bCs/>
          <w:sz w:val="26"/>
          <w:szCs w:val="26"/>
        </w:rPr>
        <w:t xml:space="preserve">3.2 Component Depth</w:t>
      </w:r>
    </w:p>
    <w:p>
      <w:pPr>
        <w:spacing w:after="100"/>
      </w:pPr>
      <w:r>
        <w:rPr>
          <w:rFonts w:ascii="Arial" w:cs="Arial" w:eastAsia="Arial" w:hAnsi="Arial"/>
          <w:sz w:val="22"/>
          <w:szCs w:val="22"/>
        </w:rPr>
        <w:t xml:space="preserve">The component library is sparse. Only 21 component files exist, covering: deal pipeline board (drag-and-drop kanban), deal form, MEDDIC form, layout shell/sidebar/topbar, and basic UI primitives (button, input, select, combobox, skeleton). Notably absent:</w:t>
      </w:r>
    </w:p>
    <w:p>
      <w:pPr>
        <w:pStyle w:val="ListParagraph"/>
        <w:numPr>
          <w:ilvl w:val="0"/>
          <w:numId w:val="2"/>
        </w:numPr>
        <w:spacing w:after="60"/>
      </w:pPr>
      <w:r>
        <w:rPr>
          <w:rFonts w:ascii="Arial" w:cs="Arial" w:eastAsia="Arial" w:hAnsi="Arial"/>
          <w:b w:val="false"/>
          <w:bCs w:val="false"/>
          <w:sz w:val="22"/>
          <w:szCs w:val="22"/>
        </w:rPr>
        <w:t xml:space="preserve">No data table component with sort/filter/pagination (needed by every list view)</w:t>
      </w:r>
    </w:p>
    <w:p>
      <w:pPr>
        <w:pStyle w:val="ListParagraph"/>
        <w:numPr>
          <w:ilvl w:val="0"/>
          <w:numId w:val="2"/>
        </w:numPr>
        <w:spacing w:after="60"/>
      </w:pPr>
      <w:r>
        <w:rPr>
          <w:rFonts w:ascii="Arial" w:cs="Arial" w:eastAsia="Arial" w:hAnsi="Arial"/>
          <w:b w:val="false"/>
          <w:bCs w:val="false"/>
          <w:sz w:val="22"/>
          <w:szCs w:val="22"/>
        </w:rPr>
        <w:t xml:space="preserve">No modal/dialog component (used everywhere for create/edit flows)</w:t>
      </w:r>
    </w:p>
    <w:p>
      <w:pPr>
        <w:pStyle w:val="ListParagraph"/>
        <w:numPr>
          <w:ilvl w:val="0"/>
          <w:numId w:val="2"/>
        </w:numPr>
        <w:spacing w:after="60"/>
      </w:pPr>
      <w:r>
        <w:rPr>
          <w:rFonts w:ascii="Arial" w:cs="Arial" w:eastAsia="Arial" w:hAnsi="Arial"/>
          <w:b w:val="false"/>
          <w:bCs w:val="false"/>
          <w:sz w:val="22"/>
          <w:szCs w:val="22"/>
        </w:rPr>
        <w:t xml:space="preserve">No rich text editor (needed for notes, email templates, KB articles)</w:t>
      </w:r>
    </w:p>
    <w:p>
      <w:pPr>
        <w:pStyle w:val="ListParagraph"/>
        <w:numPr>
          <w:ilvl w:val="0"/>
          <w:numId w:val="2"/>
        </w:numPr>
        <w:spacing w:after="60"/>
      </w:pPr>
      <w:r>
        <w:rPr>
          <w:rFonts w:ascii="Arial" w:cs="Arial" w:eastAsia="Arial" w:hAnsi="Arial"/>
          <w:b w:val="false"/>
          <w:bCs w:val="false"/>
          <w:sz w:val="22"/>
          <w:szCs w:val="22"/>
        </w:rPr>
        <w:t xml:space="preserve">No chart primitives beyond what Recharts provides</w:t>
      </w:r>
    </w:p>
    <w:p>
      <w:pPr>
        <w:pStyle w:val="ListParagraph"/>
        <w:numPr>
          <w:ilvl w:val="0"/>
          <w:numId w:val="2"/>
        </w:numPr>
        <w:spacing w:after="60"/>
      </w:pPr>
      <w:r>
        <w:rPr>
          <w:rFonts w:ascii="Arial" w:cs="Arial" w:eastAsia="Arial" w:hAnsi="Arial"/>
          <w:b w:val="false"/>
          <w:bCs w:val="false"/>
          <w:sz w:val="22"/>
          <w:szCs w:val="22"/>
        </w:rPr>
        <w:t xml:space="preserve">No file upload / drag-drop component</w:t>
      </w:r>
    </w:p>
    <w:p>
      <w:pPr>
        <w:pStyle w:val="ListParagraph"/>
        <w:numPr>
          <w:ilvl w:val="0"/>
          <w:numId w:val="2"/>
        </w:numPr>
        <w:spacing w:after="60"/>
      </w:pPr>
      <w:r>
        <w:rPr>
          <w:rFonts w:ascii="Arial" w:cs="Arial" w:eastAsia="Arial" w:hAnsi="Arial"/>
          <w:b w:val="false"/>
          <w:bCs w:val="false"/>
          <w:sz w:val="22"/>
          <w:szCs w:val="22"/>
        </w:rPr>
        <w:t xml:space="preserve">No cadence step builder (drag-drop sequence editor)</w:t>
      </w:r>
    </w:p>
    <w:p>
      <w:pPr>
        <w:pStyle w:val="ListParagraph"/>
        <w:numPr>
          <w:ilvl w:val="0"/>
          <w:numId w:val="2"/>
        </w:numPr>
        <w:spacing w:after="60"/>
      </w:pPr>
      <w:r>
        <w:rPr>
          <w:rFonts w:ascii="Arial" w:cs="Arial" w:eastAsia="Arial" w:hAnsi="Arial"/>
          <w:b w:val="false"/>
          <w:bCs w:val="false"/>
          <w:sz w:val="22"/>
          <w:szCs w:val="22"/>
        </w:rPr>
        <w:t xml:space="preserve">No workflow visual builder components (nodes, edges, canvas)</w:t>
      </w:r>
    </w:p>
    <w:p>
      <w:pPr>
        <w:spacing w:after="120"/>
      </w:pPr>
      <w:r>
        <w:t xml:space="preserve"/>
      </w:r>
    </w:p>
    <w:p>
      <w:pPr>
        <w:pStyle w:val="Heading2"/>
        <w:spacing w:after="120" w:before="240"/>
      </w:pPr>
      <w:r>
        <w:rPr>
          <w:rFonts w:ascii="Arial" w:cs="Arial" w:eastAsia="Arial" w:hAnsi="Arial"/>
          <w:b/>
          <w:bCs/>
          <w:sz w:val="26"/>
          <w:szCs w:val="26"/>
        </w:rPr>
        <w:t xml:space="preserve">3.3 Hooks Coverage</w:t>
      </w:r>
    </w:p>
    <w:p>
      <w:pPr>
        <w:spacing w:after="100"/>
      </w:pPr>
      <w:r>
        <w:rPr>
          <w:rFonts w:ascii="Arial" w:cs="Arial" w:eastAsia="Arial" w:hAnsi="Arial"/>
          <w:sz w:val="22"/>
          <w:szCs w:val="22"/>
        </w:rPr>
        <w:t xml:space="preserve">17 React Query hooks exist. The missing hooks mirror the missing pages: useContracts, useInvoices, useProducts, useIntegrations, useTerritories, useWorkflowExecutions, useCommissions, useReports, useKnowledge.</w:t>
      </w:r>
    </w:p>
    <w:p>
      <w:pPr>
        <w:spacing w:after="120"/>
      </w:pPr>
      <w:r>
        <w:t xml:space="preserve"/>
      </w:r>
    </w:p>
    <w:p>
      <w:r>
        <w:br w:type="page"/>
      </w:r>
    </w:p>
    <w:p>
      <w:pPr>
        <w:pStyle w:val="Heading1"/>
        <w:spacing w:after="160" w:before="320"/>
      </w:pPr>
      <w:r>
        <w:rPr>
          <w:rFonts w:ascii="Arial" w:cs="Arial" w:eastAsia="Arial" w:hAnsi="Arial"/>
          <w:b/>
          <w:bCs/>
          <w:sz w:val="32"/>
          <w:szCs w:val="32"/>
        </w:rPr>
        <w:t xml:space="preserve">4. Infrastructure Assessment</w:t>
      </w:r>
    </w:p>
    <w:p>
      <w:pPr>
        <w:pStyle w:val="Heading2"/>
        <w:spacing w:after="120" w:before="240"/>
      </w:pPr>
      <w:r>
        <w:rPr>
          <w:rFonts w:ascii="Arial" w:cs="Arial" w:eastAsia="Arial" w:hAnsi="Arial"/>
          <w:b/>
          <w:bCs/>
          <w:sz w:val="26"/>
          <w:szCs w:val="26"/>
        </w:rPr>
        <w:t xml:space="preserve">4.1 Docker Compose</w:t>
      </w:r>
    </w:p>
    <w:p>
      <w:pPr>
        <w:spacing w:after="100"/>
      </w:pPr>
      <w:r>
        <w:rPr>
          <w:rFonts w:ascii="Arial" w:cs="Arial" w:eastAsia="Arial" w:hAnsi="Arial"/>
          <w:sz w:val="22"/>
          <w:szCs w:val="22"/>
        </w:rPr>
        <w:t xml:space="preserve">The docker-compose.yml covers 22 containers: PostgreSQL, Redis, Zookeeper, Kafka, Meilisearch, MinIO, Keycloak, ClickHouse, and 14 application services. However, 7 services are missing from it:</w:t>
      </w:r>
    </w:p>
    <w:p>
      <w:pPr>
        <w:pStyle w:val="ListParagraph"/>
        <w:numPr>
          <w:ilvl w:val="0"/>
          <w:numId w:val="2"/>
        </w:numPr>
        <w:spacing w:after="60"/>
      </w:pPr>
      <w:r>
        <w:rPr>
          <w:rFonts w:ascii="Arial" w:cs="Arial" w:eastAsia="Arial" w:hAnsi="Arial"/>
          <w:b w:val="false"/>
          <w:bCs w:val="false"/>
          <w:sz w:val="22"/>
          <w:szCs w:val="22"/>
        </w:rPr>
        <w:t xml:space="preserve">cadence-service (built in Phase 9–10, not in compose)</w:t>
      </w:r>
    </w:p>
    <w:p>
      <w:pPr>
        <w:pStyle w:val="ListParagraph"/>
        <w:numPr>
          <w:ilvl w:val="0"/>
          <w:numId w:val="2"/>
        </w:numPr>
        <w:spacing w:after="60"/>
      </w:pPr>
      <w:r>
        <w:rPr>
          <w:rFonts w:ascii="Arial" w:cs="Arial" w:eastAsia="Arial" w:hAnsi="Arial"/>
          <w:b w:val="false"/>
          <w:bCs w:val="false"/>
          <w:sz w:val="22"/>
          <w:szCs w:val="22"/>
        </w:rPr>
        <w:t xml:space="preserve">territory-service (built in Phase 9–10, not in compose)</w:t>
      </w:r>
    </w:p>
    <w:p>
      <w:pPr>
        <w:pStyle w:val="ListParagraph"/>
        <w:numPr>
          <w:ilvl w:val="0"/>
          <w:numId w:val="2"/>
        </w:numPr>
        <w:spacing w:after="60"/>
      </w:pPr>
      <w:r>
        <w:rPr>
          <w:rFonts w:ascii="Arial" w:cs="Arial" w:eastAsia="Arial" w:hAnsi="Arial"/>
          <w:b w:val="false"/>
          <w:bCs w:val="false"/>
          <w:sz w:val="22"/>
          <w:szCs w:val="22"/>
        </w:rPr>
        <w:t xml:space="preserve">data-service (built in Phase 6.5, not in compose)</w:t>
      </w:r>
    </w:p>
    <w:p>
      <w:pPr>
        <w:pStyle w:val="ListParagraph"/>
        <w:numPr>
          <w:ilvl w:val="0"/>
          <w:numId w:val="2"/>
        </w:numPr>
        <w:spacing w:after="60"/>
      </w:pPr>
      <w:r>
        <w:rPr>
          <w:rFonts w:ascii="Arial" w:cs="Arial" w:eastAsia="Arial" w:hAnsi="Arial"/>
          <w:b w:val="false"/>
          <w:bCs w:val="false"/>
          <w:sz w:val="22"/>
          <w:szCs w:val="22"/>
        </w:rPr>
        <w:t xml:space="preserve">document-service (built in Phase 6.5, not in compose)</w:t>
      </w:r>
    </w:p>
    <w:p>
      <w:pPr>
        <w:pStyle w:val="ListParagraph"/>
        <w:numPr>
          <w:ilvl w:val="0"/>
          <w:numId w:val="2"/>
        </w:numPr>
        <w:spacing w:after="60"/>
      </w:pPr>
      <w:r>
        <w:rPr>
          <w:rFonts w:ascii="Arial" w:cs="Arial" w:eastAsia="Arial" w:hAnsi="Arial"/>
          <w:b w:val="false"/>
          <w:bCs w:val="false"/>
          <w:sz w:val="22"/>
          <w:szCs w:val="22"/>
        </w:rPr>
        <w:t xml:space="preserve">chatbot-service (built in Phase 6.5, not in compose)</w:t>
      </w:r>
    </w:p>
    <w:p>
      <w:pPr>
        <w:pStyle w:val="ListParagraph"/>
        <w:numPr>
          <w:ilvl w:val="0"/>
          <w:numId w:val="2"/>
        </w:numPr>
        <w:spacing w:after="60"/>
      </w:pPr>
      <w:r>
        <w:rPr>
          <w:rFonts w:ascii="Arial" w:cs="Arial" w:eastAsia="Arial" w:hAnsi="Arial"/>
          <w:b w:val="false"/>
          <w:bCs w:val="false"/>
          <w:sz w:val="22"/>
          <w:szCs w:val="22"/>
        </w:rPr>
        <w:t xml:space="preserve">approval-service (not in compose)</w:t>
      </w:r>
    </w:p>
    <w:p>
      <w:pPr>
        <w:pStyle w:val="ListParagraph"/>
        <w:numPr>
          <w:ilvl w:val="0"/>
          <w:numId w:val="2"/>
        </w:numPr>
        <w:spacing w:after="60"/>
      </w:pPr>
      <w:r>
        <w:rPr>
          <w:rFonts w:ascii="Arial" w:cs="Arial" w:eastAsia="Arial" w:hAnsi="Arial"/>
          <w:b w:val="false"/>
          <w:bCs w:val="false"/>
          <w:sz w:val="22"/>
          <w:szCs w:val="22"/>
        </w:rPr>
        <w:t xml:space="preserve">ai-service (not in compose)</w:t>
      </w:r>
    </w:p>
    <w:p>
      <w:pPr>
        <w:spacing w:after="120"/>
      </w:pPr>
      <w:r>
        <w:t xml:space="preserve"/>
      </w:r>
    </w:p>
    <w:p>
      <w:pPr>
        <w:spacing w:after="100"/>
      </w:pPr>
      <w:r>
        <w:rPr>
          <w:rFonts w:ascii="Arial" w:cs="Arial" w:eastAsia="Arial" w:hAnsi="Arial"/>
          <w:sz w:val="22"/>
          <w:szCs w:val="22"/>
        </w:rPr>
        <w:t xml:space="preserve">Additionally, there are no health check definitions, no resource limits (memory/CPU), no restart policies, and no volume names for persistent data. The compose file will work for local development but is not production-appropriate as-is.</w:t>
      </w:r>
    </w:p>
    <w:p>
      <w:pPr>
        <w:pStyle w:val="Heading2"/>
        <w:spacing w:after="120" w:before="240"/>
      </w:pPr>
      <w:r>
        <w:rPr>
          <w:rFonts w:ascii="Arial" w:cs="Arial" w:eastAsia="Arial" w:hAnsi="Arial"/>
          <w:b/>
          <w:bCs/>
          <w:sz w:val="26"/>
          <w:szCs w:val="26"/>
        </w:rPr>
        <w:t xml:space="preserve">4.2 Test Coverage</w:t>
      </w:r>
    </w:p>
    <w:p>
      <w:pPr>
        <w:spacing w:after="100"/>
      </w:pPr>
      <w:r>
        <w:rPr>
          <w:rFonts w:ascii="Arial" w:cs="Arial" w:eastAsia="Arial" w:hAnsi="Arial"/>
          <w:sz w:val="22"/>
          <w:szCs w:val="22"/>
        </w:rPr>
        <w:t xml:space="preserve">There are 11 real test files across the entire system:</w:t>
      </w:r>
    </w:p>
    <w:p>
      <w:pPr>
        <w:pStyle w:val="ListParagraph"/>
        <w:numPr>
          <w:ilvl w:val="0"/>
          <w:numId w:val="2"/>
        </w:numPr>
        <w:spacing w:after="60"/>
      </w:pPr>
      <w:r>
        <w:rPr>
          <w:rFonts w:ascii="Arial" w:cs="Arial" w:eastAsia="Arial" w:hAnsi="Arial"/>
          <w:b w:val="false"/>
          <w:bCs w:val="false"/>
          <w:sz w:val="22"/>
          <w:szCs w:val="22"/>
        </w:rPr>
        <w:t xml:space="preserve">crm-service: activities.service.test.ts, deals.service.test.ts, notes.service.test.ts</w:t>
      </w:r>
    </w:p>
    <w:p>
      <w:pPr>
        <w:pStyle w:val="ListParagraph"/>
        <w:numPr>
          <w:ilvl w:val="0"/>
          <w:numId w:val="2"/>
        </w:numPr>
        <w:spacing w:after="60"/>
      </w:pPr>
      <w:r>
        <w:rPr>
          <w:rFonts w:ascii="Arial" w:cs="Arial" w:eastAsia="Arial" w:hAnsi="Arial"/>
          <w:b w:val="false"/>
          <w:bCs w:val="false"/>
          <w:sz w:val="22"/>
          <w:szCs w:val="22"/>
        </w:rPr>
        <w:t xml:space="preserve">finance-service: pricing-engine.test.ts, quotes.service.test.ts</w:t>
      </w:r>
    </w:p>
    <w:p>
      <w:pPr>
        <w:pStyle w:val="ListParagraph"/>
        <w:numPr>
          <w:ilvl w:val="0"/>
          <w:numId w:val="2"/>
        </w:numPr>
        <w:spacing w:after="60"/>
      </w:pPr>
      <w:r>
        <w:rPr>
          <w:rFonts w:ascii="Arial" w:cs="Arial" w:eastAsia="Arial" w:hAnsi="Arial"/>
          <w:b w:val="false"/>
          <w:bCs w:val="false"/>
          <w:sz w:val="22"/>
          <w:szCs w:val="22"/>
        </w:rPr>
        <w:t xml:space="preserve">workflow-service: fork.test.ts, executor.test.ts, nodes.test.ts</w:t>
      </w:r>
    </w:p>
    <w:p>
      <w:pPr>
        <w:pStyle w:val="ListParagraph"/>
        <w:numPr>
          <w:ilvl w:val="0"/>
          <w:numId w:val="2"/>
        </w:numPr>
        <w:spacing w:after="60"/>
      </w:pPr>
      <w:r>
        <w:rPr>
          <w:rFonts w:ascii="Arial" w:cs="Arial" w:eastAsia="Arial" w:hAnsi="Arial"/>
          <w:b w:val="false"/>
          <w:bCs w:val="false"/>
          <w:sz w:val="22"/>
          <w:szCs w:val="22"/>
        </w:rPr>
        <w:t xml:space="preserve">billing-service: subscriptions.service.test.ts</w:t>
      </w:r>
    </w:p>
    <w:p>
      <w:pPr>
        <w:pStyle w:val="ListParagraph"/>
        <w:numPr>
          <w:ilvl w:val="0"/>
          <w:numId w:val="2"/>
        </w:numPr>
        <w:spacing w:after="60"/>
      </w:pPr>
      <w:r>
        <w:rPr>
          <w:rFonts w:ascii="Arial" w:cs="Arial" w:eastAsia="Arial" w:hAnsi="Arial"/>
          <w:b w:val="false"/>
          <w:bCs w:val="false"/>
          <w:sz w:val="22"/>
          <w:szCs w:val="22"/>
        </w:rPr>
        <w:t xml:space="preserve">blueprint-service: validation.service.test.ts</w:t>
      </w:r>
    </w:p>
    <w:p>
      <w:pPr>
        <w:pStyle w:val="ListParagraph"/>
        <w:numPr>
          <w:ilvl w:val="0"/>
          <w:numId w:val="2"/>
        </w:numPr>
        <w:spacing w:after="60"/>
      </w:pPr>
      <w:r>
        <w:rPr>
          <w:rFonts w:ascii="Arial" w:cs="Arial" w:eastAsia="Arial" w:hAnsi="Arial"/>
          <w:b w:val="false"/>
          <w:bCs w:val="false"/>
          <w:sz w:val="22"/>
          <w:szCs w:val="22"/>
        </w:rPr>
        <w:t xml:space="preserve">integration-service: webhooks.service.test.ts</w:t>
      </w:r>
    </w:p>
    <w:p>
      <w:pPr>
        <w:spacing w:after="120"/>
      </w:pPr>
      <w:r>
        <w:t xml:space="preserve"/>
      </w:r>
    </w:p>
    <w:p>
      <w:pPr>
        <w:spacing w:after="100"/>
      </w:pPr>
      <w:r>
        <w:rPr>
          <w:rFonts w:ascii="Arial" w:cs="Arial" w:eastAsia="Arial" w:hAnsi="Arial"/>
          <w:sz w:val="22"/>
          <w:szCs w:val="22"/>
        </w:rPr>
        <w:t xml:space="preserve">This represents roughly 10–15% of the codebase by service count. Zero tests exist for: auth-service, notification-service, realtime-service, search-service, storage-service, comm-service, approval-service, cadence-service, territory-service, data-service.</w:t>
      </w:r>
    </w:p>
    <w:p>
      <w:pPr>
        <w:spacing w:after="100"/>
      </w:pPr>
      <w:r>
        <w:rPr>
          <w:rFonts w:ascii="Arial" w:cs="Arial" w:eastAsia="Arial" w:hAnsi="Arial"/>
          <w:sz w:val="22"/>
          <w:szCs w:val="22"/>
        </w:rPr>
        <w:t xml:space="preserve">There is no CI/CD pipeline configuration (no GitHub Actions, no GitLab CI). Tests cannot run automatically on push.</w:t>
      </w:r>
    </w:p>
    <w:p>
      <w:pPr>
        <w:pStyle w:val="Heading2"/>
        <w:spacing w:after="120" w:before="240"/>
      </w:pPr>
      <w:r>
        <w:rPr>
          <w:rFonts w:ascii="Arial" w:cs="Arial" w:eastAsia="Arial" w:hAnsi="Arial"/>
          <w:b/>
          <w:bCs/>
          <w:sz w:val="26"/>
          <w:szCs w:val="26"/>
        </w:rPr>
        <w:t xml:space="preserve">4.3 Seed Data</w:t>
      </w:r>
    </w:p>
    <w:p>
      <w:pPr>
        <w:spacing w:after="100"/>
      </w:pPr>
      <w:r>
        <w:rPr>
          <w:rFonts w:ascii="Arial" w:cs="Arial" w:eastAsia="Arial" w:hAnsi="Arial"/>
          <w:sz w:val="22"/>
          <w:szCs w:val="22"/>
        </w:rPr>
        <w:t xml:space="preserve">There is no seed script anywhere in the repository. This means a freshly deployed instance has zero data. Developers, QA, and demo users have no way to explore the system. This is a significant gap for production readiness and investor demos.</w:t>
      </w:r>
    </w:p>
    <w:p>
      <w:pPr>
        <w:pStyle w:val="Heading2"/>
        <w:spacing w:after="120" w:before="240"/>
      </w:pPr>
      <w:r>
        <w:rPr>
          <w:rFonts w:ascii="Arial" w:cs="Arial" w:eastAsia="Arial" w:hAnsi="Arial"/>
          <w:b/>
          <w:bCs/>
          <w:sz w:val="26"/>
          <w:szCs w:val="26"/>
        </w:rPr>
        <w:t xml:space="preserve">4.4 Environment Configuration</w:t>
      </w:r>
    </w:p>
    <w:p>
      <w:pPr>
        <w:spacing w:after="100"/>
      </w:pPr>
      <w:r>
        <w:rPr>
          <w:rFonts w:ascii="Arial" w:cs="Arial" w:eastAsia="Arial" w:hAnsi="Arial"/>
          <w:sz w:val="22"/>
          <w:szCs w:val="22"/>
        </w:rPr>
        <w:t xml:space="preserve">No .env.example file exists. New developers have no reference for required environment variables. With 21 services each requiring database URLs, Kafka brokers, JWT secrets, OAuth credentials, and service URLs, this is a critical onboarding gap.</w:t>
      </w:r>
    </w:p>
    <w:p>
      <w:pPr>
        <w:pStyle w:val="Heading2"/>
        <w:spacing w:after="120" w:before="240"/>
      </w:pPr>
      <w:r>
        <w:rPr>
          <w:rFonts w:ascii="Arial" w:cs="Arial" w:eastAsia="Arial" w:hAnsi="Arial"/>
          <w:b/>
          <w:bCs/>
          <w:sz w:val="26"/>
          <w:szCs w:val="26"/>
        </w:rPr>
        <w:t xml:space="preserve">4.5 Monitoring &amp; Observability</w:t>
      </w:r>
    </w:p>
    <w:p>
      <w:pPr>
        <w:spacing w:after="100"/>
      </w:pPr>
      <w:r>
        <w:rPr>
          <w:rFonts w:ascii="Arial" w:cs="Arial" w:eastAsia="Arial" w:hAnsi="Arial"/>
          <w:sz w:val="22"/>
          <w:szCs w:val="22"/>
        </w:rPr>
        <w:t xml:space="preserve">No Prometheus /metrics endpoints on any service. No structured logging format beyond Fastify's built-in Pino logger. No distributed tracing (OpenTelemetry). No alerting rules. The system is a black box once deployed.</w:t>
      </w:r>
    </w:p>
    <w:p>
      <w:pPr>
        <w:spacing w:after="120"/>
      </w:pPr>
      <w:r>
        <w:t xml:space="preserve"/>
      </w:r>
    </w:p>
    <w:p>
      <w:r>
        <w:br w:type="page"/>
      </w:r>
    </w:p>
    <w:p>
      <w:pPr>
        <w:pStyle w:val="Heading1"/>
        <w:spacing w:after="160" w:before="320"/>
      </w:pPr>
      <w:r>
        <w:rPr>
          <w:rFonts w:ascii="Arial" w:cs="Arial" w:eastAsia="Arial" w:hAnsi="Arial"/>
          <w:b/>
          <w:bCs/>
          <w:sz w:val="32"/>
          <w:szCs w:val="32"/>
        </w:rPr>
        <w:t xml:space="preserve">5. Gap Analysis — NEXUS vs. Zoho CRM Plus</w:t>
      </w:r>
    </w:p>
    <w:p>
      <w:pPr>
        <w:spacing w:after="100"/>
      </w:pPr>
      <w:r>
        <w:rPr>
          <w:rFonts w:ascii="Arial" w:cs="Arial" w:eastAsia="Arial" w:hAnsi="Arial"/>
          <w:sz w:val="22"/>
          <w:szCs w:val="22"/>
        </w:rPr>
        <w:t xml:space="preserve">Zoho CRM Plus is the most direct competitor for self-hosted or SMB-focused CRM buyers. It bundles CRM, Desk (support), Campaigns (email marketing), Social, SalesIQ (live chat), Analytics, and Projects into one suite. The comparison below focuses on the CRM core + adjacent features that Zoho provides natively.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3060"/>
      </w:tblGrid>
      <w:tr>
        <w:trPr>
          <w:tblHeader/>
        </w:trPr>
        <w:tc>
          <w:tcPr>
            <w:tcW w:type="dxa" w:w="28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 Area</w:t>
            </w:r>
          </w:p>
        </w:tc>
        <w:tc>
          <w:tcPr>
            <w:tcW w:type="dxa" w:w="15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Zoho</w:t>
            </w:r>
          </w:p>
        </w:tc>
        <w:tc>
          <w:tcPr>
            <w:tcW w:type="dxa" w:w="15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NEXUS</w:t>
            </w:r>
          </w:p>
        </w:tc>
        <w:tc>
          <w:tcPr>
            <w:tcW w:type="dxa" w:w="30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Lead Management + Scoring</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Full</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Built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NEXUS has lead routing via territory rules. Zoho has Zia AI scoring.</w:t>
            </w:r>
          </w:p>
        </w:tc>
      </w:tr>
      <w:tr>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Contact / Account 360 view</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Full</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Built</w:t>
            </w:r>
          </w:p>
        </w:tc>
        <w:tc>
          <w:tcPr>
            <w:tcW w:type="dxa" w:w="30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NEXUS has timeline, health score, hierarchy. Zoho adds social enrichment.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Deal Pipeline (Kanban)</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Full</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Built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Both have drag-drop kanban. Zoho has multiple views (list, canvas).</w:t>
            </w:r>
          </w:p>
        </w:tc>
      </w:tr>
      <w:tr>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MEDDIC / Sales Methodology</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None</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Built</w:t>
            </w:r>
          </w:p>
        </w:tc>
        <w:tc>
          <w:tcPr>
            <w:tcW w:type="dxa" w:w="30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NEXUS advantage — native MEDDIC scoring on deals.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Activities (Calls/Emails/Tasks)</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Full</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Built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NEXUS has calendar view. Zoho adds call logging with telephony.</w:t>
            </w:r>
          </w:p>
        </w:tc>
      </w:tr>
      <w:tr>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Notes &amp; Attachments</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Full</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Built</w:t>
            </w:r>
          </w:p>
        </w:tc>
        <w:tc>
          <w:tcPr>
            <w:tcW w:type="dxa" w:w="30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Parity. Both support file attachments.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Quotes &amp; CPQ</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Full</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Built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NEXUS CPQ waterfall (10 rules) is comparable to Zoho CPQ.</w:t>
            </w:r>
          </w:p>
        </w:tc>
      </w:tr>
      <w:tr>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Contracts</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Full</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Built (API only)</w:t>
            </w:r>
          </w:p>
        </w:tc>
        <w:tc>
          <w:tcPr>
            <w:tcW w:type="dxa" w:w="30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NEXUS has contract lifecycle API but NO frontend page yet.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Invoices</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Full</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Built (API only)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NEXUS has invoice API but NO frontend page. Critical gap.</w:t>
            </w:r>
          </w:p>
        </w:tc>
      </w:tr>
      <w:tr>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Payment Integration</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Stripe</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val="false"/>
                <w:bCs w:val="false"/>
                <w:color w:val="721C24"/>
                <w:sz w:val="20"/>
                <w:szCs w:val="20"/>
              </w:rPr>
              <w:t xml:space="preserve">✗ None</w:t>
            </w:r>
          </w:p>
        </w:tc>
        <w:tc>
          <w:tcPr>
            <w:tcW w:type="dxa" w:w="30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NEXUS has payment records only. No gateway integration.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Products Catalog</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Full</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Built (API only)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NEXUS products API exists but no /products page in frontend.</w:t>
            </w:r>
          </w:p>
        </w:tc>
      </w:tr>
      <w:tr>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Subscription Billing</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Full</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color w:val="856404"/>
                <w:sz w:val="20"/>
                <w:szCs w:val="20"/>
              </w:rPr>
              <w:t xml:space="preserve">~ Partial</w:t>
            </w:r>
          </w:p>
        </w:tc>
        <w:tc>
          <w:tcPr>
            <w:tcW w:type="dxa" w:w="30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NEXUS has subscription model; no dunning, no recurring charge logic.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Workflow Automation</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Full</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Built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NEXUS workflow engine (14 nodes, FORK/JOIN) exceeds Zoho in power.</w:t>
            </w:r>
          </w:p>
        </w:tc>
      </w:tr>
      <w:tr>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Blueprint (Process Enforcement)</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Full</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Built</w:t>
            </w:r>
          </w:p>
        </w:tc>
        <w:tc>
          <w:tcPr>
            <w:tcW w:type="dxa" w:w="30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Both enforce stage-transition rules. Parity.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Email Sequences (Cadences)</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Full</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color w:val="856404"/>
                <w:sz w:val="20"/>
                <w:szCs w:val="20"/>
              </w:rPr>
              <w:t xml:space="preserve">~ Thin</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NEXUS cadence-service built but thin (7 files). Zoho has mature sequences.</w:t>
            </w:r>
          </w:p>
        </w:tc>
      </w:tr>
      <w:tr>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Approval Workflows</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Full</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Built</w:t>
            </w:r>
          </w:p>
        </w:tc>
        <w:tc>
          <w:tcPr>
            <w:tcW w:type="dxa" w:w="30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Both have multi-level approval routing.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Email Integration (Gmail/Outlook)</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Full</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Built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NEXUS has Gmail threading via integration-service.</w:t>
            </w:r>
          </w:p>
        </w:tc>
      </w:tr>
      <w:tr>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Calendar Sync (Google)</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Full</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Built</w:t>
            </w:r>
          </w:p>
        </w:tc>
        <w:tc>
          <w:tcPr>
            <w:tcW w:type="dxa" w:w="30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NEXUS has Google Calendar 2-way sync.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WhatsApp / Telegram</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WhatsApp</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Both</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NEXUS advantage — native WhatsApp + Telegram chatbot service.</w:t>
            </w:r>
          </w:p>
        </w:tc>
      </w:tr>
      <w:tr>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SMS</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Full</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Built</w:t>
            </w:r>
          </w:p>
        </w:tc>
        <w:tc>
          <w:tcPr>
            <w:tcW w:type="dxa" w:w="30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Both via external gateway. NEXUS uses comm-service SMS templates.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Telephony / VoIP Integration</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PhoneBridge</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val="false"/>
                <w:bCs w:val="false"/>
                <w:color w:val="721C24"/>
                <w:sz w:val="20"/>
                <w:szCs w:val="20"/>
              </w:rPr>
              <w:t xml:space="preserve">✗ None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NEXUS has no telephony. Zoho integrates with 50+ providers.</w:t>
            </w:r>
          </w:p>
        </w:tc>
      </w:tr>
      <w:tr>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Sales Analytics / Reports</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Full</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color w:val="856404"/>
                <w:sz w:val="20"/>
                <w:szCs w:val="20"/>
              </w:rPr>
              <w:t xml:space="preserve">~ Partial</w:t>
            </w:r>
          </w:p>
        </w:tc>
        <w:tc>
          <w:tcPr>
            <w:tcW w:type="dxa" w:w="30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NEXUS has pipeline/revenue/forecast analytics. No report builder yet.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Forecast (Stage-weighted)</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Full</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Built (API)</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NEXUS forecast analytics exist; no frontend forecast page.</w:t>
            </w:r>
          </w:p>
        </w:tc>
      </w:tr>
      <w:tr>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Custom Dashboards</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Full</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color w:val="856404"/>
                <w:sz w:val="20"/>
                <w:szCs w:val="20"/>
              </w:rPr>
              <w:t xml:space="preserve">~ Limited</w:t>
            </w:r>
          </w:p>
        </w:tc>
        <w:tc>
          <w:tcPr>
            <w:tcW w:type="dxa" w:w="30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NEXUS analytics page is fixed. No user-customizable dashboards.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Global Search</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Full</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Built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NEXUS uses Meilisearch across 4 indexes. Fast full-text search.</w:t>
            </w:r>
          </w:p>
        </w:tc>
      </w:tr>
      <w:tr>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 Import (CSV)</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Full</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color w:val="856404"/>
                <w:sz w:val="20"/>
                <w:szCs w:val="20"/>
              </w:rPr>
              <w:t xml:space="preserve">~ Partial</w:t>
            </w:r>
          </w:p>
        </w:tc>
        <w:tc>
          <w:tcPr>
            <w:tcW w:type="dxa" w:w="30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data-service has ImportJob model; UI not built.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 Export</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Full</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val="false"/>
                <w:bCs w:val="false"/>
                <w:color w:val="721C24"/>
                <w:sz w:val="20"/>
                <w:szCs w:val="20"/>
              </w:rPr>
              <w:t xml:space="preserve">✗ Missing</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CSV/Excel export from any list view.</w:t>
            </w:r>
          </w:p>
        </w:tc>
      </w:tr>
      <w:tr>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Duplicate Detection</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Full</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val="false"/>
                <w:bCs w:val="false"/>
                <w:color w:val="721C24"/>
                <w:sz w:val="20"/>
                <w:szCs w:val="20"/>
              </w:rPr>
              <w:t xml:space="preserve">✗ Missing</w:t>
            </w:r>
          </w:p>
        </w:tc>
        <w:tc>
          <w:tcPr>
            <w:tcW w:type="dxa" w:w="30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Zoho has built-in duplicate merging. NEXUS has none.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Field Audit Log</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Full</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Built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NEXUS data-service tracks field-level changes.</w:t>
            </w:r>
          </w:p>
        </w:tc>
      </w:tr>
      <w:tr>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Recycle Bin</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Full</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Built</w:t>
            </w:r>
          </w:p>
        </w:tc>
        <w:tc>
          <w:tcPr>
            <w:tcW w:type="dxa" w:w="30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NEXUS data-service has RecycleBinItem model.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Custom Fields (No-code)</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Full</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val="false"/>
                <w:bCs w:val="false"/>
                <w:color w:val="721C24"/>
                <w:sz w:val="20"/>
                <w:szCs w:val="20"/>
              </w:rPr>
              <w:t xml:space="preserve">✗ Missing</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Critical gap. Zoho allows tenant-defined fields. NEXUS schema is fixed.</w:t>
            </w:r>
          </w:p>
        </w:tc>
      </w:tr>
      <w:tr>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Custom Modules</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Full</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val="false"/>
                <w:bCs w:val="false"/>
                <w:color w:val="721C24"/>
                <w:sz w:val="20"/>
                <w:szCs w:val="20"/>
              </w:rPr>
              <w:t xml:space="preserve">✗ Missing</w:t>
            </w:r>
          </w:p>
        </w:tc>
        <w:tc>
          <w:tcPr>
            <w:tcW w:type="dxa" w:w="30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Zoho allows creating entirely new entity types. NEXUS cannot.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Page Layouts per Role</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Full</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val="false"/>
                <w:bCs w:val="false"/>
                <w:color w:val="721C24"/>
                <w:sz w:val="20"/>
                <w:szCs w:val="20"/>
              </w:rPr>
              <w:t xml:space="preserve">✗ Missing</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Not built.</w:t>
            </w:r>
          </w:p>
        </w:tc>
      </w:tr>
      <w:tr>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Webhook Outbound</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Full</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Built</w:t>
            </w:r>
          </w:p>
        </w:tc>
        <w:tc>
          <w:tcPr>
            <w:tcW w:type="dxa" w:w="30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NEXUS integration-service has webhook delivery with retry.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OAuth App Connections</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Full</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Built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NEXUS has OAuth flow + Google Calendar/Gmail connected.</w:t>
            </w:r>
          </w:p>
        </w:tc>
      </w:tr>
      <w:tr>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Marketplace / App Store</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800+ apps</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val="false"/>
                <w:bCs w:val="false"/>
                <w:color w:val="721C24"/>
                <w:sz w:val="20"/>
                <w:szCs w:val="20"/>
              </w:rPr>
              <w:t xml:space="preserve">✗ None</w:t>
            </w:r>
          </w:p>
        </w:tc>
        <w:tc>
          <w:tcPr>
            <w:tcW w:type="dxa" w:w="30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Zoho has Marketplace. NEXUS has no third-party ecosystem.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Zapier / Make Integration</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Full</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color w:val="856404"/>
                <w:sz w:val="20"/>
                <w:szCs w:val="20"/>
              </w:rPr>
              <w:t xml:space="preserve">~ Via webhooks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Can be triggered via NEXUS webhooks but no native connector.</w:t>
            </w:r>
          </w:p>
        </w:tc>
      </w:tr>
      <w:tr>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 Lead Scoring (Zia)</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Full</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val="false"/>
                <w:bCs w:val="false"/>
                <w:color w:val="721C24"/>
                <w:sz w:val="20"/>
                <w:szCs w:val="20"/>
              </w:rPr>
              <w:t xml:space="preserve">✗ Deferred</w:t>
            </w:r>
          </w:p>
        </w:tc>
        <w:tc>
          <w:tcPr>
            <w:tcW w:type="dxa" w:w="30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Deferred to post-production. Zoho Zia scores leads, forecasts, anomalies.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Customer Portal</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Full</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val="false"/>
                <w:bCs w:val="false"/>
                <w:color w:val="721C24"/>
                <w:sz w:val="20"/>
                <w:szCs w:val="20"/>
              </w:rPr>
              <w:t xml:space="preserve">✗ Phase 12</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Not built yet.</w:t>
            </w:r>
          </w:p>
        </w:tc>
      </w:tr>
      <w:tr>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Knowledge Base</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Full</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val="false"/>
                <w:bCs w:val="false"/>
                <w:color w:val="721C24"/>
                <w:sz w:val="20"/>
                <w:szCs w:val="20"/>
              </w:rPr>
              <w:t xml:space="preserve">✗ Phase 12</w:t>
            </w:r>
          </w:p>
        </w:tc>
        <w:tc>
          <w:tcPr>
            <w:tcW w:type="dxa" w:w="30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Not built yet.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Gamification / Leaderboards</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Full</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val="false"/>
                <w:bCs w:val="false"/>
                <w:color w:val="721C24"/>
                <w:sz w:val="20"/>
                <w:szCs w:val="20"/>
              </w:rPr>
              <w:t xml:space="preserve">✗ Phase 12</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incentive-service not built.</w:t>
            </w:r>
          </w:p>
        </w:tc>
      </w:tr>
      <w:tr>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Territory Management</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Full</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color w:val="856404"/>
                <w:sz w:val="20"/>
                <w:szCs w:val="20"/>
              </w:rPr>
              <w:t xml:space="preserve">~ Stub</w:t>
            </w:r>
          </w:p>
        </w:tc>
        <w:tc>
          <w:tcPr>
            <w:tcW w:type="dxa" w:w="30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Backend exists, no frontend, 4 source files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Quota Planning</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Full</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val="false"/>
                <w:bCs w:val="false"/>
                <w:color w:val="721C24"/>
                <w:sz w:val="20"/>
                <w:szCs w:val="20"/>
              </w:rPr>
              <w:t xml:space="preserve">✗ Phase 11</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planning-service not built.</w:t>
            </w:r>
          </w:p>
        </w:tc>
      </w:tr>
      <w:tr>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Reporting (Builder)</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Full</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val="false"/>
                <w:bCs w:val="false"/>
                <w:color w:val="721C24"/>
                <w:sz w:val="20"/>
                <w:szCs w:val="20"/>
              </w:rPr>
              <w:t xml:space="preserve">✗ Phase 11</w:t>
            </w:r>
          </w:p>
        </w:tc>
        <w:tc>
          <w:tcPr>
            <w:tcW w:type="dxa" w:w="30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reporting-service not built.</w:t>
            </w:r>
          </w:p>
        </w:tc>
      </w:tr>
    </w:tbl>
    <w:p>
      <w:pPr>
        <w:spacing w:after="120"/>
      </w:pPr>
      <w:r>
        <w:t xml:space="preserve"/>
      </w:r>
    </w:p>
    <w:p>
      <w:pPr>
        <w:pStyle w:val="Heading2"/>
        <w:spacing w:after="120" w:before="240"/>
      </w:pPr>
      <w:r>
        <w:rPr>
          <w:rFonts w:ascii="Arial" w:cs="Arial" w:eastAsia="Arial" w:hAnsi="Arial"/>
          <w:b/>
          <w:bCs/>
          <w:sz w:val="26"/>
          <w:szCs w:val="26"/>
        </w:rPr>
        <w:t xml:space="preserve">5.1 Zoho Parity Score</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Category</w:t>
            </w:r>
          </w:p>
        </w:tc>
        <w:tc>
          <w:tcPr>
            <w:tcW w:type="dxa" w:w="25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Parity %</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Core CRM</w:t>
            </w:r>
          </w:p>
        </w:tc>
        <w:tc>
          <w:tcPr>
            <w:tcW w:type="dxa" w:w="2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90%</w:t>
            </w:r>
          </w:p>
        </w:tc>
      </w:tr>
      <w:tr>
        <w:tc>
          <w:tcPr>
            <w:tcW w:type="dxa" w:w="2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CPQ / Finance</w:t>
            </w:r>
          </w:p>
        </w:tc>
        <w:tc>
          <w:tcPr>
            <w:tcW w:type="dxa" w:w="2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65%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Automation &amp; Workflows</w:t>
            </w:r>
          </w:p>
        </w:tc>
        <w:tc>
          <w:tcPr>
            <w:tcW w:type="dxa" w:w="2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80%</w:t>
            </w:r>
          </w:p>
        </w:tc>
      </w:tr>
      <w:tr>
        <w:tc>
          <w:tcPr>
            <w:tcW w:type="dxa" w:w="2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Communications</w:t>
            </w:r>
          </w:p>
        </w:tc>
        <w:tc>
          <w:tcPr>
            <w:tcW w:type="dxa" w:w="2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72%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Analytics &amp; Reporting</w:t>
            </w:r>
          </w:p>
        </w:tc>
        <w:tc>
          <w:tcPr>
            <w:tcW w:type="dxa" w:w="2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40%</w:t>
            </w:r>
          </w:p>
        </w:tc>
      </w:tr>
      <w:tr>
        <w:tc>
          <w:tcPr>
            <w:tcW w:type="dxa" w:w="2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Customization (Fields/Modules)</w:t>
            </w:r>
          </w:p>
        </w:tc>
        <w:tc>
          <w:tcPr>
            <w:tcW w:type="dxa" w:w="2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Integrations</w:t>
            </w:r>
          </w:p>
        </w:tc>
        <w:tc>
          <w:tcPr>
            <w:tcW w:type="dxa" w:w="2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55%</w:t>
            </w:r>
          </w:p>
        </w:tc>
      </w:tr>
      <w:tr>
        <w:tc>
          <w:tcPr>
            <w:tcW w:type="dxa" w:w="2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 Features</w:t>
            </w:r>
          </w:p>
        </w:tc>
        <w:tc>
          <w:tcPr>
            <w:tcW w:type="dxa" w:w="2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Overall</w:t>
            </w:r>
          </w:p>
        </w:tc>
        <w:tc>
          <w:tcPr>
            <w:tcW w:type="dxa" w:w="2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61%</w:t>
            </w:r>
          </w:p>
        </w:tc>
      </w:tr>
    </w:tbl>
    <w:p>
      <w:pPr>
        <w:spacing w:after="120"/>
      </w:pPr>
      <w:r>
        <w:t xml:space="preserve"/>
      </w:r>
    </w:p>
    <w:p>
      <w:r>
        <w:br w:type="page"/>
      </w:r>
    </w:p>
    <w:p>
      <w:pPr>
        <w:pStyle w:val="Heading1"/>
        <w:spacing w:after="160" w:before="320"/>
      </w:pPr>
      <w:r>
        <w:rPr>
          <w:rFonts w:ascii="Arial" w:cs="Arial" w:eastAsia="Arial" w:hAnsi="Arial"/>
          <w:b/>
          <w:bCs/>
          <w:sz w:val="32"/>
          <w:szCs w:val="32"/>
        </w:rPr>
        <w:t xml:space="preserve">6. Gap Analysis — NEXUS vs. Salesforce Sales Cloud</w:t>
      </w:r>
    </w:p>
    <w:p>
      <w:pPr>
        <w:spacing w:after="100"/>
      </w:pPr>
      <w:r>
        <w:rPr>
          <w:rFonts w:ascii="Arial" w:cs="Arial" w:eastAsia="Arial" w:hAnsi="Arial"/>
          <w:sz w:val="22"/>
          <w:szCs w:val="22"/>
        </w:rPr>
        <w:t xml:space="preserve">Salesforce Sales Cloud (Enterprise tier) is the market leader. The comparison is intentionally challenging — Salesforce represents 25+ years of product development. The goal here is not parity but honest understanding of where NEXUS stands.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3060"/>
      </w:tblGrid>
      <w:tr>
        <w:trPr>
          <w:tblHeader/>
        </w:trPr>
        <w:tc>
          <w:tcPr>
            <w:tcW w:type="dxa" w:w="28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 Area</w:t>
            </w:r>
          </w:p>
        </w:tc>
        <w:tc>
          <w:tcPr>
            <w:tcW w:type="dxa" w:w="15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Salesforce</w:t>
            </w:r>
          </w:p>
        </w:tc>
        <w:tc>
          <w:tcPr>
            <w:tcW w:type="dxa" w:w="15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NEXUS</w:t>
            </w:r>
          </w:p>
        </w:tc>
        <w:tc>
          <w:tcPr>
            <w:tcW w:type="dxa" w:w="30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Lead-to-Cash Process</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Full</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Built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NEXUS covers lead → contact → deal → quote → contract → invoice.</w:t>
            </w:r>
          </w:p>
        </w:tc>
      </w:tr>
      <w:tr>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Account Hierarchy</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Full</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Built</w:t>
            </w:r>
          </w:p>
        </w:tc>
        <w:tc>
          <w:tcPr>
            <w:tcW w:type="dxa" w:w="30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NEXUS Account model has parentId for hierarchy.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Opportunity Management</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Full</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Built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NEXUS "Deals" = SF "Opportunities". Full pipeline + MEDDIC.</w:t>
            </w:r>
          </w:p>
        </w:tc>
      </w:tr>
      <w:tr>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Contact Roles on Deals</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Full</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Built</w:t>
            </w:r>
          </w:p>
        </w:tc>
        <w:tc>
          <w:tcPr>
            <w:tcW w:type="dxa" w:w="30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DealContact model with role field. Parity.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Task &amp; Event Management</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Full</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Built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Activities with type, outcome, recurrence. Parity.</w:t>
            </w:r>
          </w:p>
        </w:tc>
      </w:tr>
      <w:tr>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CPQ (Pricing Engine)</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CPQ+</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Built</w:t>
            </w:r>
          </w:p>
        </w:tc>
        <w:tc>
          <w:tcPr>
            <w:tcW w:type="dxa" w:w="30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NEXUS 10-rule waterfall is strong. SF CPQ add-on is more configurable.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Product Configurator (Visual)</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CPQ+</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val="false"/>
                <w:bCs w:val="false"/>
                <w:color w:val="721C24"/>
                <w:sz w:val="20"/>
                <w:szCs w:val="20"/>
              </w:rPr>
              <w:t xml:space="preserve">✗ None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SF has drag-drop visual product configurator. NEXUS has pricing API only.</w:t>
            </w:r>
          </w:p>
        </w:tc>
      </w:tr>
      <w:tr>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Contract Lifecycle Management</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Full</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color w:val="856404"/>
                <w:sz w:val="20"/>
                <w:szCs w:val="20"/>
              </w:rPr>
              <w:t xml:space="preserve">~ API only</w:t>
            </w:r>
          </w:p>
        </w:tc>
        <w:tc>
          <w:tcPr>
            <w:tcW w:type="dxa" w:w="30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NEXUS has CLM API but no workflow automation on contracts yet.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Revenue Recognition</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Full</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val="false"/>
                <w:bCs w:val="false"/>
                <w:color w:val="721C24"/>
                <w:sz w:val="20"/>
                <w:szCs w:val="20"/>
              </w:rPr>
              <w:t xml:space="preserve">✗ None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SF has ASC 606 revenue recognition. Not in NEXUS scope.</w:t>
            </w:r>
          </w:p>
        </w:tc>
      </w:tr>
      <w:tr>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Flow (Visual Automation)</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Full</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color w:val="856404"/>
                <w:sz w:val="20"/>
                <w:szCs w:val="20"/>
              </w:rPr>
              <w:t xml:space="preserve">~ Headless</w:t>
            </w:r>
          </w:p>
        </w:tc>
        <w:tc>
          <w:tcPr>
            <w:tcW w:type="dxa" w:w="30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NEXUS has a powerful workflow engine but NO visual builder. SF Flow is visual.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Process Builder</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Full</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val="false"/>
                <w:bCs w:val="false"/>
                <w:color w:val="721C24"/>
                <w:sz w:val="20"/>
                <w:szCs w:val="20"/>
              </w:rPr>
              <w:t xml:space="preserve">✗ None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Legacy SF tool, replaced by Flow. Not applicable.</w:t>
            </w:r>
          </w:p>
        </w:tc>
      </w:tr>
      <w:tr>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Apex Triggers / Code</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Full</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color w:val="856404"/>
                <w:sz w:val="20"/>
                <w:szCs w:val="20"/>
              </w:rPr>
              <w:t xml:space="preserve">~ Via code</w:t>
            </w:r>
          </w:p>
        </w:tc>
        <w:tc>
          <w:tcPr>
            <w:tcW w:type="dxa" w:w="30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NEXUS achieves similar via service logic; no declarative trigger system.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Custom Objects (No-code)</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Full</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val="false"/>
                <w:bCs w:val="false"/>
                <w:color w:val="721C24"/>
                <w:sz w:val="20"/>
                <w:szCs w:val="20"/>
              </w:rPr>
              <w:t xml:space="preserve">✗ Missing</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Critical gap. SF allows unlimited custom objects. NEXUS schema is fixed.</w:t>
            </w:r>
          </w:p>
        </w:tc>
      </w:tr>
      <w:tr>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Custom Fields</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Full</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val="false"/>
                <w:bCs w:val="false"/>
                <w:color w:val="721C24"/>
                <w:sz w:val="20"/>
                <w:szCs w:val="20"/>
              </w:rPr>
              <w:t xml:space="preserve">✗ Missing</w:t>
            </w:r>
          </w:p>
        </w:tc>
        <w:tc>
          <w:tcPr>
            <w:tcW w:type="dxa" w:w="30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Not built. Every entity in NEXUS has a fixed schema.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Page Layouts + Record Types</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Full</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val="false"/>
                <w:bCs w:val="false"/>
                <w:color w:val="721C24"/>
                <w:sz w:val="20"/>
                <w:szCs w:val="20"/>
              </w:rPr>
              <w:t xml:space="preserve">✗ Missing</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SF has granular layout control per profile. NEXUS does not.</w:t>
            </w:r>
          </w:p>
        </w:tc>
      </w:tr>
      <w:tr>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AppExchange / Marketplace</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7000+</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val="false"/>
                <w:bCs w:val="false"/>
                <w:color w:val="721C24"/>
                <w:sz w:val="20"/>
                <w:szCs w:val="20"/>
              </w:rPr>
              <w:t xml:space="preserve">✗ None</w:t>
            </w:r>
          </w:p>
        </w:tc>
        <w:tc>
          <w:tcPr>
            <w:tcW w:type="dxa" w:w="30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SF has massive ecosystem. NEXUS is self-contained.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Lightning Web Components</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Full</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val="false"/>
                <w:bCs w:val="false"/>
                <w:color w:val="721C24"/>
                <w:sz w:val="20"/>
                <w:szCs w:val="20"/>
              </w:rPr>
              <w:t xml:space="preserve">✗ N/A</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SF-specific. NEXUS uses Next.js components.</w:t>
            </w:r>
          </w:p>
        </w:tc>
      </w:tr>
      <w:tr>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Report Builder</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Full</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val="false"/>
                <w:bCs w:val="false"/>
                <w:color w:val="721C24"/>
                <w:sz w:val="20"/>
                <w:szCs w:val="20"/>
              </w:rPr>
              <w:t xml:space="preserve">✗ Missing</w:t>
            </w:r>
          </w:p>
        </w:tc>
        <w:tc>
          <w:tcPr>
            <w:tcW w:type="dxa" w:w="30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reporting-service not built. No drag-drop report builder.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Dashboard Builder</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Full</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color w:val="856404"/>
                <w:sz w:val="20"/>
                <w:szCs w:val="20"/>
              </w:rPr>
              <w:t xml:space="preserve">~ Fixed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NEXUS analytics page is hardcoded. No user-created dashboards.</w:t>
            </w:r>
          </w:p>
        </w:tc>
      </w:tr>
      <w:tr>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List Views (Advanced)</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Full</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color w:val="856404"/>
                <w:sz w:val="20"/>
                <w:szCs w:val="20"/>
              </w:rPr>
              <w:t xml:space="preserve">~ Basic</w:t>
            </w:r>
          </w:p>
        </w:tc>
        <w:tc>
          <w:tcPr>
            <w:tcW w:type="dxa" w:w="30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NEXUS has saved views (data-service) but no shared list views with filters.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Einstein AI (Scoring)</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Full</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val="false"/>
                <w:bCs w:val="false"/>
                <w:color w:val="721C24"/>
                <w:sz w:val="20"/>
                <w:szCs w:val="20"/>
              </w:rPr>
              <w:t xml:space="preserve">✗ Deferred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SF Einstein scores leads, opportunities, forecasts. NEXUS AI deferred.</w:t>
            </w:r>
          </w:p>
        </w:tc>
      </w:tr>
      <w:tr>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Predictive Forecasting</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Full</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val="false"/>
                <w:bCs w:val="false"/>
                <w:color w:val="721C24"/>
                <w:sz w:val="20"/>
                <w:szCs w:val="20"/>
              </w:rPr>
              <w:t xml:space="preserve">✗ Deferred</w:t>
            </w:r>
          </w:p>
        </w:tc>
        <w:tc>
          <w:tcPr>
            <w:tcW w:type="dxa" w:w="30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Einstein Forecasting. Deferred in NEXUS.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Generative AI (Copilot)</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Full</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val="false"/>
                <w:bCs w:val="false"/>
                <w:color w:val="721C24"/>
                <w:sz w:val="20"/>
                <w:szCs w:val="20"/>
              </w:rPr>
              <w:t xml:space="preserve">✗ Deferred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SF Einstein Copilot. NEXUS plans Ollama-based assistant (Phase 14).</w:t>
            </w:r>
          </w:p>
        </w:tc>
      </w:tr>
      <w:tr>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Territory Management 2.0</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Full</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color w:val="856404"/>
                <w:sz w:val="20"/>
                <w:szCs w:val="20"/>
              </w:rPr>
              <w:t xml:space="preserve">~ Stub</w:t>
            </w:r>
          </w:p>
        </w:tc>
        <w:tc>
          <w:tcPr>
            <w:tcW w:type="dxa" w:w="30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SF has mature territory assignment. NEXUS territory-service is a stub.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Collaborative Forecasting</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Full</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val="false"/>
                <w:bCs w:val="false"/>
                <w:color w:val="721C24"/>
                <w:sz w:val="20"/>
                <w:szCs w:val="20"/>
              </w:rPr>
              <w:t xml:space="preserve">✗ Phase 11</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planning-service not built.</w:t>
            </w:r>
          </w:p>
        </w:tc>
      </w:tr>
      <w:tr>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Quota Management</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Full</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val="false"/>
                <w:bCs w:val="false"/>
                <w:color w:val="721C24"/>
                <w:sz w:val="20"/>
                <w:szCs w:val="20"/>
              </w:rPr>
              <w:t xml:space="preserve">✗ Phase 11</w:t>
            </w:r>
          </w:p>
        </w:tc>
        <w:tc>
          <w:tcPr>
            <w:tcW w:type="dxa" w:w="30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Not built.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Email (Inbox Integration)</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Inbox</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Gmail</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NEXUS has Gmail threading. SF Inbox adds Outlook + calendar AI.</w:t>
            </w:r>
          </w:p>
        </w:tc>
      </w:tr>
      <w:tr>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Telephony (CTI)</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Full</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val="false"/>
                <w:bCs w:val="false"/>
                <w:color w:val="721C24"/>
                <w:sz w:val="20"/>
                <w:szCs w:val="20"/>
              </w:rPr>
              <w:t xml:space="preserve">✗ None</w:t>
            </w:r>
          </w:p>
        </w:tc>
        <w:tc>
          <w:tcPr>
            <w:tcW w:type="dxa" w:w="30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SF Open CTI framework supports 100+ providers. NEXUS has nothing.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Salesforce Maps</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Full</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color w:val="856404"/>
                <w:sz w:val="20"/>
                <w:szCs w:val="20"/>
              </w:rPr>
              <w:t xml:space="preserve">~ Geocoding</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NEXUS has Google Maps geocoding. No route optimization or map views yet.</w:t>
            </w:r>
          </w:p>
        </w:tc>
      </w:tr>
      <w:tr>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Field-Level Security</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Full</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val="false"/>
                <w:bCs w:val="false"/>
                <w:color w:val="721C24"/>
                <w:sz w:val="20"/>
                <w:szCs w:val="20"/>
              </w:rPr>
              <w:t xml:space="preserve">✗ Missing</w:t>
            </w:r>
          </w:p>
        </w:tc>
        <w:tc>
          <w:tcPr>
            <w:tcW w:type="dxa" w:w="30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SF controls field visibility per profile. NEXUS RBAC is route-level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Record-Level Sharing Rules</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Full</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val="false"/>
                <w:bCs w:val="false"/>
                <w:color w:val="721C24"/>
                <w:sz w:val="20"/>
                <w:szCs w:val="20"/>
              </w:rPr>
              <w:t xml:space="preserve">✗ Missing</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SF sharing rules are complex. NEXUS has tenant-level isolation only.</w:t>
            </w:r>
          </w:p>
        </w:tc>
      </w:tr>
      <w:tr>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IP Whitelisting / Login Policies</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Full</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val="false"/>
                <w:bCs w:val="false"/>
                <w:color w:val="721C24"/>
                <w:sz w:val="20"/>
                <w:szCs w:val="20"/>
              </w:rPr>
              <w:t xml:space="preserve">✗ Missing</w:t>
            </w:r>
          </w:p>
        </w:tc>
        <w:tc>
          <w:tcPr>
            <w:tcW w:type="dxa" w:w="30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Not implemented.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Experience Cloud (Portal)</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Full</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val="false"/>
                <w:bCs w:val="false"/>
                <w:color w:val="721C24"/>
                <w:sz w:val="20"/>
                <w:szCs w:val="20"/>
              </w:rPr>
              <w:t xml:space="preserve">✗ Phase 12</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portal-service not built.</w:t>
            </w:r>
          </w:p>
        </w:tc>
      </w:tr>
      <w:tr>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Knowledge (Help Center)</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Full</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val="false"/>
                <w:bCs w:val="false"/>
                <w:color w:val="721C24"/>
                <w:sz w:val="20"/>
                <w:szCs w:val="20"/>
              </w:rPr>
              <w:t xml:space="preserve">✗ Phase 12</w:t>
            </w:r>
          </w:p>
        </w:tc>
        <w:tc>
          <w:tcPr>
            <w:tcW w:type="dxa" w:w="30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knowledge-service not built.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Change Sets / Sandbox</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Full</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val="false"/>
                <w:bCs w:val="false"/>
                <w:color w:val="721C24"/>
                <w:sz w:val="20"/>
                <w:szCs w:val="20"/>
              </w:rPr>
              <w:t xml:space="preserve">✗ None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SF has org-to-org deployment. NEXUS uses standard git/docker.</w:t>
            </w:r>
          </w:p>
        </w:tc>
      </w:tr>
      <w:tr>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Certification / Trailhead</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 Full</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val="false"/>
                <w:bCs w:val="false"/>
                <w:color w:val="721C24"/>
                <w:sz w:val="20"/>
                <w:szCs w:val="20"/>
              </w:rPr>
              <w:t xml:space="preserve">✗ N/A</w:t>
            </w:r>
          </w:p>
        </w:tc>
        <w:tc>
          <w:tcPr>
            <w:tcW w:type="dxa" w:w="30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Ecosystem training. Not applicable for self-hosted.</w:t>
            </w:r>
          </w:p>
        </w:tc>
      </w:tr>
    </w:tbl>
    <w:p>
      <w:pPr>
        <w:spacing w:after="120"/>
      </w:pPr>
      <w:r>
        <w:t xml:space="preserve"/>
      </w:r>
    </w:p>
    <w:p>
      <w:pPr>
        <w:pStyle w:val="Heading2"/>
        <w:spacing w:after="120" w:before="240"/>
      </w:pPr>
      <w:r>
        <w:rPr>
          <w:rFonts w:ascii="Arial" w:cs="Arial" w:eastAsia="Arial" w:hAnsi="Arial"/>
          <w:b/>
          <w:bCs/>
          <w:sz w:val="26"/>
          <w:szCs w:val="26"/>
        </w:rPr>
        <w:t xml:space="preserve">6.1 Salesforce Parity Score</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Category</w:t>
            </w:r>
          </w:p>
        </w:tc>
        <w:tc>
          <w:tcPr>
            <w:tcW w:type="dxa" w:w="25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Parity %</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Core CRM</w:t>
            </w:r>
          </w:p>
        </w:tc>
        <w:tc>
          <w:tcPr>
            <w:tcW w:type="dxa" w:w="2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85%</w:t>
            </w:r>
          </w:p>
        </w:tc>
      </w:tr>
      <w:tr>
        <w:tc>
          <w:tcPr>
            <w:tcW w:type="dxa" w:w="2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CPQ / Revenue</w:t>
            </w:r>
          </w:p>
        </w:tc>
        <w:tc>
          <w:tcPr>
            <w:tcW w:type="dxa" w:w="2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55%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Automation (Power)</w:t>
            </w:r>
          </w:p>
        </w:tc>
        <w:tc>
          <w:tcPr>
            <w:tcW w:type="dxa" w:w="2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60%</w:t>
            </w:r>
          </w:p>
        </w:tc>
      </w:tr>
      <w:tr>
        <w:tc>
          <w:tcPr>
            <w:tcW w:type="dxa" w:w="2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Platform (Customization)</w:t>
            </w:r>
          </w:p>
        </w:tc>
        <w:tc>
          <w:tcPr>
            <w:tcW w:type="dxa" w:w="2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 Features</w:t>
            </w:r>
          </w:p>
        </w:tc>
        <w:tc>
          <w:tcPr>
            <w:tcW w:type="dxa" w:w="2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0%</w:t>
            </w:r>
          </w:p>
        </w:tc>
      </w:tr>
      <w:tr>
        <w:tc>
          <w:tcPr>
            <w:tcW w:type="dxa" w:w="2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Reporting &amp; Analytics</w:t>
            </w:r>
          </w:p>
        </w:tc>
        <w:tc>
          <w:tcPr>
            <w:tcW w:type="dxa" w:w="2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35%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Security (Granularity)</w:t>
            </w:r>
          </w:p>
        </w:tc>
        <w:tc>
          <w:tcPr>
            <w:tcW w:type="dxa" w:w="2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25%</w:t>
            </w:r>
          </w:p>
        </w:tc>
      </w:tr>
      <w:tr>
        <w:tc>
          <w:tcPr>
            <w:tcW w:type="dxa" w:w="2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Integrations &amp; Ecosystem</w:t>
            </w:r>
          </w:p>
        </w:tc>
        <w:tc>
          <w:tcPr>
            <w:tcW w:type="dxa" w:w="2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30%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Community / Portal</w:t>
            </w:r>
          </w:p>
        </w:tc>
        <w:tc>
          <w:tcPr>
            <w:tcW w:type="dxa" w:w="2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0%</w:t>
            </w:r>
          </w:p>
        </w:tc>
      </w:tr>
      <w:tr>
        <w:tc>
          <w:tcPr>
            <w:tcW w:type="dxa" w:w="2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Overall</w:t>
            </w:r>
          </w:p>
        </w:tc>
        <w:tc>
          <w:tcPr>
            <w:tcW w:type="dxa" w:w="2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48%</w:t>
            </w:r>
          </w:p>
        </w:tc>
      </w:tr>
    </w:tbl>
    <w:p>
      <w:pPr>
        <w:spacing w:after="120"/>
      </w:pPr>
      <w:r>
        <w:t xml:space="preserve"/>
      </w:r>
    </w:p>
    <w:p>
      <w:r>
        <w:br w:type="page"/>
      </w:r>
    </w:p>
    <w:p>
      <w:pPr>
        <w:pStyle w:val="Heading1"/>
        <w:spacing w:after="160" w:before="320"/>
      </w:pPr>
      <w:r>
        <w:rPr>
          <w:rFonts w:ascii="Arial" w:cs="Arial" w:eastAsia="Arial" w:hAnsi="Arial"/>
          <w:b/>
          <w:bCs/>
          <w:sz w:val="32"/>
          <w:szCs w:val="32"/>
        </w:rPr>
        <w:t xml:space="preserve">7. Where NEXUS Exceeds Both Competitors</w:t>
      </w:r>
    </w:p>
    <w:p>
      <w:pPr>
        <w:spacing w:after="100"/>
      </w:pPr>
      <w:r>
        <w:rPr>
          <w:rFonts w:ascii="Arial" w:cs="Arial" w:eastAsia="Arial" w:hAnsi="Arial"/>
          <w:sz w:val="22"/>
          <w:szCs w:val="22"/>
        </w:rPr>
        <w:t xml:space="preserve">Despite the gaps, NEXUS has genuine advantages over both Zoho and Salesforce in specific areas: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Advantage</w:t>
            </w:r>
          </w:p>
        </w:tc>
        <w:tc>
          <w:tcPr>
            <w:tcW w:type="dxa" w:w="30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NEXUS</w:t>
            </w:r>
          </w:p>
        </w:tc>
        <w:tc>
          <w:tcPr>
            <w:tcW w:type="dxa" w:w="39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Competitors</w:t>
            </w:r>
          </w:p>
        </w:tc>
      </w:tr>
      <w:tr>
        <w:tc>
          <w:tcPr>
            <w:tcW w:type="dxa" w:w="24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jc w:val="left"/>
            </w:pPr>
            <w:r>
              <w:rPr>
                <w:rFonts w:ascii="Arial" w:cs="Arial" w:eastAsia="Arial" w:hAnsi="Arial"/>
                <w:b/>
                <w:bCs/>
                <w:color w:val="1F3A6E"/>
                <w:sz w:val="20"/>
                <w:szCs w:val="20"/>
              </w:rPr>
              <w:t xml:space="preserve">Data Sovereignty</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Fully self-hosted — data never leaves your infrastructure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Zoho: cloud-only. Salesforce: cloud-only. Both require trusting vendor.</w:t>
            </w:r>
          </w:p>
        </w:tc>
      </w:tr>
      <w:tr>
        <w:tc>
          <w:tcPr>
            <w:tcW w:type="dxa" w:w="2400"/>
            <w:tcBorders>
              <w:top w:val="single" w:color="CCCCCC" w:sz="1"/>
              <w:left w:val="single" w:color="CCCCCC" w:sz="1"/>
              <w:bottom w:val="single" w:color="CCCCCC" w:sz="1"/>
              <w:right w:val="single" w:color="CCCCCC" w:sz="1"/>
            </w:tcBorders>
            <w:shd w:fill="EAF4FF" w:val="clear"/>
            <w:tcMar>
              <w:top w:type="dxa" w:w="80"/>
              <w:left w:type="dxa" w:w="120"/>
              <w:bottom w:type="dxa" w:w="80"/>
              <w:right w:type="dxa" w:w="120"/>
            </w:tcMar>
          </w:tcPr>
          <w:p>
            <w:pPr>
              <w:jc w:val="left"/>
            </w:pPr>
            <w:r>
              <w:rPr>
                <w:rFonts w:ascii="Arial" w:cs="Arial" w:eastAsia="Arial" w:hAnsi="Arial"/>
                <w:b/>
                <w:bCs/>
                <w:color w:val="1F3A6E"/>
                <w:sz w:val="20"/>
                <w:szCs w:val="20"/>
              </w:rPr>
              <w:t xml:space="preserve">MEDDIC Native Scoring</w:t>
            </w:r>
          </w:p>
        </w:tc>
        <w:tc>
          <w:tcPr>
            <w:tcW w:type="dxa" w:w="3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Built into Deal model with 6 MEDDIC fields</w:t>
            </w:r>
          </w:p>
        </w:tc>
        <w:tc>
          <w:tcPr>
            <w:tcW w:type="dxa" w:w="39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Neither has native MEDDIC. Requires custom fields + manual setup.</w:t>
            </w:r>
          </w:p>
        </w:tc>
      </w:tr>
      <w:tr>
        <w:tc>
          <w:tcPr>
            <w:tcW w:type="dxa" w:w="24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jc w:val="left"/>
            </w:pPr>
            <w:r>
              <w:rPr>
                <w:rFonts w:ascii="Arial" w:cs="Arial" w:eastAsia="Arial" w:hAnsi="Arial"/>
                <w:b/>
                <w:bCs/>
                <w:color w:val="1F3A6E"/>
                <w:sz w:val="20"/>
                <w:szCs w:val="20"/>
              </w:rPr>
              <w:t xml:space="preserve">FORK/JOIN Parallel Workflows</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14-node workflow engine with parallel branch execution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Zoho Workflow is sequential. SF Flow supports branching but not parallel merge.</w:t>
            </w:r>
          </w:p>
        </w:tc>
      </w:tr>
      <w:tr>
        <w:tc>
          <w:tcPr>
            <w:tcW w:type="dxa" w:w="2400"/>
            <w:tcBorders>
              <w:top w:val="single" w:color="CCCCCC" w:sz="1"/>
              <w:left w:val="single" w:color="CCCCCC" w:sz="1"/>
              <w:bottom w:val="single" w:color="CCCCCC" w:sz="1"/>
              <w:right w:val="single" w:color="CCCCCC" w:sz="1"/>
            </w:tcBorders>
            <w:shd w:fill="EAF4FF" w:val="clear"/>
            <w:tcMar>
              <w:top w:type="dxa" w:w="80"/>
              <w:left w:type="dxa" w:w="120"/>
              <w:bottom w:type="dxa" w:w="80"/>
              <w:right w:type="dxa" w:w="120"/>
            </w:tcMar>
          </w:tcPr>
          <w:p>
            <w:pPr>
              <w:jc w:val="left"/>
            </w:pPr>
            <w:r>
              <w:rPr>
                <w:rFonts w:ascii="Arial" w:cs="Arial" w:eastAsia="Arial" w:hAnsi="Arial"/>
                <w:b/>
                <w:bCs/>
                <w:color w:val="1F3A6E"/>
                <w:sz w:val="20"/>
                <w:szCs w:val="20"/>
              </w:rPr>
              <w:t xml:space="preserve">WhatsApp + Telegram Native</w:t>
            </w:r>
          </w:p>
        </w:tc>
        <w:tc>
          <w:tcPr>
            <w:tcW w:type="dxa" w:w="3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chatbot-service handles both channels natively</w:t>
            </w:r>
          </w:p>
        </w:tc>
        <w:tc>
          <w:tcPr>
            <w:tcW w:type="dxa" w:w="39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Zoho has WhatsApp only (paid). SF requires partner apps for both.</w:t>
            </w:r>
          </w:p>
        </w:tc>
      </w:tr>
      <w:tr>
        <w:tc>
          <w:tcPr>
            <w:tcW w:type="dxa" w:w="24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jc w:val="left"/>
            </w:pPr>
            <w:r>
              <w:rPr>
                <w:rFonts w:ascii="Arial" w:cs="Arial" w:eastAsia="Arial" w:hAnsi="Arial"/>
                <w:b/>
                <w:bCs/>
                <w:color w:val="1F3A6E"/>
                <w:sz w:val="20"/>
                <w:szCs w:val="20"/>
              </w:rPr>
              <w:t xml:space="preserve">CPQ Precision (decimal.js)</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All calculations use Decimal arithmetic — no floating point errors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Both vendors use standard IEEE 754 floats with rounding edge cases.</w:t>
            </w:r>
          </w:p>
        </w:tc>
      </w:tr>
      <w:tr>
        <w:tc>
          <w:tcPr>
            <w:tcW w:type="dxa" w:w="2400"/>
            <w:tcBorders>
              <w:top w:val="single" w:color="CCCCCC" w:sz="1"/>
              <w:left w:val="single" w:color="CCCCCC" w:sz="1"/>
              <w:bottom w:val="single" w:color="CCCCCC" w:sz="1"/>
              <w:right w:val="single" w:color="CCCCCC" w:sz="1"/>
            </w:tcBorders>
            <w:shd w:fill="EAF4FF" w:val="clear"/>
            <w:tcMar>
              <w:top w:type="dxa" w:w="80"/>
              <w:left w:type="dxa" w:w="120"/>
              <w:bottom w:type="dxa" w:w="80"/>
              <w:right w:type="dxa" w:w="120"/>
            </w:tcMar>
          </w:tcPr>
          <w:p>
            <w:pPr>
              <w:jc w:val="left"/>
            </w:pPr>
            <w:r>
              <w:rPr>
                <w:rFonts w:ascii="Arial" w:cs="Arial" w:eastAsia="Arial" w:hAnsi="Arial"/>
                <w:b/>
                <w:bCs/>
                <w:color w:val="1F3A6E"/>
                <w:sz w:val="20"/>
                <w:szCs w:val="20"/>
              </w:rPr>
              <w:t xml:space="preserve">Open Source Economics</w:t>
            </w:r>
          </w:p>
        </w:tc>
        <w:tc>
          <w:tcPr>
            <w:tcW w:type="dxa" w:w="3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Zero per-seat licensing. Host anywhere.</w:t>
            </w:r>
          </w:p>
        </w:tc>
        <w:tc>
          <w:tcPr>
            <w:tcW w:type="dxa" w:w="39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Zoho: $57/user/month (Plus). Salesforce: $165+/user/month (Enterprise).</w:t>
            </w:r>
          </w:p>
        </w:tc>
      </w:tr>
      <w:tr>
        <w:tc>
          <w:tcPr>
            <w:tcW w:type="dxa" w:w="24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jc w:val="left"/>
            </w:pPr>
            <w:r>
              <w:rPr>
                <w:rFonts w:ascii="Arial" w:cs="Arial" w:eastAsia="Arial" w:hAnsi="Arial"/>
                <w:b/>
                <w:bCs/>
                <w:color w:val="1F3A6E"/>
                <w:sz w:val="20"/>
                <w:szCs w:val="20"/>
              </w:rPr>
              <w:t xml:space="preserve">Kafka Event Bus</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Real-time event streaming between all services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Neither exposes their internal event bus. NEXUS is fully observable.</w:t>
            </w:r>
          </w:p>
        </w:tc>
      </w:tr>
      <w:tr>
        <w:tc>
          <w:tcPr>
            <w:tcW w:type="dxa" w:w="2400"/>
            <w:tcBorders>
              <w:top w:val="single" w:color="CCCCCC" w:sz="1"/>
              <w:left w:val="single" w:color="CCCCCC" w:sz="1"/>
              <w:bottom w:val="single" w:color="CCCCCC" w:sz="1"/>
              <w:right w:val="single" w:color="CCCCCC" w:sz="1"/>
            </w:tcBorders>
            <w:shd w:fill="EAF4FF" w:val="clear"/>
            <w:tcMar>
              <w:top w:type="dxa" w:w="80"/>
              <w:left w:type="dxa" w:w="120"/>
              <w:bottom w:type="dxa" w:w="80"/>
              <w:right w:type="dxa" w:w="120"/>
            </w:tcMar>
          </w:tcPr>
          <w:p>
            <w:pPr>
              <w:jc w:val="left"/>
            </w:pPr>
            <w:r>
              <w:rPr>
                <w:rFonts w:ascii="Arial" w:cs="Arial" w:eastAsia="Arial" w:hAnsi="Arial"/>
                <w:b/>
                <w:bCs/>
                <w:color w:val="1F3A6E"/>
                <w:sz w:val="20"/>
                <w:szCs w:val="20"/>
              </w:rPr>
              <w:t xml:space="preserve">Commission Engine</w:t>
            </w:r>
          </w:p>
        </w:tc>
        <w:tc>
          <w:tcPr>
            <w:tcW w:type="dxa" w:w="3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Built-in commission plans, assignments, calculations</w:t>
            </w:r>
          </w:p>
        </w:tc>
        <w:tc>
          <w:tcPr>
            <w:tcW w:type="dxa" w:w="39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Zoho: separate add-on. Salesforce: requires Spiff/Xactly ($$).</w:t>
            </w:r>
          </w:p>
        </w:tc>
      </w:tr>
      <w:tr>
        <w:tc>
          <w:tcPr>
            <w:tcW w:type="dxa" w:w="24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pPr>
              <w:jc w:val="left"/>
            </w:pPr>
            <w:r>
              <w:rPr>
                <w:rFonts w:ascii="Arial" w:cs="Arial" w:eastAsia="Arial" w:hAnsi="Arial"/>
                <w:b/>
                <w:bCs/>
                <w:color w:val="1F3A6E"/>
                <w:sz w:val="20"/>
                <w:szCs w:val="20"/>
              </w:rPr>
              <w:t xml:space="preserve">Blueprint Process Enforcement</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color w:val="155724"/>
                <w:sz w:val="20"/>
                <w:szCs w:val="20"/>
              </w:rPr>
              <w:t xml:space="preserve">StageTransitionRule validates every deal stage move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Comparable to SF Blueprint but built-in without add-on cost.</w:t>
            </w:r>
          </w:p>
        </w:tc>
      </w:tr>
    </w:tbl>
    <w:p>
      <w:pPr>
        <w:spacing w:after="120"/>
      </w:pPr>
      <w:r>
        <w:t xml:space="preserve"/>
      </w:r>
    </w:p>
    <w:p>
      <w:r>
        <w:br w:type="page"/>
      </w:r>
    </w:p>
    <w:p>
      <w:pPr>
        <w:pStyle w:val="Heading1"/>
        <w:spacing w:after="160" w:before="320"/>
      </w:pPr>
      <w:r>
        <w:rPr>
          <w:rFonts w:ascii="Arial" w:cs="Arial" w:eastAsia="Arial" w:hAnsi="Arial"/>
          <w:b/>
          <w:bCs/>
          <w:sz w:val="32"/>
          <w:szCs w:val="32"/>
        </w:rPr>
        <w:t xml:space="preserve">8. Path to Production — Prioritized Action Plan</w:t>
      </w:r>
    </w:p>
    <w:p>
      <w:pPr>
        <w:pStyle w:val="Heading2"/>
        <w:spacing w:after="120" w:before="240"/>
      </w:pPr>
      <w:r>
        <w:rPr>
          <w:rFonts w:ascii="Arial" w:cs="Arial" w:eastAsia="Arial" w:hAnsi="Arial"/>
          <w:b/>
          <w:bCs/>
          <w:sz w:val="26"/>
          <w:szCs w:val="26"/>
        </w:rPr>
        <w:t xml:space="preserve">8.1 Blocker Issues (Must Fix Before Go-Live)</w:t>
      </w:r>
    </w:p>
    <w:p>
      <w:pPr>
        <w:spacing w:after="100"/>
      </w:pPr>
      <w:r>
        <w:rPr>
          <w:rFonts w:ascii="Arial" w:cs="Arial" w:eastAsia="Arial" w:hAnsi="Arial"/>
          <w:sz w:val="22"/>
          <w:szCs w:val="22"/>
        </w:rPr>
        <w:t xml:space="preserve">These gaps will prevent users from using the system effectively. They must be resolved before production deployment: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200"/>
        <w:gridCol w:w="3560"/>
      </w:tblGrid>
      <w:tr>
        <w:trPr>
          <w:tblHeader/>
        </w:trPr>
        <w:tc>
          <w:tcPr>
            <w:tcW w:type="dxa" w:w="4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Issue</w:t>
            </w:r>
          </w:p>
        </w:tc>
        <w:tc>
          <w:tcPr>
            <w:tcW w:type="dxa" w:w="22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Affected Area</w:t>
            </w:r>
          </w:p>
        </w:tc>
        <w:tc>
          <w:tcPr>
            <w:tcW w:type="dxa" w:w="35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Fix</w:t>
            </w:r>
          </w:p>
        </w:tc>
      </w:tr>
      <w:tr>
        <w:tc>
          <w:tcPr>
            <w:tcW w:type="dxa" w:w="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/contracts frontend page — users cannot view or manage contracts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Frontend P0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Build contracts list + detail page (2-3 days)</w:t>
            </w:r>
          </w:p>
        </w:tc>
      </w:tr>
      <w:tr>
        <w:tc>
          <w:tcPr>
            <w:tcW w:type="dxa" w:w="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2</w:t>
            </w:r>
          </w:p>
        </w:tc>
        <w:tc>
          <w:tcPr>
            <w:tcW w:type="dxa" w:w="32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/invoices frontend page — users cannot send or track invoices</w:t>
            </w:r>
          </w:p>
        </w:tc>
        <w:tc>
          <w:tcPr>
            <w:tcW w:type="dxa" w:w="22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Frontend P0</w:t>
            </w:r>
          </w:p>
        </w:tc>
        <w:tc>
          <w:tcPr>
            <w:tcW w:type="dxa" w:w="35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Build invoices list + detail page (2-3 days)</w:t>
            </w:r>
          </w:p>
        </w:tc>
      </w:tr>
      <w:tr>
        <w:tc>
          <w:tcPr>
            <w:tcW w:type="dxa" w:w="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/products frontend page — users cannot browse catalog during quoting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Frontend P0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Build products catalog page (1-2 days)</w:t>
            </w:r>
          </w:p>
        </w:tc>
      </w:tr>
      <w:tr>
        <w:tc>
          <w:tcPr>
            <w:tcW w:type="dxa" w:w="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4</w:t>
            </w:r>
          </w:p>
        </w:tc>
        <w:tc>
          <w:tcPr>
            <w:tcW w:type="dxa" w:w="32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/integrations page — users cannot connect Google Calendar/Gmail</w:t>
            </w:r>
          </w:p>
        </w:tc>
        <w:tc>
          <w:tcPr>
            <w:tcW w:type="dxa" w:w="22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Frontend P0</w:t>
            </w:r>
          </w:p>
        </w:tc>
        <w:tc>
          <w:tcPr>
            <w:tcW w:type="dxa" w:w="35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Build OAuth connection management page (2 days)</w:t>
            </w:r>
          </w:p>
        </w:tc>
      </w:tr>
      <w:tr>
        <w:tc>
          <w:tcPr>
            <w:tcW w:type="dxa" w:w="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/workflows page — users cannot see execution history or status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Frontend P0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Build workflow execution list + log page (1-2 days)</w:t>
            </w:r>
          </w:p>
        </w:tc>
      </w:tr>
      <w:tr>
        <w:tc>
          <w:tcPr>
            <w:tcW w:type="dxa" w:w="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6</w:t>
            </w:r>
          </w:p>
        </w:tc>
        <w:tc>
          <w:tcPr>
            <w:tcW w:type="dxa" w:w="32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docker-compose missing 7 services — local dev / staging deploys are broken</w:t>
            </w:r>
          </w:p>
        </w:tc>
        <w:tc>
          <w:tcPr>
            <w:tcW w:type="dxa" w:w="22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Infrastructure</w:t>
            </w:r>
          </w:p>
        </w:tc>
        <w:tc>
          <w:tcPr>
            <w:tcW w:type="dxa" w:w="35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Add cadence, territory, data, document, chatbot, approval, ai-service entries</w:t>
            </w:r>
          </w:p>
        </w:tc>
      </w:tr>
      <w:tr>
        <w:tc>
          <w:tcPr>
            <w:tcW w:type="dxa" w:w="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.env.example file — impossible to onboard new developer without tribal knowledge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Infrastructure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Create .env.example documenting all ~60 environment variables</w:t>
            </w:r>
          </w:p>
        </w:tc>
      </w:tr>
      <w:tr>
        <w:tc>
          <w:tcPr>
            <w:tcW w:type="dxa" w:w="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8</w:t>
            </w:r>
          </w:p>
        </w:tc>
        <w:tc>
          <w:tcPr>
            <w:tcW w:type="dxa" w:w="32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seed script — fresh deployments are empty; no demo/QA data</w:t>
            </w:r>
          </w:p>
        </w:tc>
        <w:tc>
          <w:tcPr>
            <w:tcW w:type="dxa" w:w="22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Infrastructure</w:t>
            </w:r>
          </w:p>
        </w:tc>
        <w:tc>
          <w:tcPr>
            <w:tcW w:type="dxa" w:w="35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Write scripts/seed.ts creating minimal dataset (5 accounts, 10 contacts, etc.)</w:t>
            </w:r>
          </w:p>
        </w:tc>
      </w:tr>
      <w:tr>
        <w:tc>
          <w:tcPr>
            <w:tcW w:type="dxa" w:w="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territory-service has only 4 source files — incomplete for production use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Backend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Complete routes, consumers, tests (2-3 days in Cursor)</w:t>
            </w:r>
          </w:p>
        </w:tc>
      </w:tr>
      <w:tr>
        <w:tc>
          <w:tcPr>
            <w:tcW w:type="dxa" w:w="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10</w:t>
            </w:r>
          </w:p>
        </w:tc>
        <w:tc>
          <w:tcPr>
            <w:tcW w:type="dxa" w:w="32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custom fields — every tenant shares the same fixed schema; power users will hit walls immediately</w:t>
            </w:r>
          </w:p>
        </w:tc>
        <w:tc>
          <w:tcPr>
            <w:tcW w:type="dxa" w:w="22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Backend</w:t>
            </w:r>
          </w:p>
        </w:tc>
        <w:tc>
          <w:tcPr>
            <w:tcW w:type="dxa" w:w="35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Design and implement customFields JSONB column on core entities</w:t>
            </w:r>
          </w:p>
        </w:tc>
      </w:tr>
    </w:tbl>
    <w:p>
      <w:pPr>
        <w:spacing w:after="120"/>
      </w:pPr>
      <w:r>
        <w:t xml:space="preserve"/>
      </w:r>
    </w:p>
    <w:p>
      <w:pPr>
        <w:pStyle w:val="Heading2"/>
        <w:spacing w:after="120" w:before="240"/>
      </w:pPr>
      <w:r>
        <w:rPr>
          <w:rFonts w:ascii="Arial" w:cs="Arial" w:eastAsia="Arial" w:hAnsi="Arial"/>
          <w:b/>
          <w:bCs/>
          <w:sz w:val="26"/>
          <w:szCs w:val="26"/>
        </w:rPr>
        <w:t xml:space="preserve">8.2 High Priority (Complete Within First Month of Production)</w:t>
      </w:r>
    </w:p>
    <w:p>
      <w:pPr>
        <w:pStyle w:val="ListParagraph"/>
        <w:numPr>
          <w:ilvl w:val="0"/>
          <w:numId w:val="2"/>
        </w:numPr>
        <w:spacing w:after="60"/>
      </w:pPr>
      <w:r>
        <w:rPr>
          <w:rFonts w:ascii="Arial" w:cs="Arial" w:eastAsia="Arial" w:hAnsi="Arial"/>
          <w:b w:val="false"/>
          <w:bCs w:val="false"/>
          <w:sz w:val="22"/>
          <w:szCs w:val="22"/>
        </w:rPr>
        <w:t xml:space="preserve">Run CURSOR_PHASE11_12_PROMPT.md to build planning, reporting, portal, knowledge, and incentive services</w:t>
      </w:r>
    </w:p>
    <w:p>
      <w:pPr>
        <w:pStyle w:val="ListParagraph"/>
        <w:numPr>
          <w:ilvl w:val="0"/>
          <w:numId w:val="2"/>
        </w:numPr>
        <w:spacing w:after="60"/>
      </w:pPr>
      <w:r>
        <w:rPr>
          <w:rFonts w:ascii="Arial" w:cs="Arial" w:eastAsia="Arial" w:hAnsi="Arial"/>
          <w:b w:val="false"/>
          <w:bCs w:val="false"/>
          <w:sz w:val="22"/>
          <w:szCs w:val="22"/>
        </w:rPr>
        <w:t xml:space="preserve">Add all 5 missing services to docker-compose.yml with health checks and resource limits</w:t>
      </w:r>
    </w:p>
    <w:p>
      <w:pPr>
        <w:pStyle w:val="ListParagraph"/>
        <w:numPr>
          <w:ilvl w:val="0"/>
          <w:numId w:val="2"/>
        </w:numPr>
        <w:spacing w:after="60"/>
      </w:pPr>
      <w:r>
        <w:rPr>
          <w:rFonts w:ascii="Arial" w:cs="Arial" w:eastAsia="Arial" w:hAnsi="Arial"/>
          <w:b w:val="false"/>
          <w:bCs w:val="false"/>
          <w:sz w:val="22"/>
          <w:szCs w:val="22"/>
        </w:rPr>
        <w:t xml:space="preserve">Build /analytics/forecast, /reports, /commissions, and /territories pages in the frontend</w:t>
      </w:r>
    </w:p>
    <w:p>
      <w:pPr>
        <w:pStyle w:val="ListParagraph"/>
        <w:numPr>
          <w:ilvl w:val="0"/>
          <w:numId w:val="2"/>
        </w:numPr>
        <w:spacing w:after="60"/>
      </w:pPr>
      <w:r>
        <w:rPr>
          <w:rFonts w:ascii="Arial" w:cs="Arial" w:eastAsia="Arial" w:hAnsi="Arial"/>
          <w:b w:val="false"/>
          <w:bCs w:val="false"/>
          <w:sz w:val="22"/>
          <w:szCs w:val="22"/>
        </w:rPr>
        <w:t xml:space="preserve">Implement CSV data export on all list views (contacts, deals, leads, accounts)</w:t>
      </w:r>
    </w:p>
    <w:p>
      <w:pPr>
        <w:pStyle w:val="ListParagraph"/>
        <w:numPr>
          <w:ilvl w:val="0"/>
          <w:numId w:val="2"/>
        </w:numPr>
        <w:spacing w:after="60"/>
      </w:pPr>
      <w:r>
        <w:rPr>
          <w:rFonts w:ascii="Arial" w:cs="Arial" w:eastAsia="Arial" w:hAnsi="Arial"/>
          <w:b w:val="false"/>
          <w:bCs w:val="false"/>
          <w:sz w:val="22"/>
          <w:szCs w:val="22"/>
        </w:rPr>
        <w:t xml:space="preserve">Add duplicate detection on lead/contact creation (name + email fuzzy match)</w:t>
      </w:r>
    </w:p>
    <w:p>
      <w:pPr>
        <w:pStyle w:val="ListParagraph"/>
        <w:numPr>
          <w:ilvl w:val="0"/>
          <w:numId w:val="2"/>
        </w:numPr>
        <w:spacing w:after="60"/>
      </w:pPr>
      <w:r>
        <w:rPr>
          <w:rFonts w:ascii="Arial" w:cs="Arial" w:eastAsia="Arial" w:hAnsi="Arial"/>
          <w:b w:val="false"/>
          <w:bCs w:val="false"/>
          <w:sz w:val="22"/>
          <w:szCs w:val="22"/>
        </w:rPr>
        <w:t xml:space="preserve">Write tests for auth-service, comm-service, approval-service (highest business risk)</w:t>
      </w:r>
    </w:p>
    <w:p>
      <w:pPr>
        <w:pStyle w:val="ListParagraph"/>
        <w:numPr>
          <w:ilvl w:val="0"/>
          <w:numId w:val="2"/>
        </w:numPr>
        <w:spacing w:after="60"/>
      </w:pPr>
      <w:r>
        <w:rPr>
          <w:rFonts w:ascii="Arial" w:cs="Arial" w:eastAsia="Arial" w:hAnsi="Arial"/>
          <w:b w:val="false"/>
          <w:bCs w:val="false"/>
          <w:sz w:val="22"/>
          <w:szCs w:val="22"/>
        </w:rPr>
        <w:t xml:space="preserve">Add Prometheus /metrics endpoint to at least the 5 core services</w:t>
      </w:r>
    </w:p>
    <w:p>
      <w:pPr>
        <w:spacing w:after="120"/>
      </w:pPr>
      <w:r>
        <w:t xml:space="preserve"/>
      </w:r>
    </w:p>
    <w:p>
      <w:pPr>
        <w:pStyle w:val="Heading2"/>
        <w:spacing w:after="120" w:before="240"/>
      </w:pPr>
      <w:r>
        <w:rPr>
          <w:rFonts w:ascii="Arial" w:cs="Arial" w:eastAsia="Arial" w:hAnsi="Arial"/>
          <w:b/>
          <w:bCs/>
          <w:sz w:val="26"/>
          <w:szCs w:val="26"/>
        </w:rPr>
        <w:t xml:space="preserve">8.3 Medium Priority (Quarter 2 After Launch)</w:t>
      </w:r>
    </w:p>
    <w:p>
      <w:pPr>
        <w:pStyle w:val="ListParagraph"/>
        <w:numPr>
          <w:ilvl w:val="0"/>
          <w:numId w:val="2"/>
        </w:numPr>
        <w:spacing w:after="60"/>
      </w:pPr>
      <w:r>
        <w:rPr>
          <w:rFonts w:ascii="Arial" w:cs="Arial" w:eastAsia="Arial" w:hAnsi="Arial"/>
          <w:b w:val="false"/>
          <w:bCs w:val="false"/>
          <w:sz w:val="22"/>
          <w:szCs w:val="22"/>
        </w:rPr>
        <w:t xml:space="preserve">Custom fields: add customFields JSONB column to Contact, Account, Deal, Lead with schema validation</w:t>
      </w:r>
    </w:p>
    <w:p>
      <w:pPr>
        <w:pStyle w:val="ListParagraph"/>
        <w:numPr>
          <w:ilvl w:val="0"/>
          <w:numId w:val="2"/>
        </w:numPr>
        <w:spacing w:after="60"/>
      </w:pPr>
      <w:r>
        <w:rPr>
          <w:rFonts w:ascii="Arial" w:cs="Arial" w:eastAsia="Arial" w:hAnsi="Arial"/>
          <w:b w:val="false"/>
          <w:bCs w:val="false"/>
          <w:sz w:val="22"/>
          <w:szCs w:val="22"/>
        </w:rPr>
        <w:t xml:space="preserve">Report builder: drag-drop report creator with saved reports and scheduled email delivery</w:t>
      </w:r>
    </w:p>
    <w:p>
      <w:pPr>
        <w:pStyle w:val="ListParagraph"/>
        <w:numPr>
          <w:ilvl w:val="0"/>
          <w:numId w:val="2"/>
        </w:numPr>
        <w:spacing w:after="60"/>
      </w:pPr>
      <w:r>
        <w:rPr>
          <w:rFonts w:ascii="Arial" w:cs="Arial" w:eastAsia="Arial" w:hAnsi="Arial"/>
          <w:b w:val="false"/>
          <w:bCs w:val="false"/>
          <w:sz w:val="22"/>
          <w:szCs w:val="22"/>
        </w:rPr>
        <w:t xml:space="preserve">Payment gateway integration: Stripe or PayTabs for invoice payment capture</w:t>
      </w:r>
    </w:p>
    <w:p>
      <w:pPr>
        <w:pStyle w:val="ListParagraph"/>
        <w:numPr>
          <w:ilvl w:val="0"/>
          <w:numId w:val="2"/>
        </w:numPr>
        <w:spacing w:after="60"/>
      </w:pPr>
      <w:r>
        <w:rPr>
          <w:rFonts w:ascii="Arial" w:cs="Arial" w:eastAsia="Arial" w:hAnsi="Arial"/>
          <w:b w:val="false"/>
          <w:bCs w:val="false"/>
          <w:sz w:val="22"/>
          <w:szCs w:val="22"/>
        </w:rPr>
        <w:t xml:space="preserve">Telephony: integrate a VoIP provider (Twilio Voice or similar) via comm-service</w:t>
      </w:r>
    </w:p>
    <w:p>
      <w:pPr>
        <w:pStyle w:val="ListParagraph"/>
        <w:numPr>
          <w:ilvl w:val="0"/>
          <w:numId w:val="2"/>
        </w:numPr>
        <w:spacing w:after="60"/>
      </w:pPr>
      <w:r>
        <w:rPr>
          <w:rFonts w:ascii="Arial" w:cs="Arial" w:eastAsia="Arial" w:hAnsi="Arial"/>
          <w:b w:val="false"/>
          <w:bCs w:val="false"/>
          <w:sz w:val="22"/>
          <w:szCs w:val="22"/>
        </w:rPr>
        <w:t xml:space="preserve">Full-text email search in Gmail integration (not just threading, but search across history)</w:t>
      </w:r>
    </w:p>
    <w:p>
      <w:pPr>
        <w:pStyle w:val="ListParagraph"/>
        <w:numPr>
          <w:ilvl w:val="0"/>
          <w:numId w:val="2"/>
        </w:numPr>
        <w:spacing w:after="60"/>
      </w:pPr>
      <w:r>
        <w:rPr>
          <w:rFonts w:ascii="Arial" w:cs="Arial" w:eastAsia="Arial" w:hAnsi="Arial"/>
          <w:b w:val="false"/>
          <w:bCs w:val="false"/>
          <w:sz w:val="22"/>
          <w:szCs w:val="22"/>
        </w:rPr>
        <w:t xml:space="preserve">CSV import UI: expose data-service ImportJob through a guided import wizard</w:t>
      </w:r>
    </w:p>
    <w:p>
      <w:pPr>
        <w:spacing w:after="120"/>
      </w:pPr>
      <w:r>
        <w:t xml:space="preserve"/>
      </w:r>
    </w:p>
    <w:p>
      <w:pPr>
        <w:pStyle w:val="Heading2"/>
        <w:spacing w:after="120" w:before="240"/>
      </w:pPr>
      <w:r>
        <w:rPr>
          <w:rFonts w:ascii="Arial" w:cs="Arial" w:eastAsia="Arial" w:hAnsi="Arial"/>
          <w:b/>
          <w:bCs/>
          <w:sz w:val="26"/>
          <w:szCs w:val="26"/>
        </w:rPr>
        <w:t xml:space="preserve">8.4 Recommended Cursor Prompt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3000"/>
        <w:gridCol w:w="2860"/>
      </w:tblGrid>
      <w:tr>
        <w:trPr>
          <w:tblHeader/>
        </w:trPr>
        <w:tc>
          <w:tcPr>
            <w:tcW w:type="dxa" w:w="5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Step</w:t>
            </w:r>
          </w:p>
        </w:tc>
        <w:tc>
          <w:tcPr>
            <w:tcW w:type="dxa" w:w="30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Prompt File</w:t>
            </w:r>
          </w:p>
        </w:tc>
        <w:tc>
          <w:tcPr>
            <w:tcW w:type="dxa" w:w="30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Gets Built</w:t>
            </w:r>
          </w:p>
        </w:tc>
        <w:tc>
          <w:tcPr>
            <w:tcW w:type="dxa" w:w="28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Est. LOC</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CURSOR_PHASE9_10_PROMPT.md (already started)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Calendar/Email/Maps + Cadence Engine + Territory Management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~9,500</w:t>
            </w:r>
          </w:p>
        </w:tc>
      </w:tr>
      <w:tr>
        <w:tc>
          <w:tcPr>
            <w:tcW w:type="dxa" w:w="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2</w:t>
            </w:r>
          </w:p>
        </w:tc>
        <w:tc>
          <w:tcPr>
            <w:tcW w:type="dxa" w:w="3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CURSOR_PHASE11_12_PROMPT.md</w:t>
            </w:r>
          </w:p>
        </w:tc>
        <w:tc>
          <w:tcPr>
            <w:tcW w:type="dxa" w:w="3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Planning/Reporting + Portal/Knowledge/Incentives (5 new services)</w:t>
            </w:r>
          </w:p>
        </w:tc>
        <w:tc>
          <w:tcPr>
            <w:tcW w:type="dxa" w:w="28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~9,500</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CURSOR_PHASE_PRODUCTION.md (new — to be written)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Frontend P0 pages, docker-compose fix, .env.example, seed script, Prometheus metrics, tests for 5 missing services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~6,000</w:t>
            </w:r>
          </w:p>
        </w:tc>
      </w:tr>
    </w:tbl>
    <w:p>
      <w:pPr>
        <w:spacing w:after="120"/>
      </w:pPr>
      <w:r>
        <w:t xml:space="preserve"/>
      </w:r>
    </w:p>
    <w:p>
      <w:r>
        <w:br w:type="page"/>
      </w:r>
    </w:p>
    <w:p>
      <w:pPr>
        <w:pStyle w:val="Heading1"/>
        <w:spacing w:after="160" w:before="320"/>
      </w:pPr>
      <w:r>
        <w:rPr>
          <w:rFonts w:ascii="Arial" w:cs="Arial" w:eastAsia="Arial" w:hAnsi="Arial"/>
          <w:b/>
          <w:bCs/>
          <w:sz w:val="32"/>
          <w:szCs w:val="32"/>
        </w:rPr>
        <w:t xml:space="preserve">9. Projected State After Production Hardening</w:t>
      </w:r>
    </w:p>
    <w:p>
      <w:pPr>
        <w:spacing w:after="100"/>
      </w:pPr>
      <w:r>
        <w:rPr>
          <w:rFonts w:ascii="Arial" w:cs="Arial" w:eastAsia="Arial" w:hAnsi="Arial"/>
          <w:sz w:val="22"/>
          <w:szCs w:val="22"/>
        </w:rPr>
        <w:t xml:space="preserve">If the blockers in Section 8.1 are resolved and Phases 11–12 are run, the system scores improve significantly:</w:t>
      </w:r>
    </w:p>
    <w:p>
      <w:pPr>
        <w:spacing w:after="12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200"/>
      </w:tblGrid>
      <w:tr>
        <w:trPr>
          <w:tblHeader/>
        </w:trPr>
        <w:tc>
          <w:tcPr>
            <w:tcW w:type="dxa" w:w="24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Today</w:t>
            </w:r>
          </w:p>
        </w:tc>
        <w:tc>
          <w:tcPr>
            <w:tcW w:type="dxa" w:w="18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After Phases 11–12 + Fix</w:t>
            </w:r>
          </w:p>
        </w:tc>
        <w:tc>
          <w:tcPr>
            <w:tcW w:type="dxa" w:w="12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Change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Overall System Score</w:t>
            </w:r>
          </w:p>
        </w:tc>
        <w:tc>
          <w:tcPr>
            <w:tcW w:type="dxa" w:w="1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58/100</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76/100</w:t>
            </w:r>
          </w:p>
        </w:tc>
        <w:tc>
          <w:tcPr>
            <w:tcW w:type="dxa" w:w="1200"/>
            <w:tcBorders>
              <w:top w:val="single" w:color="CCCCCC" w:sz="1"/>
              <w:left w:val="single" w:color="CCCCCC" w:sz="1"/>
              <w:bottom w:val="single" w:color="CCCCCC" w:sz="1"/>
              <w:right w:val="single" w:color="CCCCCC" w:sz="1"/>
            </w:tcBorders>
            <w:shd w:fill="EAF4FF" w:val="clear"/>
            <w:tcMar>
              <w:top w:type="dxa" w:w="80"/>
              <w:left w:type="dxa" w:w="120"/>
              <w:bottom w:type="dxa" w:w="80"/>
              <w:right w:type="dxa" w:w="120"/>
            </w:tcMar>
          </w:tcPr>
          <w:p>
            <w:pPr>
              <w:jc w:val="center"/>
            </w:pPr>
            <w:r>
              <w:rPr>
                <w:rFonts w:ascii="Arial" w:cs="Arial" w:eastAsia="Arial" w:hAnsi="Arial"/>
                <w:b/>
                <w:bCs/>
                <w:color w:val="1F3A6E"/>
                <w:sz w:val="20"/>
                <w:szCs w:val="20"/>
              </w:rPr>
              <w:t xml:space="preserve">+18</w:t>
            </w:r>
          </w:p>
        </w:tc>
      </w:tr>
      <w:tr>
        <w:tc>
          <w:tcPr>
            <w:tcW w:type="dxa" w:w="24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bCs/>
                <w:color w:val="000000"/>
                <w:sz w:val="20"/>
                <w:szCs w:val="20"/>
              </w:rPr>
              <w:t xml:space="preserve">Backend Services</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72/100</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85/100</w:t>
            </w:r>
          </w:p>
        </w:tc>
        <w:tc>
          <w:tcPr>
            <w:tcW w:type="dxa" w:w="1200"/>
            <w:tcBorders>
              <w:top w:val="single" w:color="CCCCCC" w:sz="1"/>
              <w:left w:val="single" w:color="CCCCCC" w:sz="1"/>
              <w:bottom w:val="single" w:color="CCCCCC" w:sz="1"/>
              <w:right w:val="single" w:color="CCCCCC" w:sz="1"/>
            </w:tcBorders>
            <w:shd w:fill="EAF4FF" w:val="clear"/>
            <w:tcMar>
              <w:top w:type="dxa" w:w="80"/>
              <w:left w:type="dxa" w:w="120"/>
              <w:bottom w:type="dxa" w:w="80"/>
              <w:right w:type="dxa" w:w="120"/>
            </w:tcMar>
          </w:tcPr>
          <w:p>
            <w:pPr>
              <w:jc w:val="center"/>
            </w:pPr>
            <w:r>
              <w:rPr>
                <w:rFonts w:ascii="Arial" w:cs="Arial" w:eastAsia="Arial" w:hAnsi="Arial"/>
                <w:b/>
                <w:bCs/>
                <w:color w:val="1F3A6E"/>
                <w:sz w:val="20"/>
                <w:szCs w:val="20"/>
              </w:rPr>
              <w:t xml:space="preserve">+13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Frontend Pages</w:t>
            </w:r>
          </w:p>
        </w:tc>
        <w:tc>
          <w:tcPr>
            <w:tcW w:type="dxa" w:w="1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44/100</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70/100</w:t>
            </w:r>
          </w:p>
        </w:tc>
        <w:tc>
          <w:tcPr>
            <w:tcW w:type="dxa" w:w="1200"/>
            <w:tcBorders>
              <w:top w:val="single" w:color="CCCCCC" w:sz="1"/>
              <w:left w:val="single" w:color="CCCCCC" w:sz="1"/>
              <w:bottom w:val="single" w:color="CCCCCC" w:sz="1"/>
              <w:right w:val="single" w:color="CCCCCC" w:sz="1"/>
            </w:tcBorders>
            <w:shd w:fill="EAF4FF" w:val="clear"/>
            <w:tcMar>
              <w:top w:type="dxa" w:w="80"/>
              <w:left w:type="dxa" w:w="120"/>
              <w:bottom w:type="dxa" w:w="80"/>
              <w:right w:type="dxa" w:w="120"/>
            </w:tcMar>
          </w:tcPr>
          <w:p>
            <w:pPr>
              <w:jc w:val="center"/>
            </w:pPr>
            <w:r>
              <w:rPr>
                <w:rFonts w:ascii="Arial" w:cs="Arial" w:eastAsia="Arial" w:hAnsi="Arial"/>
                <w:b/>
                <w:bCs/>
                <w:color w:val="1F3A6E"/>
                <w:sz w:val="20"/>
                <w:szCs w:val="20"/>
              </w:rPr>
              <w:t xml:space="preserve">+26</w:t>
            </w:r>
          </w:p>
        </w:tc>
      </w:tr>
      <w:tr>
        <w:tc>
          <w:tcPr>
            <w:tcW w:type="dxa" w:w="24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Infrastructure / DevOps</w:t>
            </w:r>
          </w:p>
        </w:tc>
        <w:tc>
          <w:tcPr>
            <w:tcW w:type="dxa" w:w="1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35/100</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65/100</w:t>
            </w:r>
          </w:p>
        </w:tc>
        <w:tc>
          <w:tcPr>
            <w:tcW w:type="dxa" w:w="1200"/>
            <w:tcBorders>
              <w:top w:val="single" w:color="CCCCCC" w:sz="1"/>
              <w:left w:val="single" w:color="CCCCCC" w:sz="1"/>
              <w:bottom w:val="single" w:color="CCCCCC" w:sz="1"/>
              <w:right w:val="single" w:color="CCCCCC" w:sz="1"/>
            </w:tcBorders>
            <w:shd w:fill="EAF4FF" w:val="clear"/>
            <w:tcMar>
              <w:top w:type="dxa" w:w="80"/>
              <w:left w:type="dxa" w:w="120"/>
              <w:bottom w:type="dxa" w:w="80"/>
              <w:right w:type="dxa" w:w="120"/>
            </w:tcMar>
          </w:tcPr>
          <w:p>
            <w:pPr>
              <w:jc w:val="center"/>
            </w:pPr>
            <w:r>
              <w:rPr>
                <w:rFonts w:ascii="Arial" w:cs="Arial" w:eastAsia="Arial" w:hAnsi="Arial"/>
                <w:b/>
                <w:bCs/>
                <w:color w:val="1F3A6E"/>
                <w:sz w:val="20"/>
                <w:szCs w:val="20"/>
              </w:rPr>
              <w:t xml:space="preserve">+30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Test Coverage</w:t>
            </w:r>
          </w:p>
        </w:tc>
        <w:tc>
          <w:tcPr>
            <w:tcW w:type="dxa" w:w="1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22/100</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45/100</w:t>
            </w:r>
          </w:p>
        </w:tc>
        <w:tc>
          <w:tcPr>
            <w:tcW w:type="dxa" w:w="1200"/>
            <w:tcBorders>
              <w:top w:val="single" w:color="CCCCCC" w:sz="1"/>
              <w:left w:val="single" w:color="CCCCCC" w:sz="1"/>
              <w:bottom w:val="single" w:color="CCCCCC" w:sz="1"/>
              <w:right w:val="single" w:color="CCCCCC" w:sz="1"/>
            </w:tcBorders>
            <w:shd w:fill="EAF4FF" w:val="clear"/>
            <w:tcMar>
              <w:top w:type="dxa" w:w="80"/>
              <w:left w:type="dxa" w:w="120"/>
              <w:bottom w:type="dxa" w:w="80"/>
              <w:right w:type="dxa" w:w="120"/>
            </w:tcMar>
          </w:tcPr>
          <w:p>
            <w:pPr>
              <w:jc w:val="center"/>
            </w:pPr>
            <w:r>
              <w:rPr>
                <w:rFonts w:ascii="Arial" w:cs="Arial" w:eastAsia="Arial" w:hAnsi="Arial"/>
                <w:b/>
                <w:bCs/>
                <w:color w:val="1F3A6E"/>
                <w:sz w:val="20"/>
                <w:szCs w:val="20"/>
              </w:rPr>
              <w:t xml:space="preserve">+23</w:t>
            </w:r>
          </w:p>
        </w:tc>
      </w:tr>
      <w:tr>
        <w:tc>
          <w:tcPr>
            <w:tcW w:type="dxa" w:w="24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bCs/>
                <w:color w:val="000000"/>
                <w:sz w:val="20"/>
                <w:szCs w:val="20"/>
              </w:rPr>
              <w:t xml:space="preserve">Zoho Parity</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61%</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74%</w:t>
            </w:r>
          </w:p>
        </w:tc>
        <w:tc>
          <w:tcPr>
            <w:tcW w:type="dxa" w:w="1200"/>
            <w:tcBorders>
              <w:top w:val="single" w:color="CCCCCC" w:sz="1"/>
              <w:left w:val="single" w:color="CCCCCC" w:sz="1"/>
              <w:bottom w:val="single" w:color="CCCCCC" w:sz="1"/>
              <w:right w:val="single" w:color="CCCCCC" w:sz="1"/>
            </w:tcBorders>
            <w:shd w:fill="EAF4FF" w:val="clear"/>
            <w:tcMar>
              <w:top w:type="dxa" w:w="80"/>
              <w:left w:type="dxa" w:w="120"/>
              <w:bottom w:type="dxa" w:w="80"/>
              <w:right w:type="dxa" w:w="120"/>
            </w:tcMar>
          </w:tcPr>
          <w:p>
            <w:pPr>
              <w:jc w:val="center"/>
            </w:pPr>
            <w:r>
              <w:rPr>
                <w:rFonts w:ascii="Arial" w:cs="Arial" w:eastAsia="Arial" w:hAnsi="Arial"/>
                <w:b/>
                <w:bCs/>
                <w:color w:val="1F3A6E"/>
                <w:sz w:val="20"/>
                <w:szCs w:val="20"/>
              </w:rPr>
              <w:t xml:space="preserve">+13%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Salesforce Parity</w:t>
            </w:r>
          </w:p>
        </w:tc>
        <w:tc>
          <w:tcPr>
            <w:tcW w:type="dxa" w:w="1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48%</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60%</w:t>
            </w:r>
          </w:p>
        </w:tc>
        <w:tc>
          <w:tcPr>
            <w:tcW w:type="dxa" w:w="1200"/>
            <w:tcBorders>
              <w:top w:val="single" w:color="CCCCCC" w:sz="1"/>
              <w:left w:val="single" w:color="CCCCCC" w:sz="1"/>
              <w:bottom w:val="single" w:color="CCCCCC" w:sz="1"/>
              <w:right w:val="single" w:color="CCCCCC" w:sz="1"/>
            </w:tcBorders>
            <w:shd w:fill="EAF4FF" w:val="clear"/>
            <w:tcMar>
              <w:top w:type="dxa" w:w="80"/>
              <w:left w:type="dxa" w:w="120"/>
              <w:bottom w:type="dxa" w:w="80"/>
              <w:right w:type="dxa" w:w="120"/>
            </w:tcMar>
          </w:tcPr>
          <w:p>
            <w:pPr>
              <w:jc w:val="center"/>
            </w:pPr>
            <w:r>
              <w:rPr>
                <w:rFonts w:ascii="Arial" w:cs="Arial" w:eastAsia="Arial" w:hAnsi="Arial"/>
                <w:b/>
                <w:bCs/>
                <w:color w:val="1F3A6E"/>
                <w:sz w:val="20"/>
                <w:szCs w:val="20"/>
              </w:rPr>
              <w:t xml:space="preserve">+12%</w:t>
            </w:r>
          </w:p>
        </w:tc>
      </w:tr>
      <w:tr>
        <w:tc>
          <w:tcPr>
            <w:tcW w:type="dxa" w:w="24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Services in docker-compose</w:t>
            </w:r>
          </w:p>
        </w:tc>
        <w:tc>
          <w:tcPr>
            <w:tcW w:type="dxa" w:w="1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14/21</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21/21</w:t>
            </w:r>
          </w:p>
        </w:tc>
        <w:tc>
          <w:tcPr>
            <w:tcW w:type="dxa" w:w="1200"/>
            <w:tcBorders>
              <w:top w:val="single" w:color="CCCCCC" w:sz="1"/>
              <w:left w:val="single" w:color="CCCCCC" w:sz="1"/>
              <w:bottom w:val="single" w:color="CCCCCC" w:sz="1"/>
              <w:right w:val="single" w:color="CCCCCC" w:sz="1"/>
            </w:tcBorders>
            <w:shd w:fill="EAF4FF" w:val="clear"/>
            <w:tcMar>
              <w:top w:type="dxa" w:w="80"/>
              <w:left w:type="dxa" w:w="120"/>
              <w:bottom w:type="dxa" w:w="80"/>
              <w:right w:type="dxa" w:w="120"/>
            </w:tcMar>
          </w:tcPr>
          <w:p>
            <w:pPr>
              <w:jc w:val="center"/>
            </w:pPr>
            <w:r>
              <w:rPr>
                <w:rFonts w:ascii="Arial" w:cs="Arial" w:eastAsia="Arial" w:hAnsi="Arial"/>
                <w:b/>
                <w:bCs/>
                <w:color w:val="1F3A6E"/>
                <w:sz w:val="20"/>
                <w:szCs w:val="20"/>
              </w:rPr>
              <w:t xml:space="preserve">+7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Frontend Pages Complete</w:t>
            </w:r>
          </w:p>
        </w:tc>
        <w:tc>
          <w:tcPr>
            <w:tcW w:type="dxa" w:w="1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15/26</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22/26</w:t>
            </w:r>
          </w:p>
        </w:tc>
        <w:tc>
          <w:tcPr>
            <w:tcW w:type="dxa" w:w="1200"/>
            <w:tcBorders>
              <w:top w:val="single" w:color="CCCCCC" w:sz="1"/>
              <w:left w:val="single" w:color="CCCCCC" w:sz="1"/>
              <w:bottom w:val="single" w:color="CCCCCC" w:sz="1"/>
              <w:right w:val="single" w:color="CCCCCC" w:sz="1"/>
            </w:tcBorders>
            <w:shd w:fill="EAF4FF" w:val="clear"/>
            <w:tcMar>
              <w:top w:type="dxa" w:w="80"/>
              <w:left w:type="dxa" w:w="120"/>
              <w:bottom w:type="dxa" w:w="80"/>
              <w:right w:type="dxa" w:w="120"/>
            </w:tcMar>
          </w:tcPr>
          <w:p>
            <w:pPr>
              <w:jc w:val="center"/>
            </w:pPr>
            <w:r>
              <w:rPr>
                <w:rFonts w:ascii="Arial" w:cs="Arial" w:eastAsia="Arial" w:hAnsi="Arial"/>
                <w:b/>
                <w:bCs/>
                <w:color w:val="1F3A6E"/>
                <w:sz w:val="20"/>
                <w:szCs w:val="20"/>
              </w:rPr>
              <w:t xml:space="preserve">+7</w:t>
            </w:r>
          </w:p>
        </w:tc>
      </w:tr>
    </w:tbl>
    <w:p>
      <w:pPr>
        <w:spacing w:after="120"/>
      </w:pPr>
      <w:r>
        <w:t xml:space="preserve"/>
      </w:r>
    </w:p>
    <w:p>
      <w:pPr>
        <w:spacing w:after="100"/>
      </w:pPr>
      <w:r>
        <w:rPr>
          <w:rFonts w:ascii="Arial" w:cs="Arial" w:eastAsia="Arial" w:hAnsi="Arial"/>
          <w:sz w:val="22"/>
          <w:szCs w:val="22"/>
        </w:rPr>
        <w:t xml:space="preserve">The single biggest lever is the frontend. The backend is substantially more mature than the UI reflects. Closing the P0 page gaps (Contracts, Invoices, Products, Integrations, Workflows) would immediately make the system usable by a real sales team.</w:t>
      </w:r>
    </w:p>
    <w:p>
      <w:pPr>
        <w:spacing w:after="120"/>
      </w:pPr>
      <w:r>
        <w:t xml:space="preserve"/>
      </w:r>
    </w:p>
    <w:p>
      <w:pPr>
        <w:pStyle w:val="Heading1"/>
        <w:spacing w:after="160" w:before="320"/>
      </w:pPr>
      <w:r>
        <w:rPr>
          <w:rFonts w:ascii="Arial" w:cs="Arial" w:eastAsia="Arial" w:hAnsi="Arial"/>
          <w:b/>
          <w:bCs/>
          <w:sz w:val="32"/>
          <w:szCs w:val="32"/>
        </w:rPr>
        <w:t xml:space="preserve">10. Final Verdict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6E" w:sz="6"/>
              <w:left w:val="single" w:color="1F3A6E" w:sz="6"/>
              <w:bottom w:val="single" w:color="1F3A6E" w:sz="6"/>
              <w:right w:val="single" w:color="1F3A6E" w:sz="6"/>
            </w:tcBorders>
            <w:shd w:fill="EAF4FF" w:val="clear"/>
            <w:tcMar>
              <w:top w:type="dxa" w:w="240"/>
              <w:left w:type="dxa" w:w="240"/>
              <w:bottom w:type="dxa" w:w="240"/>
              <w:right w:type="dxa" w:w="240"/>
            </w:tcMar>
          </w:tcPr>
          <w:p>
            <w:pPr>
              <w:spacing w:after="120"/>
            </w:pPr>
            <w:r>
              <w:rPr>
                <w:rFonts w:ascii="Arial" w:cs="Arial" w:eastAsia="Arial" w:hAnsi="Arial"/>
                <w:b/>
                <w:bCs/>
                <w:color w:val="1F3A6E"/>
                <w:sz w:val="24"/>
                <w:szCs w:val="24"/>
              </w:rPr>
              <w:t xml:space="preserve">NEXUS CRM is not production-ready today — but it is closer than the frontend suggests.</w:t>
            </w:r>
          </w:p>
          <w:p>
            <w:pPr>
              <w:spacing w:after="120"/>
            </w:pPr>
            <w:r>
              <w:rPr>
                <w:rFonts w:ascii="Arial" w:cs="Arial" w:eastAsia="Arial" w:hAnsi="Arial"/>
                <w:sz w:val="22"/>
                <w:szCs w:val="22"/>
              </w:rPr>
              <w:t xml:space="preserve">The backend engine — lead-to-cash, workflow automation, CPQ, contracts, commissions, real-time events, full-text search — is solid and would hold up under real sales team usage. The gap is almost entirely in the frontend (missing 11 pages) and infrastructure (missing docker-compose entries, no seed data, no tests for 10 services).</w:t>
            </w:r>
          </w:p>
          <w:p>
            <w:pPr>
              <w:spacing w:after="0"/>
            </w:pPr>
            <w:r>
              <w:rPr>
                <w:rFonts w:ascii="Arial" w:cs="Arial" w:eastAsia="Arial" w:hAnsi="Arial"/>
                <w:sz w:val="22"/>
                <w:szCs w:val="22"/>
              </w:rPr>
              <w:t xml:space="preserve">The recommended path: complete Phases 11–12, then write and run a focused production-hardening Cursor prompt covering the 10 blocker items in Section 8.1. That brings the system to a state where a small sales team (5–15 users) can use it productively, and gives a credible foundation for further iteration.</w:t>
            </w:r>
          </w:p>
        </w:tc>
      </w:tr>
    </w:tbl>
    <w:p>
      <w:pPr>
        <w:spacing w:after="12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A6E" w:sz="4" w:space="1"/>
      </w:pBdr>
      <w:jc w:val="right"/>
    </w:pPr>
    <w:r>
      <w:rPr>
        <w:rFonts w:ascii="Arial" w:cs="Arial" w:eastAsia="Arial" w:hAnsi="Arial"/>
        <w:color w:val="888888"/>
        <w:sz w:val="18"/>
        <w:szCs w:val="18"/>
      </w:rPr>
      <w:t xml:space="preserve">Confidential —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6E" w:sz="4" w:space="1"/>
      </w:pBdr>
    </w:pPr>
    <w:r>
      <w:rPr>
        <w:rFonts w:ascii="Arial" w:cs="Arial" w:eastAsia="Arial" w:hAnsi="Arial"/>
        <w:color w:val="666666"/>
        <w:sz w:val="18"/>
        <w:szCs w:val="18"/>
      </w:rPr>
      <w:t xml:space="preserve">NEXUS CRM — Code Evaluation &amp; Gap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A6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FA3"/>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A7F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2026-04-24T21:25:05.391Z</dcterms:created>
  <dcterms:modified xsi:type="dcterms:W3CDTF">2026-04-24T21:25:05.391Z</dcterms:modified>
</cp:coreProperties>
</file>

<file path=docProps/custom.xml><?xml version="1.0" encoding="utf-8"?>
<Properties xmlns="http://schemas.openxmlformats.org/officeDocument/2006/custom-properties" xmlns:vt="http://schemas.openxmlformats.org/officeDocument/2006/docPropsVTypes"/>
</file>