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64"/>
          <w:szCs w:val="64"/>
        </w:rPr>
        <w:t xml:space="preserve">NEXUS CRM</w:t>
      </w:r>
    </w:p>
    <w:p>
      <w:pPr>
        <w:spacing w:after="240"/>
        <w:jc w:val="center"/>
      </w:pPr>
      <w:r>
        <w:rPr>
          <w:rFonts w:ascii="Arial" w:cs="Arial" w:eastAsia="Arial" w:hAnsi="Arial"/>
          <w:color w:val="2E5BA8"/>
          <w:sz w:val="36"/>
          <w:szCs w:val="36"/>
        </w:rPr>
        <w:t xml:space="preserve">Full Codebase Audit &amp; Competitive Gap Analysis</w:t>
      </w:r>
    </w:p>
    <w:p>
      <w:pPr>
        <w:spacing w:after="720"/>
        <w:jc w:val="center"/>
      </w:pPr>
      <w:r>
        <w:rPr>
          <w:rFonts w:ascii="Arial" w:cs="Arial" w:eastAsia="Arial" w:hAnsi="Arial"/>
          <w:color w:val="666666"/>
          <w:sz w:val="24"/>
          <w:szCs w:val="24"/>
        </w:rPr>
        <w:t xml:space="preserve">Post Production-Hardening Phase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200"/>
              <w:left w:type="dxa" w:w="160"/>
              <w:bottom w:type="dxa" w:w="200"/>
              <w:right w:type="dxa" w:w="160"/>
            </w:tcMar>
          </w:tcPr>
          <w:p>
            <w:pPr>
              <w:jc w:val="center"/>
            </w:pPr>
            <w:r>
              <w:rPr>
                <w:rFonts w:ascii="Arial" w:cs="Arial" w:eastAsia="Arial" w:hAnsi="Arial"/>
                <w:b/>
                <w:bCs/>
                <w:color w:val="FFFFFF"/>
                <w:sz w:val="56"/>
                <w:szCs w:val="56"/>
              </w:rPr>
              <w:t xml:space="preserve">79</w:t>
            </w:r>
          </w:p>
          <w:p>
            <w:pPr>
              <w:jc w:val="center"/>
            </w:pPr>
            <w:r>
              <w:rPr>
                <w:rFonts w:ascii="Arial" w:cs="Arial" w:eastAsia="Arial" w:hAnsi="Arial"/>
                <w:color w:val="AACCFF"/>
                <w:sz w:val="20"/>
                <w:szCs w:val="20"/>
              </w:rPr>
              <w:t xml:space="preserve">Backend</w:t>
            </w:r>
          </w:p>
        </w:tc>
        <w:tc>
          <w:tcPr>
            <w:tcW w:type="dxa" w:w="2340"/>
            <w:tcBorders>
              <w:top w:val="single" w:color="CCCCCC" w:sz="1"/>
              <w:left w:val="single" w:color="CCCCCC" w:sz="1"/>
              <w:bottom w:val="single" w:color="CCCCCC" w:sz="1"/>
              <w:right w:val="single" w:color="CCCCCC" w:sz="1"/>
            </w:tcBorders>
            <w:shd w:fill="2E5BA8" w:val="clear"/>
            <w:tcMar>
              <w:top w:type="dxa" w:w="200"/>
              <w:left w:type="dxa" w:w="160"/>
              <w:bottom w:type="dxa" w:w="200"/>
              <w:right w:type="dxa" w:w="160"/>
            </w:tcMar>
          </w:tcPr>
          <w:p>
            <w:pPr>
              <w:jc w:val="center"/>
            </w:pPr>
            <w:r>
              <w:rPr>
                <w:rFonts w:ascii="Arial" w:cs="Arial" w:eastAsia="Arial" w:hAnsi="Arial"/>
                <w:b/>
                <w:bCs/>
                <w:color w:val="FFFFFF"/>
                <w:sz w:val="56"/>
                <w:szCs w:val="56"/>
              </w:rPr>
              <w:t xml:space="preserve">72</w:t>
            </w:r>
          </w:p>
          <w:p>
            <w:pPr>
              <w:jc w:val="center"/>
            </w:pPr>
            <w:r>
              <w:rPr>
                <w:rFonts w:ascii="Arial" w:cs="Arial" w:eastAsia="Arial" w:hAnsi="Arial"/>
                <w:color w:val="AACCFF"/>
                <w:sz w:val="20"/>
                <w:szCs w:val="20"/>
              </w:rPr>
              <w:t xml:space="preserve">Frontend</w:t>
            </w:r>
          </w:p>
        </w:tc>
        <w:tc>
          <w:tcPr>
            <w:tcW w:type="dxa" w:w="2340"/>
            <w:tcBorders>
              <w:top w:val="single" w:color="CCCCCC" w:sz="1"/>
              <w:left w:val="single" w:color="CCCCCC" w:sz="1"/>
              <w:bottom w:val="single" w:color="CCCCCC" w:sz="1"/>
              <w:right w:val="single" w:color="CCCCCC" w:sz="1"/>
            </w:tcBorders>
            <w:shd w:fill="1A5276" w:val="clear"/>
            <w:tcMar>
              <w:top w:type="dxa" w:w="200"/>
              <w:left w:type="dxa" w:w="160"/>
              <w:bottom w:type="dxa" w:w="200"/>
              <w:right w:type="dxa" w:w="160"/>
            </w:tcMar>
          </w:tcPr>
          <w:p>
            <w:pPr>
              <w:jc w:val="center"/>
            </w:pPr>
            <w:r>
              <w:rPr>
                <w:rFonts w:ascii="Arial" w:cs="Arial" w:eastAsia="Arial" w:hAnsi="Arial"/>
                <w:b/>
                <w:bCs/>
                <w:color w:val="FFFFFF"/>
                <w:sz w:val="56"/>
                <w:szCs w:val="56"/>
              </w:rPr>
              <w:t xml:space="preserve">60</w:t>
            </w:r>
          </w:p>
          <w:p>
            <w:pPr>
              <w:jc w:val="center"/>
            </w:pPr>
            <w:r>
              <w:rPr>
                <w:rFonts w:ascii="Arial" w:cs="Arial" w:eastAsia="Arial" w:hAnsi="Arial"/>
                <w:color w:val="AACCFF"/>
                <w:sz w:val="20"/>
                <w:szCs w:val="20"/>
              </w:rPr>
              <w:t xml:space="preserve">Infrastructure</w:t>
            </w:r>
          </w:p>
        </w:tc>
        <w:tc>
          <w:tcPr>
            <w:tcW w:type="dxa" w:w="2340"/>
            <w:tcBorders>
              <w:top w:val="single" w:color="CCCCCC" w:sz="1"/>
              <w:left w:val="single" w:color="CCCCCC" w:sz="1"/>
              <w:bottom w:val="single" w:color="CCCCCC" w:sz="1"/>
              <w:right w:val="single" w:color="CCCCCC" w:sz="1"/>
            </w:tcBorders>
            <w:shd w:fill="154360" w:val="clear"/>
            <w:tcMar>
              <w:top w:type="dxa" w:w="200"/>
              <w:left w:type="dxa" w:w="160"/>
              <w:bottom w:type="dxa" w:w="200"/>
              <w:right w:type="dxa" w:w="160"/>
            </w:tcMar>
          </w:tcPr>
          <w:p>
            <w:pPr>
              <w:jc w:val="center"/>
            </w:pPr>
            <w:r>
              <w:rPr>
                <w:rFonts w:ascii="Arial" w:cs="Arial" w:eastAsia="Arial" w:hAnsi="Arial"/>
                <w:b/>
                <w:bCs/>
                <w:color w:val="FFFFFF"/>
                <w:sz w:val="56"/>
                <w:szCs w:val="56"/>
              </w:rPr>
              <w:t xml:space="preserve">38</w:t>
            </w:r>
          </w:p>
          <w:p>
            <w:pPr>
              <w:jc w:val="center"/>
            </w:pPr>
            <w:r>
              <w:rPr>
                <w:rFonts w:ascii="Arial" w:cs="Arial" w:eastAsia="Arial" w:hAnsi="Arial"/>
                <w:color w:val="AACCFF"/>
                <w:sz w:val="20"/>
                <w:szCs w:val="20"/>
              </w:rPr>
              <w:t xml:space="preserve">Tests</w:t>
            </w:r>
          </w:p>
        </w:tc>
      </w:tr>
    </w:tbl>
    <w:p>
      <w:pPr>
        <w:spacing w:after="120" w:before="480"/>
        <w:jc w:val="center"/>
      </w:pPr>
      <w:r>
        <w:rPr>
          <w:rFonts w:ascii="Arial" w:cs="Arial" w:eastAsia="Arial" w:hAnsi="Arial"/>
          <w:color w:val="666666"/>
          <w:sz w:val="24"/>
          <w:szCs w:val="24"/>
        </w:rPr>
        <w:t xml:space="preserve">Overall Score</w:t>
      </w:r>
    </w:p>
    <w:p>
      <w:pPr>
        <w:spacing w:after="480"/>
        <w:jc w:val="center"/>
      </w:pPr>
      <w:r>
        <w:rPr>
          <w:rFonts w:ascii="Arial" w:cs="Arial" w:eastAsia="Arial" w:hAnsi="Arial"/>
          <w:b/>
          <w:bCs/>
          <w:color w:val="1F3864"/>
          <w:sz w:val="64"/>
          <w:szCs w:val="64"/>
        </w:rPr>
        <w:t xml:space="preserve">71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160"/>
              <w:left w:type="dxa" w:w="200"/>
              <w:bottom w:type="dxa" w:w="160"/>
              <w:right w:type="dxa" w:w="200"/>
            </w:tcMar>
          </w:tcPr>
          <w:p>
            <w:pPr>
              <w:jc w:val="center"/>
            </w:pPr>
            <w:r>
              <w:rPr>
                <w:rFonts w:ascii="Arial" w:cs="Arial" w:eastAsia="Arial" w:hAnsi="Arial"/>
                <w:color w:val="666666"/>
                <w:sz w:val="20"/>
                <w:szCs w:val="20"/>
              </w:rPr>
              <w:t xml:space="preserve">Zoho CRM Parity</w:t>
            </w:r>
          </w:p>
          <w:p>
            <w:pPr>
              <w:jc w:val="center"/>
            </w:pPr>
            <w:r>
              <w:rPr>
                <w:rFonts w:ascii="Arial" w:cs="Arial" w:eastAsia="Arial" w:hAnsi="Arial"/>
                <w:b/>
                <w:bCs/>
                <w:color w:val="1A7F37"/>
                <w:sz w:val="48"/>
                <w:szCs w:val="48"/>
              </w:rPr>
              <w:t xml:space="preserve">76%</w:t>
            </w:r>
          </w:p>
        </w:tc>
        <w:tc>
          <w:tcPr>
            <w:tcW w:type="dxa" w:w="4680"/>
            <w:tcBorders>
              <w:top w:val="single" w:color="CCCCCC" w:sz="1"/>
              <w:left w:val="single" w:color="CCCCCC" w:sz="1"/>
              <w:bottom w:val="single" w:color="CCCCCC" w:sz="1"/>
              <w:right w:val="single" w:color="CCCCCC" w:sz="1"/>
            </w:tcBorders>
            <w:shd w:fill="EBF5FB" w:val="clear"/>
            <w:tcMar>
              <w:top w:type="dxa" w:w="160"/>
              <w:left w:type="dxa" w:w="200"/>
              <w:bottom w:type="dxa" w:w="160"/>
              <w:right w:type="dxa" w:w="200"/>
            </w:tcMar>
          </w:tcPr>
          <w:p>
            <w:pPr>
              <w:jc w:val="center"/>
            </w:pPr>
            <w:r>
              <w:rPr>
                <w:rFonts w:ascii="Arial" w:cs="Arial" w:eastAsia="Arial" w:hAnsi="Arial"/>
                <w:color w:val="666666"/>
                <w:sz w:val="20"/>
                <w:szCs w:val="20"/>
              </w:rPr>
              <w:t xml:space="preserve">Salesforce Parity</w:t>
            </w:r>
          </w:p>
          <w:p>
            <w:pPr>
              <w:jc w:val="center"/>
            </w:pPr>
            <w:r>
              <w:rPr>
                <w:rFonts w:ascii="Arial" w:cs="Arial" w:eastAsia="Arial" w:hAnsi="Arial"/>
                <w:b/>
                <w:bCs/>
                <w:color w:val="E67E22"/>
                <w:sz w:val="48"/>
                <w:szCs w:val="48"/>
              </w:rPr>
              <w:t xml:space="preserve">63%</w:t>
            </w:r>
          </w:p>
        </w:tc>
      </w:tr>
    </w:tbl>
    <w:p>
      <w:r>
        <w:br w:type="page"/>
      </w:r>
    </w:p>
    <w:p>
      <w:pPr>
        <w:pStyle w:val="Heading1"/>
        <w:spacing w:after="160" w:before="320"/>
      </w:pPr>
      <w:r>
        <w:rPr>
          <w:rFonts w:ascii="Arial" w:cs="Arial" w:eastAsia="Arial" w:hAnsi="Arial"/>
          <w:b/>
          <w:bCs/>
          <w:color w:val="1F3864"/>
          <w:sz w:val="36"/>
          <w:szCs w:val="36"/>
        </w:rPr>
        <w:t xml:space="preserve">1. Executive Summary</w:t>
      </w:r>
    </w:p>
    <w:p>
      <w:pPr>
        <w:spacing w:after="120"/>
      </w:pPr>
      <w:r>
        <w:rPr>
          <w:rFonts w:ascii="Arial" w:cs="Arial" w:eastAsia="Arial" w:hAnsi="Arial"/>
          <w:b w:val="false"/>
          <w:bCs w:val="false"/>
          <w:color w:val="333333"/>
          <w:sz w:val="20"/>
          <w:szCs w:val="20"/>
        </w:rPr>
        <w:t xml:space="preserve">This report presents the findings of a complete codebase audit performed after the Production Hardening phase. Every service, frontend page, shared package, and infrastructure file was inspected for completeness, truncation, correctness, and quality. The audit also surfaced four previously unknown structural gaps that have been corrected as part of this review.</w:t>
      </w:r>
    </w:p>
    <w:p>
      <w:pPr>
        <w:spacing w:after="12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E5BA8"/>
          <w:sz w:val="28"/>
          <w:szCs w:val="28"/>
        </w:rPr>
        <w:t xml:space="preserve">Score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200"/>
        <w:gridCol w:w="2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Before Hardening</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Now</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Delta</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79/100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37"/>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Strong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 Pages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44/100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72/100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37"/>
                <w:sz w:val="20"/>
                <w:szCs w:val="20"/>
              </w:rPr>
              <w:t xml:space="preserve">+28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Strong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60/100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37"/>
                <w:sz w:val="20"/>
                <w:szCs w:val="20"/>
              </w:rPr>
              <w:t xml:space="preserve">+25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Improving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Coverage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38/100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37"/>
                <w:sz w:val="20"/>
                <w:szCs w:val="20"/>
              </w:rPr>
              <w:t xml:space="preserve">+16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Partial</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OVERALL</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58/100</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71/100</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+13</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Launchable</w:t>
            </w:r>
          </w:p>
        </w:tc>
      </w:tr>
    </w:tbl>
    <w:p>
      <w:pPr>
        <w:spacing w:after="12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E5BA8"/>
          <w:sz w:val="28"/>
          <w:szCs w:val="28"/>
        </w:rPr>
        <w:t xml:space="preserve">Bugs Fixed During This Audit</w:t>
      </w:r>
    </w:p>
    <w:p>
      <w:pPr>
        <w:pStyle w:val="ListParagraph"/>
        <w:numPr>
          <w:ilvl w:val="0"/>
          <w:numId w:val="2"/>
        </w:numPr>
        <w:spacing w:after="60"/>
      </w:pPr>
      <w:r>
        <w:rPr>
          <w:rFonts w:ascii="Arial" w:cs="Arial" w:eastAsia="Arial" w:hAnsi="Arial"/>
          <w:color w:val="333333"/>
          <w:sz w:val="20"/>
          <w:szCs w:val="20"/>
        </w:rPr>
        <w:t xml:space="preserve">auth-service/src/index.ts — truncated mid rate-limit registration; missing route registration and shutdown hook. Fixed.</w:t>
      </w:r>
    </w:p>
    <w:p>
      <w:pPr>
        <w:pStyle w:val="ListParagraph"/>
        <w:numPr>
          <w:ilvl w:val="0"/>
          <w:numId w:val="2"/>
        </w:numPr>
        <w:spacing w:after="60"/>
      </w:pPr>
      <w:r>
        <w:rPr>
          <w:rFonts w:ascii="Arial" w:cs="Arial" w:eastAsia="Arial" w:hAnsi="Arial"/>
          <w:color w:val="333333"/>
          <w:sz w:val="20"/>
          <w:szCs w:val="20"/>
        </w:rPr>
        <w:t xml:space="preserve">crm-service/src/index.ts — truncated after Kafka catch block; garbage bytes appended by previous attempt. Rewritten clean.</w:t>
      </w:r>
    </w:p>
    <w:p>
      <w:pPr>
        <w:pStyle w:val="ListParagraph"/>
        <w:numPr>
          <w:ilvl w:val="0"/>
          <w:numId w:val="2"/>
        </w:numPr>
        <w:spacing w:after="60"/>
      </w:pPr>
      <w:r>
        <w:rPr>
          <w:rFonts w:ascii="Arial" w:cs="Arial" w:eastAsia="Arial" w:hAnsi="Arial"/>
          <w:color w:val="333333"/>
          <w:sz w:val="20"/>
          <w:szCs w:val="20"/>
        </w:rPr>
        <w:t xml:space="preserve">integration-service/src/index.ts — truncated mid try-block; Kafka consumer start, route registration, and onClose hook all missing. Fixed.</w:t>
      </w:r>
    </w:p>
    <w:p>
      <w:pPr>
        <w:pStyle w:val="ListParagraph"/>
        <w:numPr>
          <w:ilvl w:val="0"/>
          <w:numId w:val="2"/>
        </w:numPr>
        <w:spacing w:after="60"/>
      </w:pPr>
      <w:r>
        <w:rPr>
          <w:rFonts w:ascii="Arial" w:cs="Arial" w:eastAsia="Arial" w:hAnsi="Arial"/>
          <w:color w:val="333333"/>
          <w:sz w:val="20"/>
          <w:szCs w:val="20"/>
        </w:rPr>
        <w:t xml:space="preserve">workflow-service/src/index.ts — truncated mid startService call; mixed garbage from previous patch attempt. Rewritten clean.</w:t>
      </w:r>
    </w:p>
    <w:p>
      <w:pPr>
        <w:spacing w:after="120"/>
      </w:pPr>
      <w:r>
        <w:rPr>
          <w:rFonts w:ascii="Arial" w:cs="Arial" w:eastAsia="Arial" w:hAnsi="Arial"/>
          <w:b w:val="false"/>
          <w:bCs w:val="false"/>
          <w:color w:val="333333"/>
          <w:sz w:val="20"/>
          <w:szCs w:val="20"/>
        </w:rPr>
        <w:t xml:space="preserve">All four files now compile cleanly and include proper route registration, Kafka lifecycle management, and graceful shutdown.</w:t>
      </w:r>
    </w:p>
    <w:p>
      <w:r>
        <w:br w:type="page"/>
      </w:r>
    </w:p>
    <w:p>
      <w:pPr>
        <w:pStyle w:val="Heading1"/>
        <w:spacing w:after="160" w:before="320"/>
      </w:pPr>
      <w:r>
        <w:rPr>
          <w:rFonts w:ascii="Arial" w:cs="Arial" w:eastAsia="Arial" w:hAnsi="Arial"/>
          <w:b/>
          <w:bCs/>
          <w:color w:val="1F3864"/>
          <w:sz w:val="36"/>
          <w:szCs w:val="36"/>
        </w:rPr>
        <w:t xml:space="preserve">2. Service-by-Service Audit</w:t>
      </w:r>
    </w:p>
    <w:p>
      <w:pPr>
        <w:spacing w:after="120"/>
      </w:pPr>
      <w:r>
        <w:rPr>
          <w:rFonts w:ascii="Arial" w:cs="Arial" w:eastAsia="Arial" w:hAnsi="Arial"/>
          <w:b w:val="false"/>
          <w:bCs w:val="false"/>
          <w:color w:val="333333"/>
          <w:sz w:val="20"/>
          <w:szCs w:val="20"/>
        </w:rPr>
        <w:t xml:space="preserve">25 services audited. Each rated on: completeness (all routes present), correctness (no truncation, proper error handling), observability (health + metrics), and test coverage.</w:t>
      </w:r>
    </w:p>
    <w:p>
      <w:pPr>
        <w:spacing w:after="12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700"/>
        <w:gridCol w:w="700"/>
        <w:gridCol w:w="700"/>
        <w:gridCol w:w="900"/>
        <w:gridCol w:w="3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DB</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Health</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Grade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auth-service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1 file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Fixed truncation. Rate limiting, error handler, JWT validation all present. 7 DB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crm-service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~5,200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4 files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Largest service. 10 routes, 11 DB models, Kafka events, pipeline stages. Fixed truncation.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finance-service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3 files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routes including CPQ/commission engine. 13 DB models. Rate limiting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workflow-service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3 files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Fixed truncation. Trigger + branch consumers. Execution resumption poller. Solid.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integration-service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1 file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Fixed truncation. OAuth, Calendar, Gmail, Geocoding, Webhooks all wired. Encryption field-level.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notification-service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Email/SMS dispatch via Kafka. 1 DB model (log only). No tests. Functional.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billing-service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~960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1 file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Subscriptions + Stripe plans + webhook ingestion.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blueprint-service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1 file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 engine for custom object schemas.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analytics-service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ClickHouse consumer. No Postgres. Revenue/deal aggregates. No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 files. Email threads, SMS, call logs. No tests. Missing error handler.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search-service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Meilisearch sync. Thin layer. No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storage-service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MinIO wrapper. S3-compatible. No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realtime-service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WebSocket + Socket.io. Kafka consumer for live events. Very thin (261 lines). No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cadence-service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~580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Queue service with A/B step variants. Exit on reply/meeting. No tests. Missing error handler.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territory-service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files. 6 routing operators. Assignment + logging. No tests. Missing error handler.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approval-service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 engine + request lifecycle. No tests. Missing error handler.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Import/export/audit/recycle/views. No tests. Missing error handler.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chatbot-service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 Telegram routing. No real AI. Stub telegram.service.ts (9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planning-service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Quotas + forecasts + what-if modeller. No tests. Missing error handler.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reporting-service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XLSX export + 12 system templates. No tests. Missing error handler.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portal-service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Customer-facing portal with token auth. Functional. No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knowledge-service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Article CRUD + publish/archive. Very thin. No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incentive-service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Badges + contests. Very thin (contests.service.ts 53 lines). No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generation for quotes/contracts. quote.template.ts 115 lines. No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ai-service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Python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F37"/>
                <w:sz w:val="20"/>
                <w:szCs w:val="20"/>
              </w:rPr>
              <w:t xml:space="preserv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 scikit-learn + XGBoost. scoring.py (39 lines), insights.py (65), transcription.py (46). All mock/heuristic — no real ML model training.</w:t>
            </w:r>
          </w:p>
        </w:tc>
      </w:tr>
    </w:tbl>
    <w:p>
      <w:r>
        <w:br w:type="page"/>
      </w:r>
    </w:p>
    <w:p>
      <w:pPr>
        <w:pStyle w:val="Heading1"/>
        <w:spacing w:after="160" w:before="320"/>
      </w:pPr>
      <w:r>
        <w:rPr>
          <w:rFonts w:ascii="Arial" w:cs="Arial" w:eastAsia="Arial" w:hAnsi="Arial"/>
          <w:b/>
          <w:bCs/>
          <w:color w:val="1F3864"/>
          <w:sz w:val="36"/>
          <w:szCs w:val="36"/>
        </w:rPr>
        <w:t xml:space="preserve">3. Infrastructure Audit</w:t>
      </w:r>
    </w:p>
    <w:p>
      <w:pPr>
        <w:spacing w:after="12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E5BA8"/>
          <w:sz w:val="28"/>
          <w:szCs w:val="28"/>
        </w:rPr>
        <w:t xml:space="preserve">3.1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docker-compose.yml — all 34 containers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services including Phase 9–12 and ai-service present with correct ports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 init.sql — per-service databases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FAIL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10 databases created. Missing: nexus_approval, nexus_cadence, nexus_territory, nexus_planning, nexus_reporting, nexus_portal, nexus_knowledge, nexus_incentive, nexus_data, nexus_chatbot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Kong API Gateway config</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FAIL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10/25 services registered. Missing all Phase 9–12 + billing, blueprint, approval, data, document, chatbot, cadence, territory, planning, reporting, portal, knowledge, incentive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CI/CD pipeline (.github/workflows/ci.yml)</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Typecheck + test + lint + build + docker-build all present. Docker matrix only covers 11 services, misses 13 newer services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Prometheus /metrics endpoint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Wired via registerHealthRoutes in service-utils. All services using createService get it automatically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Health routes (/health, /ready)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Consistent { status, service, version } shape across all services via service-utils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limiting</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on auth, crm, finance. 22 other services exposed without rate limits through Kong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Error handler { success, error, message }</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core services use globalErrorHandler. 12 newer Phase 9–12 services use raw app.listen without error handler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Per-service .env.example files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25 services have .env.example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Seed script (scripts/seed.ts)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Faker-based, 258 lines. Creates full demo dataset across crm + finance DBs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production docker-compose override</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FAIL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docker-compose.yml (dev). No docker-compose.prod.yml, no env var substitution, no image tags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SSL / reverse proxy config</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FAIL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Nginx config, no SSL termination. Kong config exists but not production-hardened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deployment scripts</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FAIL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scripts/deploy.sh, no Makefile targets for prod operations</w:t>
            </w:r>
          </w:p>
        </w:tc>
      </w:tr>
    </w:tbl>
    <w:p>
      <w:pPr>
        <w:spacing w:after="12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E5BA8"/>
          <w:sz w:val="28"/>
          <w:szCs w:val="28"/>
        </w:rPr>
        <w:t xml:space="preserve">3.2 Critical Infrastructure Gaps</w:t>
      </w:r>
    </w:p>
    <w:p>
      <w:pPr>
        <w:pStyle w:val="Heading3"/>
        <w:spacing w:after="80" w:before="180"/>
      </w:pPr>
      <w:r>
        <w:rPr>
          <w:rFonts w:ascii="Arial" w:cs="Arial" w:eastAsia="Arial" w:hAnsi="Arial"/>
          <w:b/>
          <w:bCs/>
          <w:color w:val="333333"/>
          <w:sz w:val="24"/>
          <w:szCs w:val="24"/>
        </w:rPr>
        <w:t xml:space="preserve">Postgres init.sql — 10 Missing Databases</w:t>
      </w:r>
    </w:p>
    <w:p>
      <w:pPr>
        <w:spacing w:after="120"/>
      </w:pPr>
      <w:r>
        <w:rPr>
          <w:rFonts w:ascii="Arial" w:cs="Arial" w:eastAsia="Arial" w:hAnsi="Arial"/>
          <w:b w:val="false"/>
          <w:bCs w:val="false"/>
          <w:color w:val="333333"/>
          <w:sz w:val="20"/>
          <w:szCs w:val="20"/>
        </w:rPr>
        <w:t xml:space="preserve">The Docker entrypoint SQL only creates databases for the original 10 services. All 10 Phase 9–12 services will fail to start with a Prisma "database does not exist" error on first launch. These 10 CREATE DATABASE statements need to be added:</w:t>
      </w:r>
    </w:p>
    <w:p>
      <w:pPr>
        <w:pStyle w:val="ListParagraph"/>
        <w:numPr>
          <w:ilvl w:val="0"/>
          <w:numId w:val="2"/>
        </w:numPr>
        <w:spacing w:after="60"/>
      </w:pPr>
      <w:r>
        <w:rPr>
          <w:rFonts w:ascii="Arial" w:cs="Arial" w:eastAsia="Arial" w:hAnsi="Arial"/>
          <w:color w:val="333333"/>
          <w:sz w:val="20"/>
          <w:szCs w:val="20"/>
        </w:rPr>
        <w:t xml:space="preserve">nexus_approval</w:t>
      </w:r>
    </w:p>
    <w:p>
      <w:pPr>
        <w:pStyle w:val="ListParagraph"/>
        <w:numPr>
          <w:ilvl w:val="0"/>
          <w:numId w:val="2"/>
        </w:numPr>
        <w:spacing w:after="60"/>
      </w:pPr>
      <w:r>
        <w:rPr>
          <w:rFonts w:ascii="Arial" w:cs="Arial" w:eastAsia="Arial" w:hAnsi="Arial"/>
          <w:color w:val="333333"/>
          <w:sz w:val="20"/>
          <w:szCs w:val="20"/>
        </w:rPr>
        <w:t xml:space="preserve">nexus_cadence</w:t>
      </w:r>
    </w:p>
    <w:p>
      <w:pPr>
        <w:pStyle w:val="ListParagraph"/>
        <w:numPr>
          <w:ilvl w:val="0"/>
          <w:numId w:val="2"/>
        </w:numPr>
        <w:spacing w:after="60"/>
      </w:pPr>
      <w:r>
        <w:rPr>
          <w:rFonts w:ascii="Arial" w:cs="Arial" w:eastAsia="Arial" w:hAnsi="Arial"/>
          <w:color w:val="333333"/>
          <w:sz w:val="20"/>
          <w:szCs w:val="20"/>
        </w:rPr>
        <w:t xml:space="preserve">nexus_territory</w:t>
      </w:r>
    </w:p>
    <w:p>
      <w:pPr>
        <w:pStyle w:val="ListParagraph"/>
        <w:numPr>
          <w:ilvl w:val="0"/>
          <w:numId w:val="2"/>
        </w:numPr>
        <w:spacing w:after="60"/>
      </w:pPr>
      <w:r>
        <w:rPr>
          <w:rFonts w:ascii="Arial" w:cs="Arial" w:eastAsia="Arial" w:hAnsi="Arial"/>
          <w:color w:val="333333"/>
          <w:sz w:val="20"/>
          <w:szCs w:val="20"/>
        </w:rPr>
        <w:t xml:space="preserve">nexus_planning</w:t>
      </w:r>
    </w:p>
    <w:p>
      <w:pPr>
        <w:pStyle w:val="ListParagraph"/>
        <w:numPr>
          <w:ilvl w:val="0"/>
          <w:numId w:val="2"/>
        </w:numPr>
        <w:spacing w:after="60"/>
      </w:pPr>
      <w:r>
        <w:rPr>
          <w:rFonts w:ascii="Arial" w:cs="Arial" w:eastAsia="Arial" w:hAnsi="Arial"/>
          <w:color w:val="333333"/>
          <w:sz w:val="20"/>
          <w:szCs w:val="20"/>
        </w:rPr>
        <w:t xml:space="preserve">nexus_reporting</w:t>
      </w:r>
    </w:p>
    <w:p>
      <w:pPr>
        <w:pStyle w:val="ListParagraph"/>
        <w:numPr>
          <w:ilvl w:val="0"/>
          <w:numId w:val="2"/>
        </w:numPr>
        <w:spacing w:after="60"/>
      </w:pPr>
      <w:r>
        <w:rPr>
          <w:rFonts w:ascii="Arial" w:cs="Arial" w:eastAsia="Arial" w:hAnsi="Arial"/>
          <w:color w:val="333333"/>
          <w:sz w:val="20"/>
          <w:szCs w:val="20"/>
        </w:rPr>
        <w:t xml:space="preserve">nexus_portal</w:t>
      </w:r>
    </w:p>
    <w:p>
      <w:pPr>
        <w:pStyle w:val="ListParagraph"/>
        <w:numPr>
          <w:ilvl w:val="0"/>
          <w:numId w:val="2"/>
        </w:numPr>
        <w:spacing w:after="60"/>
      </w:pPr>
      <w:r>
        <w:rPr>
          <w:rFonts w:ascii="Arial" w:cs="Arial" w:eastAsia="Arial" w:hAnsi="Arial"/>
          <w:color w:val="333333"/>
          <w:sz w:val="20"/>
          <w:szCs w:val="20"/>
        </w:rPr>
        <w:t xml:space="preserve">nexus_knowledge</w:t>
      </w:r>
    </w:p>
    <w:p>
      <w:pPr>
        <w:pStyle w:val="ListParagraph"/>
        <w:numPr>
          <w:ilvl w:val="0"/>
          <w:numId w:val="2"/>
        </w:numPr>
        <w:spacing w:after="60"/>
      </w:pPr>
      <w:r>
        <w:rPr>
          <w:rFonts w:ascii="Arial" w:cs="Arial" w:eastAsia="Arial" w:hAnsi="Arial"/>
          <w:color w:val="333333"/>
          <w:sz w:val="20"/>
          <w:szCs w:val="20"/>
        </w:rPr>
        <w:t xml:space="preserve">nexus_incentive</w:t>
      </w:r>
    </w:p>
    <w:p>
      <w:pPr>
        <w:pStyle w:val="ListParagraph"/>
        <w:numPr>
          <w:ilvl w:val="0"/>
          <w:numId w:val="2"/>
        </w:numPr>
        <w:spacing w:after="60"/>
      </w:pPr>
      <w:r>
        <w:rPr>
          <w:rFonts w:ascii="Arial" w:cs="Arial" w:eastAsia="Arial" w:hAnsi="Arial"/>
          <w:color w:val="333333"/>
          <w:sz w:val="20"/>
          <w:szCs w:val="20"/>
        </w:rPr>
        <w:t xml:space="preserve">nexus_data</w:t>
      </w:r>
    </w:p>
    <w:p>
      <w:pPr>
        <w:pStyle w:val="ListParagraph"/>
        <w:numPr>
          <w:ilvl w:val="0"/>
          <w:numId w:val="2"/>
        </w:numPr>
        <w:spacing w:after="60"/>
      </w:pPr>
      <w:r>
        <w:rPr>
          <w:rFonts w:ascii="Arial" w:cs="Arial" w:eastAsia="Arial" w:hAnsi="Arial"/>
          <w:color w:val="333333"/>
          <w:sz w:val="20"/>
          <w:szCs w:val="20"/>
        </w:rPr>
        <w:t xml:space="preserve">nexus_chatbot</w:t>
      </w:r>
    </w:p>
    <w:p>
      <w:pPr>
        <w:spacing w:after="120"/>
      </w:pPr>
      <w:r>
        <w:rPr>
          <w:rFonts w:ascii="Arial" w:cs="Arial" w:eastAsia="Arial" w:hAnsi="Arial"/>
          <w:b w:val="false"/>
          <w:bCs w:val="false"/>
          <w:color w:val="333333"/>
          <w:sz w:val="20"/>
          <w:szCs w:val="20"/>
        </w:rPr>
        <w:t xml:space="preserve"/>
      </w:r>
    </w:p>
    <w:p>
      <w:pPr>
        <w:pStyle w:val="Heading3"/>
        <w:spacing w:after="80" w:before="180"/>
      </w:pPr>
      <w:r>
        <w:rPr>
          <w:rFonts w:ascii="Arial" w:cs="Arial" w:eastAsia="Arial" w:hAnsi="Arial"/>
          <w:b/>
          <w:bCs/>
          <w:color w:val="333333"/>
          <w:sz w:val="24"/>
          <w:szCs w:val="24"/>
        </w:rPr>
        <w:t xml:space="preserve">Kong Gateway — 15 Unrouted Services</w:t>
      </w:r>
    </w:p>
    <w:p>
      <w:pPr>
        <w:spacing w:after="120"/>
      </w:pPr>
      <w:r>
        <w:rPr>
          <w:rFonts w:ascii="Arial" w:cs="Arial" w:eastAsia="Arial" w:hAnsi="Arial"/>
          <w:b w:val="false"/>
          <w:bCs w:val="false"/>
          <w:color w:val="333333"/>
          <w:sz w:val="20"/>
          <w:szCs w:val="20"/>
        </w:rPr>
        <w:t xml:space="preserve">Services not registered in Kong are only reachable by hitting their ports directly. This bypasses rate limiting, authentication headers, and centralised logging. The following services need Kong service + route entries: billing, blueprint, cadence, territory, planning, reporting, portal, knowledge, incentive, approval, data, document, chatbot, realtime, ai-service.</w:t>
      </w:r>
    </w:p>
    <w:p>
      <w:r>
        <w:br w:type="page"/>
      </w:r>
    </w:p>
    <w:p>
      <w:pPr>
        <w:pStyle w:val="Heading1"/>
        <w:spacing w:after="160" w:before="320"/>
      </w:pPr>
      <w:r>
        <w:rPr>
          <w:rFonts w:ascii="Arial" w:cs="Arial" w:eastAsia="Arial" w:hAnsi="Arial"/>
          <w:b/>
          <w:bCs/>
          <w:color w:val="1F3864"/>
          <w:sz w:val="36"/>
          <w:szCs w:val="36"/>
        </w:rPr>
        <w:t xml:space="preserve">4. Frontend Audit</w:t>
      </w:r>
    </w:p>
    <w:p>
      <w:pPr>
        <w:spacing w:after="120"/>
      </w:pPr>
      <w:r>
        <w:rPr>
          <w:rFonts w:ascii="Arial" w:cs="Arial" w:eastAsia="Arial" w:hAnsi="Arial"/>
          <w:b w:val="false"/>
          <w:bCs w:val="false"/>
          <w:color w:val="333333"/>
          <w:sz w:val="20"/>
          <w:szCs w:val="20"/>
        </w:rPr>
        <w:t xml:space="preserve">34 dashboard pages exist across 5 navigation sections. All pages are properly closed (no truncation). All sidebar nav entries resolve to real pages.</w:t>
      </w:r>
    </w:p>
    <w:p>
      <w:pPr>
        <w:spacing w:after="12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Grade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/deals, /deals/[id], /deals/new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~350 total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Pipeline view, detail edit, new deal. Full CRUD with stage progression.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/contacts, /contacts/[id]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~280 total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 detail with linked deals, activities,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/accounts, /accounts/[id]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~250 total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 view with contact list and deal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/leads, /leads/[id]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~200 total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 list with status filter + convert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/activities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~600</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Rich activity log with type filter, search, delete. Well-built.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/quotes, /quotes/new, /quotes/[id]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~380 total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CPQ with line items, discount, tax. Approve/send 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/invoices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190</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filter, 3 metrics, Send/Mark Paid 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/contracts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149</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filter, create form, Sign action. No contract detail 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159</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 type filter, activate/deactivate. No product detail 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/workflows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170</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 list + executions. Toggle active/inactive. Test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/integrations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160</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Provider cards (Google/Microsoft), OAuth connect, sync jobs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/planning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160</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Quota management + what-if modeller. Functional but basic.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114</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 browser + run + result viewer. No embedded 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/cadences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124</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 list + enrollments tab. No step editor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/territories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est. ~120</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Territory CRUD. No map visualisation.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est. ~130</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Approval request queue. Basic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/knowledge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88</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Article CRUD with markdown textarea. Publish/archive 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/incentives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Badges + contests tables. Very thin.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/chatbot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est. ~100</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Basic chat interface. No real 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/analytics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est. ~120</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Analytics page. Likely charts from ClickHouse. Needs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/settings (+ sub-pages)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~280 total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Profile, users, pipelines, workflow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/portal/[token]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101</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customer portal with token auth. Functional.</w:t>
            </w:r>
          </w:p>
        </w:tc>
      </w:tr>
    </w:tbl>
    <w:p>
      <w:pPr>
        <w:spacing w:after="12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E5BA8"/>
          <w:sz w:val="28"/>
          <w:szCs w:val="28"/>
        </w:rPr>
        <w:t xml:space="preserve">Key Frontend Gaps</w:t>
      </w:r>
    </w:p>
    <w:p>
      <w:pPr>
        <w:pStyle w:val="ListParagraph"/>
        <w:numPr>
          <w:ilvl w:val="0"/>
          <w:numId w:val="2"/>
        </w:numPr>
        <w:spacing w:after="60"/>
      </w:pPr>
      <w:r>
        <w:rPr>
          <w:rFonts w:ascii="Arial" w:cs="Arial" w:eastAsia="Arial" w:hAnsi="Arial"/>
          <w:color w:val="333333"/>
          <w:sz w:val="20"/>
          <w:szCs w:val="20"/>
        </w:rPr>
        <w:t xml:space="preserve">No embedded chart components anywhere — reports, analytics, and planning pages are data-only tables. The InsightStream design reference (saved in design-references/) shows what the target should look like.</w:t>
      </w:r>
    </w:p>
    <w:p>
      <w:pPr>
        <w:pStyle w:val="ListParagraph"/>
        <w:numPr>
          <w:ilvl w:val="0"/>
          <w:numId w:val="2"/>
        </w:numPr>
        <w:spacing w:after="60"/>
      </w:pPr>
      <w:r>
        <w:rPr>
          <w:rFonts w:ascii="Arial" w:cs="Arial" w:eastAsia="Arial" w:hAnsi="Arial"/>
          <w:color w:val="333333"/>
          <w:sz w:val="20"/>
          <w:szCs w:val="20"/>
        </w:rPr>
        <w:t xml:space="preserve">No global search UI — search-service exists and indexes entities, but there is no search bar or search results page in the frontend.</w:t>
      </w:r>
    </w:p>
    <w:p>
      <w:pPr>
        <w:pStyle w:val="ListParagraph"/>
        <w:numPr>
          <w:ilvl w:val="0"/>
          <w:numId w:val="2"/>
        </w:numPr>
        <w:spacing w:after="60"/>
      </w:pPr>
      <w:r>
        <w:rPr>
          <w:rFonts w:ascii="Arial" w:cs="Arial" w:eastAsia="Arial" w:hAnsi="Arial"/>
          <w:color w:val="333333"/>
          <w:sz w:val="20"/>
          <w:szCs w:val="20"/>
        </w:rPr>
        <w:t xml:space="preserve">No notification bell / notification centre in the topbar — notification-service sends emails/SMS but there is no in-app notification UI.</w:t>
      </w:r>
    </w:p>
    <w:p>
      <w:pPr>
        <w:pStyle w:val="ListParagraph"/>
        <w:numPr>
          <w:ilvl w:val="0"/>
          <w:numId w:val="2"/>
        </w:numPr>
        <w:spacing w:after="60"/>
      </w:pPr>
      <w:r>
        <w:rPr>
          <w:rFonts w:ascii="Arial" w:cs="Arial" w:eastAsia="Arial" w:hAnsi="Arial"/>
          <w:color w:val="333333"/>
          <w:sz w:val="20"/>
          <w:szCs w:val="20"/>
        </w:rPr>
        <w:t xml:space="preserve">No calendar view — integration-service syncs Google/Microsoft Calendar but there is no /calendar page showing synced events.</w:t>
      </w:r>
    </w:p>
    <w:p>
      <w:pPr>
        <w:pStyle w:val="ListParagraph"/>
        <w:numPr>
          <w:ilvl w:val="0"/>
          <w:numId w:val="2"/>
        </w:numPr>
        <w:spacing w:after="60"/>
      </w:pPr>
      <w:r>
        <w:rPr>
          <w:rFonts w:ascii="Arial" w:cs="Arial" w:eastAsia="Arial" w:hAnsi="Arial"/>
          <w:color w:val="333333"/>
          <w:sz w:val="20"/>
          <w:szCs w:val="20"/>
        </w:rPr>
        <w:t xml:space="preserve">No workflow/cadence step editor — both services support multi-step configs, but editing steps requires direct API calls. No visual builder.</w:t>
      </w:r>
    </w:p>
    <w:p>
      <w:pPr>
        <w:pStyle w:val="ListParagraph"/>
        <w:numPr>
          <w:ilvl w:val="0"/>
          <w:numId w:val="2"/>
        </w:numPr>
        <w:spacing w:after="60"/>
      </w:pPr>
      <w:r>
        <w:rPr>
          <w:rFonts w:ascii="Arial" w:cs="Arial" w:eastAsia="Arial" w:hAnsi="Arial"/>
          <w:color w:val="333333"/>
          <w:sz w:val="20"/>
          <w:szCs w:val="20"/>
        </w:rPr>
        <w:t xml:space="preserve">Incentive and knowledge pages are stubs — functional but 73/88 lines is too thin to be genuinely useful.</w:t>
      </w:r>
    </w:p>
    <w:p>
      <w:r>
        <w:br w:type="page"/>
      </w:r>
    </w:p>
    <w:p>
      <w:pPr>
        <w:pStyle w:val="Heading1"/>
        <w:spacing w:after="160" w:before="320"/>
      </w:pPr>
      <w:r>
        <w:rPr>
          <w:rFonts w:ascii="Arial" w:cs="Arial" w:eastAsia="Arial" w:hAnsi="Arial"/>
          <w:b/>
          <w:bCs/>
          <w:color w:val="1F3864"/>
          <w:sz w:val="36"/>
          <w:szCs w:val="36"/>
        </w:rPr>
        <w:t xml:space="preserve">5. Gap Analysis vs Zoho CRM  —  76% Parity</w:t>
      </w:r>
    </w:p>
    <w:p>
      <w:pPr>
        <w:spacing w:after="120"/>
      </w:pPr>
      <w:r>
        <w:rPr>
          <w:rFonts w:ascii="Arial" w:cs="Arial" w:eastAsia="Arial" w:hAnsi="Arial"/>
          <w:b w:val="false"/>
          <w:bCs w:val="false"/>
          <w:color w:val="333333"/>
          <w:sz w:val="20"/>
          <w:szCs w:val="20"/>
        </w:rPr>
        <w:t xml:space="preserve">Comparison covers Zoho CRM Plus feature set as of Q1 2026. Items marked PRESENT are implemented end-to-end (backend + frontend). PARTIAL means backend exists but frontend is minimal or vice versa.</w:t>
      </w:r>
    </w:p>
    <w:p>
      <w:pPr>
        <w:spacing w:after="12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Contacts management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CRUD, linked deals, activities, notes. Detail view. A-grade.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Accounts / Companies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 hierarchy, contacts, deals. Solid.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Leads pipeline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 capture, status workflow, convert to contact/deal.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Deals / Opportunities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Kanban pipeline, stage progression, probability, close date.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Activities (calls, emails, meetings)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activity types, filtering, bulk operations.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Notes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 to deals/contacts/accounts. Rich text via textarea.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fields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blueprint-service supports custom schemas; no UI field builder yet.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 scoring / Lead scoring</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ai-service has scoring endpoint but uses heuristics, not real ML model.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Quotes / CPQ</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Line items, discount, tax, PDF generation, approve/send.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Products catalog</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Products page with type filter, SKU, activate/deactivate.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Contracts lifecycle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 ACTIVE → EXPIRED. Sign action. Create form.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Invoices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filter, mark paid, send. Financial metrics.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Commission tracking</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commission.routes.ts exists in finance-service; no frontend page.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forecasting</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planning-service with quotas, what-if modeller, territory rollup.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Workflow automation</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 + branch consumers. Execute/test-run from UI.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cadences / sequences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cadence-service with A/B variants, auto-exit on reply/meeting.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Territory management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territory-service with 6 routing operators, lead assignment.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Approval workflows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approval-service with policy engine + request lifecycle.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Blueprint / process flow</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 engine exists. No visual process designer.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integration (Gmail/Outlook)</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OAuth, sync, read/send via integration-service.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Calendar sync</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 Microsoft Calendar sync. No /calendar frontend page.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In-app notifications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notification-service sends email/SMS. No in-app notification centre.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Chatbot (WhatsApp/Telegram)</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Routes exist. Stub AI. No real conversation intelligence.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portal</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portal-service + /portal/[token] page. Token-based access.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Reports builder</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 runner with XLSX export. No drag-and-drop builder or embedded charts.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Dashboards with KPI widgets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page exists. No chart components — plain numbers only.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Analytics (revenue, pipeline)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analytics-service with ClickHouse. Frontend page minimal.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Territory-based reporting</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exists in territory-service. No territory report frontend.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Role-based access control</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RBAC with PERMISSIONS.X.Y on all routes. Roles + API keys.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Multi-tenant architecture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tenantId on all queries. Keycloak integration.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data-service audit.routes.ts. Auth service audit-logs.ts.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import / export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data-service import/export routes. CSV/JSON support.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Recycle bin</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data-service recycle.routes.ts. Soft delete recovery.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keys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auth-service api-keys.ts. Programmatic access.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Knowledge base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knowledge-service with publish/archive. Very thin frontend (88 lines).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Incentives / gamification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Badges + contests exist. Very thin. No leaderboard UI.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Campaign management</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campaign-service, no email campaign builder, no send-time optimisation.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 media CRM</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social media monitoring, posting, or lead capture from social.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Desk / Support ticketing</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ticket management, SLA tracking, or support queue.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Zoho Analytics deep integration</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ClickHouse analytics is custom — no pre-built Zoho Analytics-style report library.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 app</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DEFERRED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13 deferred. React Native architecture planned.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email writer</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AI-assisted email composition. Only heuristic scoring.</w:t>
            </w:r>
          </w:p>
        </w:tc>
      </w:tr>
    </w:tbl>
    <w:p>
      <w:r>
        <w:br w:type="page"/>
      </w:r>
    </w:p>
    <w:p>
      <w:pPr>
        <w:pStyle w:val="Heading1"/>
        <w:spacing w:after="160" w:before="320"/>
      </w:pPr>
      <w:r>
        <w:rPr>
          <w:rFonts w:ascii="Arial" w:cs="Arial" w:eastAsia="Arial" w:hAnsi="Arial"/>
          <w:b/>
          <w:bCs/>
          <w:color w:val="1F3864"/>
          <w:sz w:val="36"/>
          <w:szCs w:val="36"/>
        </w:rPr>
        <w:t xml:space="preserve">6. Gap Analysis vs Salesforce  —  63% Parity</w:t>
      </w:r>
    </w:p>
    <w:p>
      <w:pPr>
        <w:spacing w:after="120"/>
      </w:pPr>
      <w:r>
        <w:rPr>
          <w:rFonts w:ascii="Arial" w:cs="Arial" w:eastAsia="Arial" w:hAnsi="Arial"/>
          <w:b w:val="false"/>
          <w:bCs w:val="false"/>
          <w:color w:val="333333"/>
          <w:sz w:val="20"/>
          <w:szCs w:val="20"/>
        </w:rPr>
        <w:t xml:space="preserve">Comparison covers Salesforce Sales Cloud + Service Cloud Enterprise Edition. Salesforce's architecture is broader and more configurable. Many gaps here are intentional — NEXUS targets the 80% of Salesforce value at a fraction of the cost for SMB.</w:t>
      </w:r>
    </w:p>
    <w:p>
      <w:pPr>
        <w:spacing w:after="12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Opportunities (Deals)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pipeline with stage, probability, close date, owner.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Contacts &amp; Accounts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 CRM objects with full CRUD and linking.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Capture, nurture, convert workflow.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Tasks &amp; Activities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CALL, MEETING, NOTE, DEMO types.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Products / Pricebooks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Products catalog with type and active/inactive. No tiered pricing yet.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Quotes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CPQ with line items. PDF generation.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Lifecycle management. Sign action.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Invoices (Order Management)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Basic invoice management with payment tracking.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Workflow automation</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 + branch consumers. test-run from UI.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 Calendar integration</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 Microsoft OAuth. Read, send, sync.</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Territory management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territory-service with routing rules and assignment logs.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Forecasting (Sales Cloud)</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planning-service with quotas, what-if, pipeline rollup.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Reports (basic)</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 runner + XLSX export. No drag-and-drop report builder.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page exists. No chart widgets or KPI cards yet.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RBAC + Profiles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Permission-based RBAC solid. No profile hierarchy (Admin/Standard/ReadOnly tiers) in UI.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access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REST API + API keys. Comparable to Salesforce REST API.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objects (metadata)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blueprint-service schema validation. No UI metadata editor.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Approval processes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PRESENT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approval-service with policy engine.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portal / Communities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portal-service functional. Much simpler than SF Communities/Experience Cloud.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Einstein AI / Lead scoring</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Heuristic scoring only. No trained ML model. No natural language query.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Flow Builder / Process Builder</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workflow engine exists. No visual flow builder UI.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Cases / Service Cloud</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support ticket management, case routing, or SLA enforcement.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Campaign management</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campaign builder, member list management, or email blast.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 monitoring</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Salesforce-equivalent Event Monitoring or detailed user activity logs beyond audit trail.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AppExchange ecosystem</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plugin marketplace. NEXUS has no equivalent ecosystem yet.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CPQ (advanced)</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Basic CPQ exists. No guided selling, asset-based ordering, or price waterfall rules.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Duplicate management</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duplicate detection or merge rules.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Loader / bulk import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data-service import exists. No bulk update/upsert via file for all objects.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Sandbox environments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environment only. No sandbox/scratch org equivalent.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Health Cloud / Vertical clouds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industry vertical configurations. Intentionally out of scope for NEXUS.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 app (SF1)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DEFERRED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13 deferred. Architecture planned.</w:t>
            </w:r>
          </w:p>
        </w:tc>
      </w:tr>
    </w:tbl>
    <w:p>
      <w:r>
        <w:br w:type="page"/>
      </w:r>
    </w:p>
    <w:p>
      <w:pPr>
        <w:pStyle w:val="Heading1"/>
        <w:spacing w:after="160" w:before="320"/>
      </w:pPr>
      <w:r>
        <w:rPr>
          <w:rFonts w:ascii="Arial" w:cs="Arial" w:eastAsia="Arial" w:hAnsi="Arial"/>
          <w:b/>
          <w:bCs/>
          <w:color w:val="1F3864"/>
          <w:sz w:val="36"/>
          <w:szCs w:val="36"/>
        </w:rPr>
        <w:t xml:space="preserve">7. Prioritised Fix List</w:t>
      </w:r>
    </w:p>
    <w:p>
      <w:pPr>
        <w:spacing w:after="120"/>
      </w:pPr>
      <w:r>
        <w:rPr>
          <w:rFonts w:ascii="Arial" w:cs="Arial" w:eastAsia="Arial" w:hAnsi="Arial"/>
          <w:b w:val="false"/>
          <w:bCs w:val="false"/>
          <w:color w:val="333333"/>
          <w:sz w:val="20"/>
          <w:szCs w:val="20"/>
        </w:rPr>
        <w:t xml:space="preserve">Ranked by production impact. P0 = blocks launch or first-day failures. P1 = degrades experience. P2 = completeness.</w:t>
      </w:r>
    </w:p>
    <w:p>
      <w:pPr>
        <w:spacing w:after="12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41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Add 10 missing databases to infrastructure/postgres/init.sql</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P0 — BLOCKER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Services for approval, cadence, territory, planning, reporting, portal, knowledge, incentive, data, chatbot will fail to start without their database existing.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Register 15 missing services in infrastructure/kong/kong.yml</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20"/>
                <w:szCs w:val="20"/>
              </w:rPr>
              <w:t xml:space="preserve">P0 — BLOCKER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Phase 9–12 + billing, blueprint, document services unreachable through the API gateway. Direct port access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error handler to 12 Phase 9–12 services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approval, cadence, chatbot, data, document, incentive, knowledge, planning, portal, reporting, territory. Raw Fastify errors leak stack traces to clients.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docker-compose.prod.yml</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 compose has secrets in plaintext, no restart policies tuned for prod, no image tagging. Needs a prod override with env substitution.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 CI docker-build matrix (13 missing services)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billing, blueprint, approval, data, document, chatbot, cadence, territory, planning, reporting, portal, knowledge, incentive not in matrix.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Write tests for cadence, approval, territory, comm, notification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Highest-risk services with zero test coverage. Cadence failures = silent missed emails. Approval failures = financial risk.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charts to Reports and Dashboard pages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InsightStream design reference. Bar chart for revenue trends, donut for pipeline distribution, KPI cards with sparklines.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global search bar to topbar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search-service indexes all entities. Frontend search UI is completely missing.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in-app notification bell to topbar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notification-service exists. In-app delivery via realtime-service WebSocket is wired — just needs frontend component.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 ML model for ai-service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scoring/insights are heuristic Python. Add a real deal-win-probability model trained on CRM data (scikit-learn LogisticRegression or XGBoost on deal stage history is sufficient).</w:t>
            </w:r>
          </w:p>
        </w:tc>
      </w:tr>
    </w:tbl>
    <w:p>
      <w:r>
        <w:br w:type="page"/>
      </w:r>
    </w:p>
    <w:p>
      <w:pPr>
        <w:pStyle w:val="Heading1"/>
        <w:spacing w:after="160" w:before="320"/>
      </w:pPr>
      <w:r>
        <w:rPr>
          <w:rFonts w:ascii="Arial" w:cs="Arial" w:eastAsia="Arial" w:hAnsi="Arial"/>
          <w:b/>
          <w:bCs/>
          <w:color w:val="1F3864"/>
          <w:sz w:val="36"/>
          <w:szCs w:val="36"/>
        </w:rPr>
        <w:t xml:space="preserve">8. Path to 85 / 100</w:t>
      </w:r>
    </w:p>
    <w:p>
      <w:pPr>
        <w:spacing w:after="120"/>
      </w:pPr>
      <w:r>
        <w:rPr>
          <w:rFonts w:ascii="Arial" w:cs="Arial" w:eastAsia="Arial" w:hAnsi="Arial"/>
          <w:b w:val="false"/>
          <w:bCs w:val="false"/>
          <w:color w:val="333333"/>
          <w:sz w:val="20"/>
          <w:szCs w:val="20"/>
        </w:rPr>
        <w:t xml:space="preserve">The system is currently at 71/100. Here is what reaching 85 requires:</w:t>
      </w:r>
    </w:p>
    <w:p>
      <w:pPr>
        <w:spacing w:after="12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Work Item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Impact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Fix P0 infrastructure gaps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37"/>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 init.sql + Kong config. Small effort, high impact — prevents launch-day crashes.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Test coverage (5 services)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37"/>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Cursor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cadence, approval, territory, comm, notification. Directly improves test score from 38 to ~48.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Error handlers + rate limit (12 services)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37"/>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Cursor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Standardise all Phase 9–12 services to use globalErrorHandler + rate limiting.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Charts in Dashboard + Reports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37"/>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Cursor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recharts (already in web package). Add to dashboard KPI cards and reports page. Big frontend score jump.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Global search UI + notification bell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37"/>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Cursor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Two topbar components that surface already-built backend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Production docker-compose + deploy script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37"/>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Cursor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docker-compose.prod.yml with env substitution, scripts/deploy.sh, updated CI matrix.</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Total estimated score after all items: 71 + 6 + 8 + 4 + 5 + 3 + 4 = 101 → capped at 85/100 (remaining 15 points require campaign management, real ML, and support ticketing — all scope expansions).</w:t>
      </w:r>
    </w:p>
    <w:p>
      <w:pPr>
        <w:spacing w:after="120"/>
      </w:pPr>
      <w:r>
        <w:rPr>
          <w:rFonts w:ascii="Arial" w:cs="Arial" w:eastAsia="Arial" w:hAnsi="Arial"/>
          <w:b w:val="false"/>
          <w:bCs w:val="false"/>
          <w:color w:val="333333"/>
          <w:sz w:val="20"/>
          <w:szCs w:val="20"/>
        </w:rPr>
        <w:t xml:space="preserve"/>
      </w:r>
    </w:p>
    <w:p>
      <w:pPr>
        <w:pStyle w:val="Heading2"/>
        <w:spacing w:after="120" w:before="240"/>
      </w:pPr>
      <w:r>
        <w:rPr>
          <w:rFonts w:ascii="Arial" w:cs="Arial" w:eastAsia="Arial" w:hAnsi="Arial"/>
          <w:b/>
          <w:bCs/>
          <w:color w:val="2E5BA8"/>
          <w:sz w:val="28"/>
          <w:szCs w:val="28"/>
        </w:rPr>
        <w:t xml:space="preserve">NEXUS Competitive Advantages</w:t>
      </w:r>
    </w:p>
    <w:p>
      <w:pPr>
        <w:spacing w:after="120"/>
      </w:pPr>
      <w:r>
        <w:rPr>
          <w:rFonts w:ascii="Arial" w:cs="Arial" w:eastAsia="Arial" w:hAnsi="Arial"/>
          <w:b w:val="false"/>
          <w:bCs w:val="false"/>
          <w:color w:val="333333"/>
          <w:sz w:val="20"/>
          <w:szCs w:val="20"/>
        </w:rPr>
        <w:t xml:space="preserve">Despite the gaps, NEXUS has structural advantages over Zoho and Salesforce that are worth preserving:</w:t>
      </w:r>
    </w:p>
    <w:p>
      <w:pPr>
        <w:pStyle w:val="ListParagraph"/>
        <w:numPr>
          <w:ilvl w:val="0"/>
          <w:numId w:val="2"/>
        </w:numPr>
        <w:spacing w:after="60"/>
      </w:pPr>
      <w:r>
        <w:rPr>
          <w:rFonts w:ascii="Arial" w:cs="Arial" w:eastAsia="Arial" w:hAnsi="Arial"/>
          <w:color w:val="333333"/>
          <w:sz w:val="20"/>
          <w:szCs w:val="20"/>
        </w:rPr>
        <w:t xml:space="preserve">Self-hosted — zero SaaS fees, full data control, no per-seat pricing at scale</w:t>
      </w:r>
    </w:p>
    <w:p>
      <w:pPr>
        <w:pStyle w:val="ListParagraph"/>
        <w:numPr>
          <w:ilvl w:val="0"/>
          <w:numId w:val="2"/>
        </w:numPr>
        <w:spacing w:after="60"/>
      </w:pPr>
      <w:r>
        <w:rPr>
          <w:rFonts w:ascii="Arial" w:cs="Arial" w:eastAsia="Arial" w:hAnsi="Arial"/>
          <w:color w:val="333333"/>
          <w:sz w:val="20"/>
          <w:szCs w:val="20"/>
        </w:rPr>
        <w:t xml:space="preserve">Open architecture — every service is replaceable; no vendor lock-in</w:t>
      </w:r>
    </w:p>
    <w:p>
      <w:pPr>
        <w:pStyle w:val="ListParagraph"/>
        <w:numPr>
          <w:ilvl w:val="0"/>
          <w:numId w:val="2"/>
        </w:numPr>
        <w:spacing w:after="60"/>
      </w:pPr>
      <w:r>
        <w:rPr>
          <w:rFonts w:ascii="Arial" w:cs="Arial" w:eastAsia="Arial" w:hAnsi="Arial"/>
          <w:color w:val="333333"/>
          <w:sz w:val="20"/>
          <w:szCs w:val="20"/>
        </w:rPr>
        <w:t xml:space="preserve">Kafka event backbone — real-time event streaming that Zoho/Salesforce charge premium for</w:t>
      </w:r>
    </w:p>
    <w:p>
      <w:pPr>
        <w:pStyle w:val="ListParagraph"/>
        <w:numPr>
          <w:ilvl w:val="0"/>
          <w:numId w:val="2"/>
        </w:numPr>
        <w:spacing w:after="60"/>
      </w:pPr>
      <w:r>
        <w:rPr>
          <w:rFonts w:ascii="Arial" w:cs="Arial" w:eastAsia="Arial" w:hAnsi="Arial"/>
          <w:color w:val="333333"/>
          <w:sz w:val="20"/>
          <w:szCs w:val="20"/>
        </w:rPr>
        <w:t xml:space="preserve">Territory routing engine — more flexible than both competitors out of the box</w:t>
      </w:r>
    </w:p>
    <w:p>
      <w:pPr>
        <w:pStyle w:val="ListParagraph"/>
        <w:numPr>
          <w:ilvl w:val="0"/>
          <w:numId w:val="2"/>
        </w:numPr>
        <w:spacing w:after="60"/>
      </w:pPr>
      <w:r>
        <w:rPr>
          <w:rFonts w:ascii="Arial" w:cs="Arial" w:eastAsia="Arial" w:hAnsi="Arial"/>
          <w:color w:val="333333"/>
          <w:sz w:val="20"/>
          <w:szCs w:val="20"/>
        </w:rPr>
        <w:t xml:space="preserve">CPQ + Commission + Approval in a single platform at no add-on cost</w:t>
      </w:r>
    </w:p>
    <w:p>
      <w:pPr>
        <w:pStyle w:val="ListParagraph"/>
        <w:numPr>
          <w:ilvl w:val="0"/>
          <w:numId w:val="2"/>
        </w:numPr>
        <w:spacing w:after="60"/>
      </w:pPr>
      <w:r>
        <w:rPr>
          <w:rFonts w:ascii="Arial" w:cs="Arial" w:eastAsia="Arial" w:hAnsi="Arial"/>
          <w:color w:val="333333"/>
          <w:sz w:val="20"/>
          <w:szCs w:val="20"/>
        </w:rPr>
        <w:t xml:space="preserve">Customer portal included — Salesforce charges separately for Experience Cloud</w:t>
      </w:r>
    </w:p>
    <w:p>
      <w:pPr>
        <w:pStyle w:val="ListParagraph"/>
        <w:numPr>
          <w:ilvl w:val="0"/>
          <w:numId w:val="2"/>
        </w:numPr>
        <w:spacing w:after="60"/>
      </w:pPr>
      <w:r>
        <w:rPr>
          <w:rFonts w:ascii="Arial" w:cs="Arial" w:eastAsia="Arial" w:hAnsi="Arial"/>
          <w:color w:val="333333"/>
          <w:sz w:val="20"/>
          <w:szCs w:val="20"/>
        </w:rPr>
        <w:t xml:space="preserve">ClickHouse analytics — faster aggregate queries than Salesforce's standard reporting layer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1F3864"/>
        <w:sz w:val="18"/>
        <w:szCs w:val="18"/>
      </w:rPr>
      <w:t xml:space="preserve">NEXUS CRM  —  Full Codebase Audit &amp; Gap Analysis</w:t>
    </w:r>
    <w:r>
      <w:rPr>
        <w:rFonts w:ascii="Arial" w:cs="Arial" w:eastAsia="Arial" w:hAnsi="Arial"/>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BA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2026-04-25T13:47:46.516Z</dcterms:created>
  <dcterms:modified xsi:type="dcterms:W3CDTF">2026-04-25T13:47:46.519Z</dcterms:modified>
</cp:coreProperties>
</file>

<file path=docProps/custom.xml><?xml version="1.0" encoding="utf-8"?>
<Properties xmlns="http://schemas.openxmlformats.org/officeDocument/2006/custom-properties" xmlns:vt="http://schemas.openxmlformats.org/officeDocument/2006/docPropsVTypes"/>
</file>