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B2A4A"/>
          <w:sz w:val="64"/>
          <w:szCs w:val="64"/>
        </w:rPr>
        <w:t xml:space="preserve">NEXUS CRM</w:t>
      </w:r>
    </w:p>
    <w:p>
      <w:pPr>
        <w:spacing w:after="80" w:before="0"/>
      </w:pPr>
      <w:r>
        <w:rPr>
          <w:rFonts w:ascii="Arial" w:cs="Arial" w:eastAsia="Arial" w:hAnsi="Arial"/>
          <w:color w:val="2E75B6"/>
          <w:sz w:val="40"/>
          <w:szCs w:val="40"/>
        </w:rPr>
        <w:t xml:space="preserve">Full Gap Analysis Report</w:t>
      </w:r>
    </w:p>
    <w:p>
      <w:pPr>
        <w:spacing w:after="320" w:before="0"/>
      </w:pPr>
      <w:r>
        <w:rPr>
          <w:rFonts w:ascii="Arial" w:cs="Arial" w:eastAsia="Arial" w:hAnsi="Arial"/>
          <w:color w:val="5A6A80"/>
          <w:sz w:val="26"/>
          <w:szCs w:val="26"/>
        </w:rPr>
        <w:t xml:space="preserve">Cross-Team Audit  |  April 25, 2026</w:t>
      </w:r>
    </w:p>
    <w:p>
      <w:pPr>
        <w:pBdr>
          <w:bottom w:val="single" w:color="2E75B6" w:sz="6" w:space="1"/>
        </w:pBdr>
        <w:spacing w:after="120" w:before="120"/>
      </w:pPr>
      <w:r>
        <w:t xml:space="preserve"/>
      </w:r>
    </w:p>
    <w:p>
      <w:pPr>
        <w:spacing w:after="80" w:before="80"/>
      </w:pPr>
      <w:r>
        <w:t xml:space="preserve"/>
      </w:r>
    </w:p>
    <w:p>
      <w:pPr>
        <w:spacing w:after="40" w:before="80"/>
      </w:pPr>
      <w:r>
        <w:rPr>
          <w:rFonts w:ascii="Arial" w:cs="Arial" w:eastAsia="Arial" w:hAnsi="Arial"/>
          <w:b/>
          <w:bCs/>
          <w:color w:val="1B2A4A"/>
          <w:sz w:val="26"/>
          <w:szCs w:val="26"/>
        </w:rPr>
        <w:t xml:space="preserve">Audit Team</w:t>
      </w:r>
    </w:p>
    <w:p>
      <w:pPr>
        <w:spacing w:after="60" w:before="60"/>
      </w:pPr>
      <w:r>
        <w:rPr>
          <w:rFonts w:ascii="Arial" w:cs="Arial" w:eastAsia="Arial" w:hAnsi="Arial"/>
          <w:color w:val="1A1A2E"/>
          <w:sz w:val="22"/>
          <w:szCs w:val="22"/>
        </w:rPr>
        <w:t xml:space="preserve">Product: Ahmed (Owner) · Backend: Nexus Engineering · DevOps: Infrastructure · Frontend: UI Team · QA: Quality &amp; Compliance · Design: UX Guild · AI/Data: ML Team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200"/>
        <w:gridCol w:w="1400"/>
        <w:gridCol w:w="2160"/>
      </w:tblGrid>
      <w:tr>
        <w:tc>
          <w:tcPr>
            <w:tcW w:type="dxa" w:w="32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Dimension</w:t>
            </w:r>
          </w:p>
        </w:tc>
        <w:tc>
          <w:tcPr>
            <w:tcW w:type="dxa" w:w="14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Owner</w:t>
            </w:r>
          </w:p>
        </w:tc>
        <w:tc>
          <w:tcPr>
            <w:tcW w:type="dxa" w:w="12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Score</w:t>
            </w:r>
          </w:p>
        </w:tc>
        <w:tc>
          <w:tcPr>
            <w:tcW w:type="dxa" w:w="14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Previous</w:t>
            </w:r>
          </w:p>
        </w:tc>
        <w:tc>
          <w:tcPr>
            <w:tcW w:type="dxa" w:w="21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Delta</w:t>
            </w:r>
          </w:p>
        </w:tc>
      </w:tr>
      <w:tr>
        <w:tc>
          <w:tcPr>
            <w:tcW w:type="dxa" w:w="32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1. Features</w:t>
            </w:r>
          </w:p>
        </w:tc>
        <w:tc>
          <w:tcPr>
            <w:tcW w:type="dxa" w:w="14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Product</w:t>
            </w:r>
          </w:p>
        </w:tc>
        <w:tc>
          <w:tcPr>
            <w:tcW w:type="dxa" w:w="1200"/>
            <w:tcBorders>
              <w:top w:val="single" w:color="F57C00" w:sz="1"/>
              <w:left w:val="single" w:color="F57C00" w:sz="1"/>
              <w:bottom w:val="single" w:color="F57C00" w:sz="1"/>
              <w:right w:val="single" w:color="F57C00" w:sz="1"/>
            </w:tcBorders>
            <w:shd w:fill="F57C00"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62/100</w:t>
            </w:r>
          </w:p>
        </w:tc>
        <w:tc>
          <w:tcPr>
            <w:tcW w:type="dxa" w:w="14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pPr>
              <w:jc w:val="center"/>
            </w:pPr>
            <w:r>
              <w:rPr>
                <w:rFonts w:ascii="Arial" w:cs="Arial" w:eastAsia="Arial" w:hAnsi="Arial"/>
                <w:color w:val="5A6A80"/>
                <w:sz w:val="22"/>
                <w:szCs w:val="22"/>
              </w:rPr>
              <w:t xml:space="preserve">65/100</w:t>
            </w:r>
          </w:p>
        </w:tc>
        <w:tc>
          <w:tcPr>
            <w:tcW w:type="dxa" w:w="21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pPr>
              <w:jc w:val="center"/>
            </w:pPr>
            <w:r>
              <w:rPr>
                <w:rFonts w:ascii="Arial" w:cs="Arial" w:eastAsia="Arial" w:hAnsi="Arial"/>
                <w:b/>
                <w:bCs/>
                <w:color w:val="C62828"/>
                <w:sz w:val="22"/>
                <w:szCs w:val="22"/>
              </w:rPr>
              <w:t xml:space="preserve">-3</w:t>
            </w:r>
          </w:p>
        </w:tc>
      </w:tr>
      <w:tr>
        <w:tc>
          <w:tcPr>
            <w:tcW w:type="dxa" w:w="32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2. Services</w:t>
            </w:r>
          </w:p>
        </w:tc>
        <w:tc>
          <w:tcPr>
            <w:tcW w:type="dxa" w:w="14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Backend</w:t>
            </w:r>
          </w:p>
        </w:tc>
        <w:tc>
          <w:tcPr>
            <w:tcW w:type="dxa" w:w="1200"/>
            <w:tcBorders>
              <w:top w:val="single" w:color="C62828" w:sz="1"/>
              <w:left w:val="single" w:color="C62828" w:sz="1"/>
              <w:bottom w:val="single" w:color="C62828" w:sz="1"/>
              <w:right w:val="single" w:color="C62828" w:sz="1"/>
            </w:tcBorders>
            <w:shd w:fill="C62828"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52/100</w:t>
            </w:r>
          </w:p>
        </w:tc>
        <w:tc>
          <w:tcPr>
            <w:tcW w:type="dxa" w:w="14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pPr>
              <w:jc w:val="center"/>
            </w:pPr>
            <w:r>
              <w:rPr>
                <w:rFonts w:ascii="Arial" w:cs="Arial" w:eastAsia="Arial" w:hAnsi="Arial"/>
                <w:color w:val="5A6A80"/>
                <w:sz w:val="22"/>
                <w:szCs w:val="22"/>
              </w:rPr>
              <w:t xml:space="preserve">68/100</w:t>
            </w:r>
          </w:p>
        </w:tc>
        <w:tc>
          <w:tcPr>
            <w:tcW w:type="dxa" w:w="21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pPr>
              <w:jc w:val="center"/>
            </w:pPr>
            <w:r>
              <w:rPr>
                <w:rFonts w:ascii="Arial" w:cs="Arial" w:eastAsia="Arial" w:hAnsi="Arial"/>
                <w:b/>
                <w:bCs/>
                <w:color w:val="C62828"/>
                <w:sz w:val="22"/>
                <w:szCs w:val="22"/>
              </w:rPr>
              <w:t xml:space="preserve">-16</w:t>
            </w:r>
          </w:p>
        </w:tc>
      </w:tr>
      <w:tr>
        <w:tc>
          <w:tcPr>
            <w:tcW w:type="dxa" w:w="32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3. APIs &amp; Integrations</w:t>
            </w:r>
          </w:p>
        </w:tc>
        <w:tc>
          <w:tcPr>
            <w:tcW w:type="dxa" w:w="14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Backend</w:t>
            </w:r>
          </w:p>
        </w:tc>
        <w:tc>
          <w:tcPr>
            <w:tcW w:type="dxa" w:w="1200"/>
            <w:tcBorders>
              <w:top w:val="single" w:color="F57C00" w:sz="1"/>
              <w:left w:val="single" w:color="F57C00" w:sz="1"/>
              <w:bottom w:val="single" w:color="F57C00" w:sz="1"/>
              <w:right w:val="single" w:color="F57C00" w:sz="1"/>
            </w:tcBorders>
            <w:shd w:fill="F57C00"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68/100</w:t>
            </w:r>
          </w:p>
        </w:tc>
        <w:tc>
          <w:tcPr>
            <w:tcW w:type="dxa" w:w="14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pPr>
              <w:jc w:val="center"/>
            </w:pPr>
            <w:r>
              <w:rPr>
                <w:rFonts w:ascii="Arial" w:cs="Arial" w:eastAsia="Arial" w:hAnsi="Arial"/>
                <w:color w:val="5A6A80"/>
                <w:sz w:val="22"/>
                <w:szCs w:val="22"/>
              </w:rPr>
              <w:t xml:space="preserve">72/100</w:t>
            </w:r>
          </w:p>
        </w:tc>
        <w:tc>
          <w:tcPr>
            <w:tcW w:type="dxa" w:w="21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pPr>
              <w:jc w:val="center"/>
            </w:pPr>
            <w:r>
              <w:rPr>
                <w:rFonts w:ascii="Arial" w:cs="Arial" w:eastAsia="Arial" w:hAnsi="Arial"/>
                <w:b/>
                <w:bCs/>
                <w:color w:val="C62828"/>
                <w:sz w:val="22"/>
                <w:szCs w:val="22"/>
              </w:rPr>
              <w:t xml:space="preserve">-4</w:t>
            </w:r>
          </w:p>
        </w:tc>
      </w:tr>
      <w:tr>
        <w:tc>
          <w:tcPr>
            <w:tcW w:type="dxa" w:w="32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4. Connectivity</w:t>
            </w:r>
          </w:p>
        </w:tc>
        <w:tc>
          <w:tcPr>
            <w:tcW w:type="dxa" w:w="14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DevOps</w:t>
            </w:r>
          </w:p>
        </w:tc>
        <w:tc>
          <w:tcPr>
            <w:tcW w:type="dxa" w:w="1200"/>
            <w:tcBorders>
              <w:top w:val="single" w:color="F57C00" w:sz="1"/>
              <w:left w:val="single" w:color="F57C00" w:sz="1"/>
              <w:bottom w:val="single" w:color="F57C00" w:sz="1"/>
              <w:right w:val="single" w:color="F57C00" w:sz="1"/>
            </w:tcBorders>
            <w:shd w:fill="F57C00"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60/100</w:t>
            </w:r>
          </w:p>
        </w:tc>
        <w:tc>
          <w:tcPr>
            <w:tcW w:type="dxa" w:w="14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pPr>
              <w:jc w:val="center"/>
            </w:pPr>
            <w:r>
              <w:rPr>
                <w:rFonts w:ascii="Arial" w:cs="Arial" w:eastAsia="Arial" w:hAnsi="Arial"/>
                <w:color w:val="5A6A80"/>
                <w:sz w:val="22"/>
                <w:szCs w:val="22"/>
              </w:rPr>
              <w:t xml:space="preserve">63/100</w:t>
            </w:r>
          </w:p>
        </w:tc>
        <w:tc>
          <w:tcPr>
            <w:tcW w:type="dxa" w:w="21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pPr>
              <w:jc w:val="center"/>
            </w:pPr>
            <w:r>
              <w:rPr>
                <w:rFonts w:ascii="Arial" w:cs="Arial" w:eastAsia="Arial" w:hAnsi="Arial"/>
                <w:b/>
                <w:bCs/>
                <w:color w:val="C62828"/>
                <w:sz w:val="22"/>
                <w:szCs w:val="22"/>
              </w:rPr>
              <w:t xml:space="preserve">-3</w:t>
            </w:r>
          </w:p>
        </w:tc>
      </w:tr>
      <w:tr>
        <w:tc>
          <w:tcPr>
            <w:tcW w:type="dxa" w:w="32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5. User Feedback</w:t>
            </w:r>
          </w:p>
        </w:tc>
        <w:tc>
          <w:tcPr>
            <w:tcW w:type="dxa" w:w="14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Product</w:t>
            </w:r>
          </w:p>
        </w:tc>
        <w:tc>
          <w:tcPr>
            <w:tcW w:type="dxa" w:w="1200"/>
            <w:tcBorders>
              <w:top w:val="single" w:color="C62828" w:sz="1"/>
              <w:left w:val="single" w:color="C62828" w:sz="1"/>
              <w:bottom w:val="single" w:color="C62828" w:sz="1"/>
              <w:right w:val="single" w:color="C62828" w:sz="1"/>
            </w:tcBorders>
            <w:shd w:fill="C62828"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18/100</w:t>
            </w:r>
          </w:p>
        </w:tc>
        <w:tc>
          <w:tcPr>
            <w:tcW w:type="dxa" w:w="14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pPr>
              <w:jc w:val="center"/>
            </w:pPr>
            <w:r>
              <w:rPr>
                <w:rFonts w:ascii="Arial" w:cs="Arial" w:eastAsia="Arial" w:hAnsi="Arial"/>
                <w:color w:val="5A6A80"/>
                <w:sz w:val="22"/>
                <w:szCs w:val="22"/>
              </w:rPr>
              <w:t xml:space="preserve">15/100</w:t>
            </w:r>
          </w:p>
        </w:tc>
        <w:tc>
          <w:tcPr>
            <w:tcW w:type="dxa" w:w="21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pPr>
              <w:jc w:val="center"/>
            </w:pPr>
            <w:r>
              <w:rPr>
                <w:rFonts w:ascii="Arial" w:cs="Arial" w:eastAsia="Arial" w:hAnsi="Arial"/>
                <w:b/>
                <w:bCs/>
                <w:color w:val="2E7D32"/>
                <w:sz w:val="22"/>
                <w:szCs w:val="22"/>
              </w:rPr>
              <w:t xml:space="preserve">+3</w:t>
            </w:r>
          </w:p>
        </w:tc>
      </w:tr>
      <w:tr>
        <w:tc>
          <w:tcPr>
            <w:tcW w:type="dxa" w:w="32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6. UI/UX</w:t>
            </w:r>
          </w:p>
        </w:tc>
        <w:tc>
          <w:tcPr>
            <w:tcW w:type="dxa" w:w="14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Design</w:t>
            </w:r>
          </w:p>
        </w:tc>
        <w:tc>
          <w:tcPr>
            <w:tcW w:type="dxa" w:w="1200"/>
            <w:tcBorders>
              <w:top w:val="single" w:color="F57C00" w:sz="1"/>
              <w:left w:val="single" w:color="F57C00" w:sz="1"/>
              <w:bottom w:val="single" w:color="F57C00" w:sz="1"/>
              <w:right w:val="single" w:color="F57C00" w:sz="1"/>
            </w:tcBorders>
            <w:shd w:fill="F57C00"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65/100</w:t>
            </w:r>
          </w:p>
        </w:tc>
        <w:tc>
          <w:tcPr>
            <w:tcW w:type="dxa" w:w="14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pPr>
              <w:jc w:val="center"/>
            </w:pPr>
            <w:r>
              <w:rPr>
                <w:rFonts w:ascii="Arial" w:cs="Arial" w:eastAsia="Arial" w:hAnsi="Arial"/>
                <w:color w:val="5A6A80"/>
                <w:sz w:val="22"/>
                <w:szCs w:val="22"/>
              </w:rPr>
              <w:t xml:space="preserve">67/100</w:t>
            </w:r>
          </w:p>
        </w:tc>
        <w:tc>
          <w:tcPr>
            <w:tcW w:type="dxa" w:w="21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pPr>
              <w:jc w:val="center"/>
            </w:pPr>
            <w:r>
              <w:rPr>
                <w:rFonts w:ascii="Arial" w:cs="Arial" w:eastAsia="Arial" w:hAnsi="Arial"/>
                <w:b/>
                <w:bCs/>
                <w:color w:val="C62828"/>
                <w:sz w:val="22"/>
                <w:szCs w:val="22"/>
              </w:rPr>
              <w:t xml:space="preserve">-2</w:t>
            </w:r>
          </w:p>
        </w:tc>
      </w:tr>
      <w:tr>
        <w:tc>
          <w:tcPr>
            <w:tcW w:type="dxa" w:w="32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7. Frontend</w:t>
            </w:r>
          </w:p>
        </w:tc>
        <w:tc>
          <w:tcPr>
            <w:tcW w:type="dxa" w:w="14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Frontend</w:t>
            </w:r>
          </w:p>
        </w:tc>
        <w:tc>
          <w:tcPr>
            <w:tcW w:type="dxa" w:w="1200"/>
            <w:tcBorders>
              <w:top w:val="single" w:color="F57C00" w:sz="1"/>
              <w:left w:val="single" w:color="F57C00" w:sz="1"/>
              <w:bottom w:val="single" w:color="F57C00" w:sz="1"/>
              <w:right w:val="single" w:color="F57C00" w:sz="1"/>
            </w:tcBorders>
            <w:shd w:fill="F57C00"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74/100</w:t>
            </w:r>
          </w:p>
        </w:tc>
        <w:tc>
          <w:tcPr>
            <w:tcW w:type="dxa" w:w="14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pPr>
              <w:jc w:val="center"/>
            </w:pPr>
            <w:r>
              <w:rPr>
                <w:rFonts w:ascii="Arial" w:cs="Arial" w:eastAsia="Arial" w:hAnsi="Arial"/>
                <w:color w:val="5A6A80"/>
                <w:sz w:val="22"/>
                <w:szCs w:val="22"/>
              </w:rPr>
              <w:t xml:space="preserve">70/100</w:t>
            </w:r>
          </w:p>
        </w:tc>
        <w:tc>
          <w:tcPr>
            <w:tcW w:type="dxa" w:w="21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pPr>
              <w:jc w:val="center"/>
            </w:pPr>
            <w:r>
              <w:rPr>
                <w:rFonts w:ascii="Arial" w:cs="Arial" w:eastAsia="Arial" w:hAnsi="Arial"/>
                <w:b/>
                <w:bCs/>
                <w:color w:val="2E7D32"/>
                <w:sz w:val="22"/>
                <w:szCs w:val="22"/>
              </w:rPr>
              <w:t xml:space="preserve">+4</w:t>
            </w:r>
          </w:p>
        </w:tc>
      </w:tr>
      <w:tr>
        <w:tc>
          <w:tcPr>
            <w:tcW w:type="dxa" w:w="32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8. Logic &amp; Structure</w:t>
            </w:r>
          </w:p>
        </w:tc>
        <w:tc>
          <w:tcPr>
            <w:tcW w:type="dxa" w:w="14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Backend</w:t>
            </w:r>
          </w:p>
        </w:tc>
        <w:tc>
          <w:tcPr>
            <w:tcW w:type="dxa" w:w="1200"/>
            <w:tcBorders>
              <w:top w:val="single" w:color="F57C00" w:sz="1"/>
              <w:left w:val="single" w:color="F57C00" w:sz="1"/>
              <w:bottom w:val="single" w:color="F57C00" w:sz="1"/>
              <w:right w:val="single" w:color="F57C00" w:sz="1"/>
            </w:tcBorders>
            <w:shd w:fill="F57C00"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65/100</w:t>
            </w:r>
          </w:p>
        </w:tc>
        <w:tc>
          <w:tcPr>
            <w:tcW w:type="dxa" w:w="14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pPr>
              <w:jc w:val="center"/>
            </w:pPr>
            <w:r>
              <w:rPr>
                <w:rFonts w:ascii="Arial" w:cs="Arial" w:eastAsia="Arial" w:hAnsi="Arial"/>
                <w:color w:val="5A6A80"/>
                <w:sz w:val="22"/>
                <w:szCs w:val="22"/>
              </w:rPr>
              <w:t xml:space="preserve">66/100</w:t>
            </w:r>
          </w:p>
        </w:tc>
        <w:tc>
          <w:tcPr>
            <w:tcW w:type="dxa" w:w="21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pPr>
              <w:jc w:val="center"/>
            </w:pPr>
            <w:r>
              <w:rPr>
                <w:rFonts w:ascii="Arial" w:cs="Arial" w:eastAsia="Arial" w:hAnsi="Arial"/>
                <w:b/>
                <w:bCs/>
                <w:color w:val="C62828"/>
                <w:sz w:val="22"/>
                <w:szCs w:val="22"/>
              </w:rPr>
              <w:t xml:space="preserve">-1</w:t>
            </w:r>
          </w:p>
        </w:tc>
      </w:tr>
      <w:tr>
        <w:tc>
          <w:tcPr>
            <w:tcW w:type="dxa" w:w="32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9. Adaptability</w:t>
            </w:r>
          </w:p>
        </w:tc>
        <w:tc>
          <w:tcPr>
            <w:tcW w:type="dxa" w:w="14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Product</w:t>
            </w:r>
          </w:p>
        </w:tc>
        <w:tc>
          <w:tcPr>
            <w:tcW w:type="dxa" w:w="1200"/>
            <w:tcBorders>
              <w:top w:val="single" w:color="C62828" w:sz="1"/>
              <w:left w:val="single" w:color="C62828" w:sz="1"/>
              <w:bottom w:val="single" w:color="C62828" w:sz="1"/>
              <w:right w:val="single" w:color="C62828" w:sz="1"/>
            </w:tcBorders>
            <w:shd w:fill="C62828"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40/100</w:t>
            </w:r>
          </w:p>
        </w:tc>
        <w:tc>
          <w:tcPr>
            <w:tcW w:type="dxa" w:w="14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pPr>
              <w:jc w:val="center"/>
            </w:pPr>
            <w:r>
              <w:rPr>
                <w:rFonts w:ascii="Arial" w:cs="Arial" w:eastAsia="Arial" w:hAnsi="Arial"/>
                <w:color w:val="5A6A80"/>
                <w:sz w:val="22"/>
                <w:szCs w:val="22"/>
              </w:rPr>
              <w:t xml:space="preserve">42/100</w:t>
            </w:r>
          </w:p>
        </w:tc>
        <w:tc>
          <w:tcPr>
            <w:tcW w:type="dxa" w:w="21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pPr>
              <w:jc w:val="center"/>
            </w:pPr>
            <w:r>
              <w:rPr>
                <w:rFonts w:ascii="Arial" w:cs="Arial" w:eastAsia="Arial" w:hAnsi="Arial"/>
                <w:b/>
                <w:bCs/>
                <w:color w:val="C62828"/>
                <w:sz w:val="22"/>
                <w:szCs w:val="22"/>
              </w:rPr>
              <w:t xml:space="preserve">-2</w:t>
            </w:r>
          </w:p>
        </w:tc>
      </w:tr>
      <w:tr>
        <w:tc>
          <w:tcPr>
            <w:tcW w:type="dxa" w:w="32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10. QC / ISO</w:t>
            </w:r>
          </w:p>
        </w:tc>
        <w:tc>
          <w:tcPr>
            <w:tcW w:type="dxa" w:w="14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QA</w:t>
            </w:r>
          </w:p>
        </w:tc>
        <w:tc>
          <w:tcPr>
            <w:tcW w:type="dxa" w:w="1200"/>
            <w:tcBorders>
              <w:top w:val="single" w:color="C62828" w:sz="1"/>
              <w:left w:val="single" w:color="C62828" w:sz="1"/>
              <w:bottom w:val="single" w:color="C62828" w:sz="1"/>
              <w:right w:val="single" w:color="C62828" w:sz="1"/>
            </w:tcBorders>
            <w:shd w:fill="C62828"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35/100</w:t>
            </w:r>
          </w:p>
        </w:tc>
        <w:tc>
          <w:tcPr>
            <w:tcW w:type="dxa" w:w="14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pPr>
              <w:jc w:val="center"/>
            </w:pPr>
            <w:r>
              <w:rPr>
                <w:rFonts w:ascii="Arial" w:cs="Arial" w:eastAsia="Arial" w:hAnsi="Arial"/>
                <w:color w:val="5A6A80"/>
                <w:sz w:val="22"/>
                <w:szCs w:val="22"/>
              </w:rPr>
              <w:t xml:space="preserve">38/100</w:t>
            </w:r>
          </w:p>
        </w:tc>
        <w:tc>
          <w:tcPr>
            <w:tcW w:type="dxa" w:w="21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pPr>
              <w:jc w:val="center"/>
            </w:pPr>
            <w:r>
              <w:rPr>
                <w:rFonts w:ascii="Arial" w:cs="Arial" w:eastAsia="Arial" w:hAnsi="Arial"/>
                <w:b/>
                <w:bCs/>
                <w:color w:val="C62828"/>
                <w:sz w:val="22"/>
                <w:szCs w:val="22"/>
              </w:rPr>
              <w:t xml:space="preserve">-3</w:t>
            </w:r>
          </w:p>
        </w:tc>
      </w:tr>
      <w:tr>
        <w:tc>
          <w:tcPr>
            <w:tcW w:type="dxa" w:w="3200"/>
            <w:tcBorders>
              <w:top w:val="single" w:color="C62828" w:sz="1"/>
              <w:left w:val="single" w:color="C62828" w:sz="1"/>
              <w:bottom w:val="single" w:color="C62828" w:sz="1"/>
              <w:right w:val="single" w:color="C62828" w:sz="1"/>
            </w:tcBorders>
            <w:shd w:fill="C62828" w:val="clear"/>
            <w:tcMar>
              <w:top w:type="dxa" w:w="100"/>
              <w:left w:type="dxa" w:w="140"/>
              <w:bottom w:type="dxa" w:w="100"/>
              <w:right w:type="dxa" w:w="140"/>
            </w:tcMar>
          </w:tcPr>
          <w:p>
            <w:r>
              <w:rPr>
                <w:rFonts w:ascii="Arial" w:cs="Arial" w:eastAsia="Arial" w:hAnsi="Arial"/>
                <w:b/>
                <w:bCs/>
                <w:color w:val="FFFFFF"/>
                <w:sz w:val="24"/>
                <w:szCs w:val="24"/>
              </w:rPr>
              <w:t xml:space="preserve">OVERALL SCORE</w:t>
            </w:r>
          </w:p>
        </w:tc>
        <w:tc>
          <w:tcPr>
            <w:tcW w:type="dxa" w:w="1400"/>
            <w:tcBorders>
              <w:top w:val="single" w:color="C62828" w:sz="1"/>
              <w:left w:val="single" w:color="C62828" w:sz="1"/>
              <w:bottom w:val="single" w:color="C62828" w:sz="1"/>
              <w:right w:val="single" w:color="C62828" w:sz="1"/>
            </w:tcBorders>
            <w:shd w:fill="C62828" w:val="clear"/>
            <w:tcMar>
              <w:top w:type="dxa" w:w="100"/>
              <w:left w:type="dxa" w:w="140"/>
              <w:bottom w:type="dxa" w:w="100"/>
              <w:right w:type="dxa" w:w="140"/>
            </w:tcMar>
          </w:tcPr>
          <w:p>
            <w:r>
              <w:rPr>
                <w:rFonts w:ascii="Arial" w:cs="Arial" w:eastAsia="Arial" w:hAnsi="Arial"/>
                <w:b/>
                <w:bCs/>
                <w:color w:val="FFFFFF"/>
                <w:sz w:val="22"/>
                <w:szCs w:val="22"/>
              </w:rPr>
              <w:t xml:space="preserve">All Teams</w:t>
            </w:r>
          </w:p>
        </w:tc>
        <w:tc>
          <w:tcPr>
            <w:tcW w:type="dxa" w:w="4760"/>
            <w:tcBorders>
              <w:top w:val="single" w:color="C62828" w:sz="1"/>
              <w:left w:val="single" w:color="C62828" w:sz="1"/>
              <w:bottom w:val="single" w:color="C62828" w:sz="1"/>
              <w:right w:val="single" w:color="C62828" w:sz="1"/>
            </w:tcBorders>
            <w:shd w:fill="C62828" w:val="clear"/>
            <w:tcMar>
              <w:top w:type="dxa" w:w="100"/>
              <w:left w:type="dxa" w:w="140"/>
              <w:bottom w:type="dxa" w:w="100"/>
              <w:right w:type="dxa" w:w="140"/>
            </w:tcMar>
          </w:tcPr>
          <w:p>
            <w:pPr>
              <w:jc w:val="center"/>
            </w:pPr>
            <w:r>
              <w:rPr>
                <w:rFonts w:ascii="Arial" w:cs="Arial" w:eastAsia="Arial" w:hAnsi="Arial"/>
                <w:b/>
                <w:bCs/>
                <w:color w:val="FFFFFF"/>
                <w:sz w:val="26"/>
                <w:szCs w:val="26"/>
              </w:rPr>
              <w:t xml:space="preserve">54 / 100</w:t>
            </w:r>
          </w:p>
        </w:tc>
      </w:tr>
    </w:tbl>
    <w:p>
      <w:pPr>
        <w:spacing w:after="80" w:before="80"/>
      </w:pPr>
      <w:r>
        <w:t xml:space="preserve"/>
      </w:r>
    </w:p>
    <w:p>
      <w:pPr>
        <w:spacing w:after="40" w:before="80"/>
      </w:pPr>
      <w:r>
        <w:rPr>
          <w:rFonts w:ascii="Arial" w:cs="Arial" w:eastAsia="Arial" w:hAnsi="Arial"/>
          <w:b/>
          <w:bCs/>
          <w:color w:val="C62828"/>
          <w:sz w:val="26"/>
          <w:szCs w:val="26"/>
        </w:rPr>
        <w:t xml:space="preserve">Critical Summary</w:t>
      </w:r>
    </w:p>
    <w:p>
      <w:pPr>
        <w:spacing w:after="60" w:before="60"/>
      </w:pPr>
      <w:r>
        <w:rPr>
          <w:rFonts w:ascii="Arial" w:cs="Arial" w:eastAsia="Arial" w:hAnsi="Arial"/>
          <w:color w:val="1A1A2E"/>
          <w:sz w:val="22"/>
          <w:szCs w:val="22"/>
        </w:rPr>
        <w:t xml:space="preserve">Overall Score: 54/100 — The system has strong frontend coverage and a well-structured API layer, but is blocked from production readiness by 11 truncated service files that cannot start, Kong routing gaps for 15 services, and critically low test coverage (14 services at zero tests). These are P0 blockers that must be resolved before any deployment.</w:t>
      </w:r>
    </w:p>
    <w:p>
      <w:pPr>
        <w:spacing w:after="80" w:before="80"/>
      </w:pPr>
      <w:r>
        <w:t xml:space="preserve"/>
      </w:r>
    </w:p>
    <w:p>
      <w:r>
        <w:br w:type="pag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Arial" w:cs="Arial" w:eastAsia="Arial" w:hAnsi="Arial"/>
          <w:b/>
          <w:bCs/>
          <w:color w:val="1B2A4A"/>
          <w:sz w:val="36"/>
          <w:szCs w:val="36"/>
        </w:rPr>
        <w:t xml:space="preserve">1. Features  [62/100]</w:t>
      </w:r>
    </w:p>
    <w:p>
      <w:pPr>
        <w:pStyle w:val="Heading3"/>
        <w:spacing w:after="80" w:before="180"/>
      </w:pPr>
      <w:r>
        <w:rPr>
          <w:rFonts w:ascii="Arial" w:cs="Arial" w:eastAsia="Arial" w:hAnsi="Arial"/>
          <w:b/>
          <w:bCs/>
          <w:color w:val="00838F"/>
          <w:sz w:val="24"/>
          <w:szCs w:val="24"/>
        </w:rPr>
        <w:t xml:space="preserve">Assessed by: Product Team</w:t>
      </w:r>
    </w:p>
    <w:p>
      <w:pPr>
        <w:pBdr>
          <w:bottom w:val="single" w:color="2E75B6" w:sz="6" w:space="1"/>
        </w:pBdr>
        <w:spacing w:after="120" w:before="120"/>
      </w:pPr>
      <w:r>
        <w:t xml:space="preserve"/>
      </w:r>
    </w:p>
    <w:p>
      <w:pPr>
        <w:pStyle w:val="Heading2"/>
        <w:spacing w:after="120" w:before="240"/>
      </w:pPr>
      <w:r>
        <w:rPr>
          <w:rFonts w:ascii="Arial" w:cs="Arial" w:eastAsia="Arial" w:hAnsi="Arial"/>
          <w:b/>
          <w:bCs/>
          <w:color w:val="2E75B6"/>
          <w:sz w:val="28"/>
          <w:szCs w:val="28"/>
        </w:rPr>
        <w:t xml:space="preserve">What Is Working</w:t>
      </w:r>
    </w:p>
    <w:p>
      <w:pPr>
        <w:pStyle w:val="ListParagraph"/>
        <w:numPr>
          <w:ilvl w:val="0"/>
          <w:numId w:val="2"/>
        </w:numPr>
        <w:spacing w:after="40" w:before="40"/>
      </w:pPr>
      <w:r>
        <w:rPr>
          <w:rFonts w:ascii="Arial" w:cs="Arial" w:eastAsia="Arial" w:hAnsi="Arial"/>
          <w:color w:val="2E7D32"/>
          <w:sz w:val="22"/>
          <w:szCs w:val="22"/>
        </w:rPr>
        <w:t xml:space="preserve">OK: Core CRM: Contacts, Leads, Deals, Accounts, Activities — full CRUD with Kanban pipeline</w:t>
      </w:r>
    </w:p>
    <w:p>
      <w:pPr>
        <w:pStyle w:val="ListParagraph"/>
        <w:numPr>
          <w:ilvl w:val="0"/>
          <w:numId w:val="2"/>
        </w:numPr>
        <w:spacing w:after="40" w:before="40"/>
      </w:pPr>
      <w:r>
        <w:rPr>
          <w:rFonts w:ascii="Arial" w:cs="Arial" w:eastAsia="Arial" w:hAnsi="Arial"/>
          <w:color w:val="2E7D32"/>
          <w:sz w:val="22"/>
          <w:szCs w:val="22"/>
        </w:rPr>
        <w:t xml:space="preserve">OK: Finance: Invoices, Quotes (CPQ engine), Contracts, Products, Commissions</w:t>
      </w:r>
    </w:p>
    <w:p>
      <w:pPr>
        <w:pStyle w:val="ListParagraph"/>
        <w:numPr>
          <w:ilvl w:val="0"/>
          <w:numId w:val="2"/>
        </w:numPr>
        <w:spacing w:after="40" w:before="40"/>
      </w:pPr>
      <w:r>
        <w:rPr>
          <w:rFonts w:ascii="Arial" w:cs="Arial" w:eastAsia="Arial" w:hAnsi="Arial"/>
          <w:color w:val="2E7D32"/>
          <w:sz w:val="22"/>
          <w:szCs w:val="22"/>
        </w:rPr>
        <w:t xml:space="preserve">OK: Communications: Email templates, sequences, outbox queue</w:t>
      </w:r>
    </w:p>
    <w:p>
      <w:pPr>
        <w:pStyle w:val="ListParagraph"/>
        <w:numPr>
          <w:ilvl w:val="0"/>
          <w:numId w:val="2"/>
        </w:numPr>
        <w:spacing w:after="40" w:before="40"/>
      </w:pPr>
      <w:r>
        <w:rPr>
          <w:rFonts w:ascii="Arial" w:cs="Arial" w:eastAsia="Arial" w:hAnsi="Arial"/>
          <w:color w:val="2E7D32"/>
          <w:sz w:val="22"/>
          <w:szCs w:val="22"/>
        </w:rPr>
        <w:t xml:space="preserve">OK: Sales Automation: Cadences (multi-step with WAIT/EMAIL/CALL steps), Territory routing</w:t>
      </w:r>
    </w:p>
    <w:p>
      <w:pPr>
        <w:pStyle w:val="ListParagraph"/>
        <w:numPr>
          <w:ilvl w:val="0"/>
          <w:numId w:val="2"/>
        </w:numPr>
        <w:spacing w:after="40" w:before="40"/>
      </w:pPr>
      <w:r>
        <w:rPr>
          <w:rFonts w:ascii="Arial" w:cs="Arial" w:eastAsia="Arial" w:hAnsi="Arial"/>
          <w:color w:val="2E7D32"/>
          <w:sz w:val="22"/>
          <w:szCs w:val="22"/>
        </w:rPr>
        <w:t xml:space="preserve">OK: Planning: Quota management, forecasting, what-if scenarios</w:t>
      </w:r>
    </w:p>
    <w:p>
      <w:pPr>
        <w:pStyle w:val="ListParagraph"/>
        <w:numPr>
          <w:ilvl w:val="0"/>
          <w:numId w:val="2"/>
        </w:numPr>
        <w:spacing w:after="40" w:before="40"/>
      </w:pPr>
      <w:r>
        <w:rPr>
          <w:rFonts w:ascii="Arial" w:cs="Arial" w:eastAsia="Arial" w:hAnsi="Arial"/>
          <w:color w:val="2E7D32"/>
          <w:sz w:val="22"/>
          <w:szCs w:val="22"/>
        </w:rPr>
        <w:t xml:space="preserve">OK: Approvals: Policy-based workflow for deals, discounts, contracts</w:t>
      </w:r>
    </w:p>
    <w:p>
      <w:pPr>
        <w:pStyle w:val="ListParagraph"/>
        <w:numPr>
          <w:ilvl w:val="0"/>
          <w:numId w:val="2"/>
        </w:numPr>
        <w:spacing w:after="40" w:before="40"/>
      </w:pPr>
      <w:r>
        <w:rPr>
          <w:rFonts w:ascii="Arial" w:cs="Arial" w:eastAsia="Arial" w:hAnsi="Arial"/>
          <w:color w:val="2E7D32"/>
          <w:sz w:val="22"/>
          <w:szCs w:val="22"/>
        </w:rPr>
        <w:t xml:space="preserve">OK: Knowledge Base: Article management with search</w:t>
      </w:r>
    </w:p>
    <w:p>
      <w:pPr>
        <w:pStyle w:val="ListParagraph"/>
        <w:numPr>
          <w:ilvl w:val="0"/>
          <w:numId w:val="2"/>
        </w:numPr>
        <w:spacing w:after="40" w:before="40"/>
      </w:pPr>
      <w:r>
        <w:rPr>
          <w:rFonts w:ascii="Arial" w:cs="Arial" w:eastAsia="Arial" w:hAnsi="Arial"/>
          <w:color w:val="2E7D32"/>
          <w:sz w:val="22"/>
          <w:szCs w:val="22"/>
        </w:rPr>
        <w:t xml:space="preserve">OK: Gamification: Incentives, badges, contests module</w:t>
      </w:r>
    </w:p>
    <w:p>
      <w:pPr>
        <w:pStyle w:val="ListParagraph"/>
        <w:numPr>
          <w:ilvl w:val="0"/>
          <w:numId w:val="2"/>
        </w:numPr>
        <w:spacing w:after="40" w:before="40"/>
      </w:pPr>
      <w:r>
        <w:rPr>
          <w:rFonts w:ascii="Arial" w:cs="Arial" w:eastAsia="Arial" w:hAnsi="Arial"/>
          <w:color w:val="2E7D32"/>
          <w:sz w:val="22"/>
          <w:szCs w:val="22"/>
        </w:rPr>
        <w:t xml:space="preserve">OK: Customer Portal: Self-service portal service</w:t>
      </w:r>
    </w:p>
    <w:p>
      <w:pPr>
        <w:pStyle w:val="ListParagraph"/>
        <w:numPr>
          <w:ilvl w:val="0"/>
          <w:numId w:val="2"/>
        </w:numPr>
        <w:spacing w:after="40" w:before="40"/>
      </w:pPr>
      <w:r>
        <w:rPr>
          <w:rFonts w:ascii="Arial" w:cs="Arial" w:eastAsia="Arial" w:hAnsi="Arial"/>
          <w:color w:val="2E7D32"/>
          <w:sz w:val="22"/>
          <w:szCs w:val="22"/>
        </w:rPr>
        <w:t xml:space="preserve">OK: Reporting: Custom report templates via reporting-service</w:t>
      </w:r>
    </w:p>
    <w:p>
      <w:pPr>
        <w:pStyle w:val="ListParagraph"/>
        <w:numPr>
          <w:ilvl w:val="0"/>
          <w:numId w:val="2"/>
        </w:numPr>
        <w:spacing w:after="40" w:before="40"/>
      </w:pPr>
      <w:r>
        <w:rPr>
          <w:rFonts w:ascii="Arial" w:cs="Arial" w:eastAsia="Arial" w:hAnsi="Arial"/>
          <w:color w:val="2E7D32"/>
          <w:sz w:val="22"/>
          <w:szCs w:val="22"/>
        </w:rPr>
        <w:t xml:space="preserve">OK: Chatbot: Conversational AI widget with session tracking</w:t>
      </w:r>
    </w:p>
    <w:p>
      <w:pPr>
        <w:pStyle w:val="ListParagraph"/>
        <w:numPr>
          <w:ilvl w:val="0"/>
          <w:numId w:val="2"/>
        </w:numPr>
        <w:spacing w:after="40" w:before="40"/>
      </w:pPr>
      <w:r>
        <w:rPr>
          <w:rFonts w:ascii="Arial" w:cs="Arial" w:eastAsia="Arial" w:hAnsi="Arial"/>
          <w:color w:val="2E7D32"/>
          <w:sz w:val="22"/>
          <w:szCs w:val="22"/>
        </w:rPr>
        <w:t xml:space="preserve">OK: Real-time: WebSocket notifications via realtime-service</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Feature Gaps</w:t>
      </w:r>
    </w:p>
    <w:p>
      <w:pPr>
        <w:pStyle w:val="ListParagraph"/>
        <w:numPr>
          <w:ilvl w:val="0"/>
          <w:numId w:val="2"/>
        </w:numPr>
        <w:spacing w:after="40" w:before="40"/>
      </w:pPr>
      <w:r>
        <w:rPr>
          <w:rFonts w:ascii="Arial" w:cs="Arial" w:eastAsia="Arial" w:hAnsi="Arial"/>
          <w:color w:val="C62828"/>
          <w:sz w:val="22"/>
          <w:szCs w:val="22"/>
        </w:rPr>
        <w:t xml:space="preserve">GAP: No Campaign Management module — no bulk email campaigns, A/B testing, or send-time optimization</w:t>
      </w:r>
    </w:p>
    <w:p>
      <w:pPr>
        <w:pStyle w:val="ListParagraph"/>
        <w:numPr>
          <w:ilvl w:val="0"/>
          <w:numId w:val="2"/>
        </w:numPr>
        <w:spacing w:after="40" w:before="40"/>
      </w:pPr>
      <w:r>
        <w:rPr>
          <w:rFonts w:ascii="Arial" w:cs="Arial" w:eastAsia="Arial" w:hAnsi="Arial"/>
          <w:color w:val="C62828"/>
          <w:sz w:val="22"/>
          <w:szCs w:val="22"/>
        </w:rPr>
        <w:t xml:space="preserve">GAP: No Support Ticketing module — no helpdesk, SLA tracking, escalation rules</w:t>
      </w:r>
    </w:p>
    <w:p>
      <w:pPr>
        <w:pStyle w:val="ListParagraph"/>
        <w:numPr>
          <w:ilvl w:val="0"/>
          <w:numId w:val="2"/>
        </w:numPr>
        <w:spacing w:after="40" w:before="40"/>
      </w:pPr>
      <w:r>
        <w:rPr>
          <w:rFonts w:ascii="Arial" w:cs="Arial" w:eastAsia="Arial" w:hAnsi="Arial"/>
          <w:color w:val="C62828"/>
          <w:sz w:val="22"/>
          <w:szCs w:val="22"/>
        </w:rPr>
        <w:t xml:space="preserve">GAP: No Social Media CRM — no social listening, social profile enrichment</w:t>
      </w:r>
    </w:p>
    <w:p>
      <w:pPr>
        <w:pStyle w:val="ListParagraph"/>
        <w:numPr>
          <w:ilvl w:val="0"/>
          <w:numId w:val="2"/>
        </w:numPr>
        <w:spacing w:after="40" w:before="40"/>
      </w:pPr>
      <w:r>
        <w:rPr>
          <w:rFonts w:ascii="Arial" w:cs="Arial" w:eastAsia="Arial" w:hAnsi="Arial"/>
          <w:color w:val="C62828"/>
          <w:sz w:val="22"/>
          <w:szCs w:val="22"/>
        </w:rPr>
        <w:t xml:space="preserve">GAP: No AI Predictive Scoring — ai-service uses rule-based heuristics; no trained ML models (.pkl missing)</w:t>
      </w:r>
    </w:p>
    <w:p>
      <w:pPr>
        <w:pStyle w:val="ListParagraph"/>
        <w:numPr>
          <w:ilvl w:val="0"/>
          <w:numId w:val="2"/>
        </w:numPr>
        <w:spacing w:after="40" w:before="40"/>
      </w:pPr>
      <w:r>
        <w:rPr>
          <w:rFonts w:ascii="Arial" w:cs="Arial" w:eastAsia="Arial" w:hAnsi="Arial"/>
          <w:color w:val="C62828"/>
          <w:sz w:val="22"/>
          <w:szCs w:val="22"/>
        </w:rPr>
        <w:t xml:space="preserve">GAP: No Mobile App — iOS/Android planned as Phase 13 but not started</w:t>
      </w:r>
    </w:p>
    <w:p>
      <w:pPr>
        <w:pStyle w:val="ListParagraph"/>
        <w:numPr>
          <w:ilvl w:val="0"/>
          <w:numId w:val="2"/>
        </w:numPr>
        <w:spacing w:after="40" w:before="40"/>
      </w:pPr>
      <w:r>
        <w:rPr>
          <w:rFonts w:ascii="Arial" w:cs="Arial" w:eastAsia="Arial" w:hAnsi="Arial"/>
          <w:color w:val="C62828"/>
          <w:sz w:val="22"/>
          <w:szCs w:val="22"/>
        </w:rPr>
        <w:t xml:space="preserve">GAP: No Billing Integration — billing-service exists but no Stripe live keys, no payment processing in prod</w:t>
      </w:r>
    </w:p>
    <w:p>
      <w:pPr>
        <w:pStyle w:val="ListParagraph"/>
        <w:numPr>
          <w:ilvl w:val="0"/>
          <w:numId w:val="2"/>
        </w:numPr>
        <w:spacing w:after="40" w:before="40"/>
      </w:pPr>
      <w:r>
        <w:rPr>
          <w:rFonts w:ascii="Arial" w:cs="Arial" w:eastAsia="Arial" w:hAnsi="Arial"/>
          <w:color w:val="C62828"/>
          <w:sz w:val="22"/>
          <w:szCs w:val="22"/>
        </w:rPr>
        <w:t xml:space="preserve">GAP: No Email Marketing Analytics — open rates, click tracking not wired from comm-service</w:t>
      </w:r>
    </w:p>
    <w:p>
      <w:pPr>
        <w:pStyle w:val="ListParagraph"/>
        <w:numPr>
          <w:ilvl w:val="0"/>
          <w:numId w:val="2"/>
        </w:numPr>
        <w:spacing w:after="40" w:before="40"/>
      </w:pPr>
      <w:r>
        <w:rPr>
          <w:rFonts w:ascii="Arial" w:cs="Arial" w:eastAsia="Arial" w:hAnsi="Arial"/>
          <w:color w:val="C62828"/>
          <w:sz w:val="22"/>
          <w:szCs w:val="22"/>
        </w:rPr>
        <w:t xml:space="preserve">GAP: No Custom Fields / Field Builder — tenants cannot add custom properties to records</w:t>
      </w:r>
    </w:p>
    <w:p>
      <w:pPr>
        <w:pStyle w:val="ListParagraph"/>
        <w:numPr>
          <w:ilvl w:val="0"/>
          <w:numId w:val="2"/>
        </w:numPr>
        <w:spacing w:after="40" w:before="40"/>
      </w:pPr>
      <w:r>
        <w:rPr>
          <w:rFonts w:ascii="Arial" w:cs="Arial" w:eastAsia="Arial" w:hAnsi="Arial"/>
          <w:color w:val="C62828"/>
          <w:sz w:val="22"/>
          <w:szCs w:val="22"/>
        </w:rPr>
        <w:t xml:space="preserve">GAP: No Changelog / Release Notes page in the application</w:t>
      </w:r>
    </w:p>
    <w:p>
      <w:pPr>
        <w:pStyle w:val="ListParagraph"/>
        <w:numPr>
          <w:ilvl w:val="0"/>
          <w:numId w:val="2"/>
        </w:numPr>
        <w:spacing w:after="40" w:before="40"/>
      </w:pPr>
      <w:r>
        <w:rPr>
          <w:rFonts w:ascii="Arial" w:cs="Arial" w:eastAsia="Arial" w:hAnsi="Arial"/>
          <w:color w:val="C62828"/>
          <w:sz w:val="22"/>
          <w:szCs w:val="22"/>
        </w:rPr>
        <w:t xml:space="preserve">GAP: Chatbot is UI shell only — no LLM integration wired (OpenAI/Claude API key not configured)</w:t>
      </w:r>
    </w:p>
    <w:p>
      <w:pPr>
        <w:spacing w:after="80" w:before="80"/>
      </w:pPr>
      <w:r>
        <w:t xml:space="preserve"/>
      </w:r>
    </w:p>
    <w:p>
      <w:r>
        <w:br w:type="page"/>
      </w:r>
    </w:p>
    <w:p>
      <w:pPr>
        <w:pStyle w:val="Heading1"/>
        <w:spacing w:after="160" w:before="320"/>
      </w:pPr>
      <w:r>
        <w:rPr>
          <w:rFonts w:ascii="Arial" w:cs="Arial" w:eastAsia="Arial" w:hAnsi="Arial"/>
          <w:b/>
          <w:bCs/>
          <w:color w:val="1B2A4A"/>
          <w:sz w:val="36"/>
          <w:szCs w:val="36"/>
        </w:rPr>
        <w:t xml:space="preserve">2. Services  [52/100]</w:t>
      </w:r>
    </w:p>
    <w:p>
      <w:pPr>
        <w:pStyle w:val="Heading3"/>
        <w:spacing w:after="80" w:before="180"/>
      </w:pPr>
      <w:r>
        <w:rPr>
          <w:rFonts w:ascii="Arial" w:cs="Arial" w:eastAsia="Arial" w:hAnsi="Arial"/>
          <w:b/>
          <w:bCs/>
          <w:color w:val="00838F"/>
          <w:sz w:val="24"/>
          <w:szCs w:val="24"/>
        </w:rPr>
        <w:t xml:space="preserve">Assessed by: Backend Team</w:t>
      </w:r>
    </w:p>
    <w:p>
      <w:pPr>
        <w:pBdr>
          <w:bottom w:val="single" w:color="2E75B6" w:sz="6" w:space="1"/>
        </w:pBdr>
        <w:spacing w:after="120" w:before="120"/>
      </w:pPr>
      <w:r>
        <w:t xml:space="preserve"/>
      </w:r>
    </w:p>
    <w:p>
      <w:pPr>
        <w:pStyle w:val="Heading2"/>
        <w:spacing w:after="120" w:before="240"/>
      </w:pPr>
      <w:r>
        <w:rPr>
          <w:rFonts w:ascii="Arial" w:cs="Arial" w:eastAsia="Arial" w:hAnsi="Arial"/>
          <w:b/>
          <w:bCs/>
          <w:color w:val="2E75B6"/>
          <w:sz w:val="28"/>
          <w:szCs w:val="28"/>
        </w:rPr>
        <w:t xml:space="preserve">Service Status Matrix</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100"/>
        <w:gridCol w:w="1100"/>
        <w:gridCol w:w="1100"/>
        <w:gridCol w:w="2160"/>
      </w:tblGrid>
      <w:tr>
        <w:tc>
          <w:tcPr>
            <w:tcW w:type="dxa" w:w="28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Service</w:t>
            </w:r>
          </w:p>
        </w:tc>
        <w:tc>
          <w:tcPr>
            <w:tcW w:type="dxa" w:w="11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errHandler</w:t>
            </w:r>
          </w:p>
        </w:tc>
        <w:tc>
          <w:tcPr>
            <w:tcW w:type="dxa" w:w="11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rateLimit</w:t>
            </w:r>
          </w:p>
        </w:tc>
        <w:tc>
          <w:tcPr>
            <w:tcW w:type="dxa" w:w="11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health</w:t>
            </w:r>
          </w:p>
        </w:tc>
        <w:tc>
          <w:tcPr>
            <w:tcW w:type="dxa" w:w="11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listen</w:t>
            </w:r>
          </w:p>
        </w:tc>
        <w:tc>
          <w:tcPr>
            <w:tcW w:type="dxa" w:w="21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Status</w:t>
            </w:r>
          </w:p>
        </w:tc>
      </w:tr>
      <w:tr>
        <w:tc>
          <w:tcPr>
            <w:tcW w:type="dxa" w:w="28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auth-service</w:t>
            </w:r>
          </w:p>
        </w:tc>
        <w:tc>
          <w:tcPr>
            <w:tcW w:type="dxa" w:w="11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1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1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1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216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tcPr>
          <w:p>
            <w:r>
              <w:rPr>
                <w:rFonts w:ascii="Arial" w:cs="Arial" w:eastAsia="Arial" w:hAnsi="Arial"/>
                <w:b w:val="false"/>
                <w:bCs w:val="false"/>
                <w:color w:val="FFFFFF"/>
                <w:sz w:val="20"/>
                <w:szCs w:val="20"/>
              </w:rPr>
              <w:t xml:space="preserve">Complete</w:t>
            </w:r>
          </w:p>
        </w:tc>
      </w:tr>
      <w:tr>
        <w:tc>
          <w:tcPr>
            <w:tcW w:type="dxa" w:w="28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crm-service</w:t>
            </w:r>
          </w:p>
        </w:tc>
        <w:tc>
          <w:tcPr>
            <w:tcW w:type="dxa" w:w="11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1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1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1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216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tcPr>
          <w:p>
            <w:r>
              <w:rPr>
                <w:rFonts w:ascii="Arial" w:cs="Arial" w:eastAsia="Arial" w:hAnsi="Arial"/>
                <w:b w:val="false"/>
                <w:bCs w:val="false"/>
                <w:color w:val="FFFFFF"/>
                <w:sz w:val="20"/>
                <w:szCs w:val="20"/>
              </w:rPr>
              <w:t xml:space="preserve">Complete</w:t>
            </w:r>
          </w:p>
        </w:tc>
      </w:tr>
      <w:tr>
        <w:tc>
          <w:tcPr>
            <w:tcW w:type="dxa" w:w="28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finance-service</w:t>
            </w:r>
          </w:p>
        </w:tc>
        <w:tc>
          <w:tcPr>
            <w:tcW w:type="dxa" w:w="11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1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1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1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216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tcPr>
          <w:p>
            <w:r>
              <w:rPr>
                <w:rFonts w:ascii="Arial" w:cs="Arial" w:eastAsia="Arial" w:hAnsi="Arial"/>
                <w:b w:val="false"/>
                <w:bCs w:val="false"/>
                <w:color w:val="FFFFFF"/>
                <w:sz w:val="20"/>
                <w:szCs w:val="20"/>
              </w:rPr>
              <w:t xml:space="preserve">Complete</w:t>
            </w:r>
          </w:p>
        </w:tc>
      </w:tr>
      <w:tr>
        <w:tc>
          <w:tcPr>
            <w:tcW w:type="dxa" w:w="28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comm-service</w:t>
            </w:r>
          </w:p>
        </w:tc>
        <w:tc>
          <w:tcPr>
            <w:tcW w:type="dxa" w:w="11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100"/>
            <w:tcBorders>
              <w:top w:val="single" w:color="BBCCE0" w:sz="1"/>
              <w:left w:val="single" w:color="BBCCE0" w:sz="1"/>
              <w:bottom w:val="single" w:color="BBCCE0" w:sz="1"/>
              <w:right w:val="single" w:color="BBCCE0" w:sz="1"/>
            </w:tcBorders>
            <w:shd w:fill="F57C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w:t>
            </w:r>
          </w:p>
        </w:tc>
        <w:tc>
          <w:tcPr>
            <w:tcW w:type="dxa" w:w="11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1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2160"/>
            <w:tcBorders>
              <w:top w:val="single" w:color="F57C00" w:sz="1"/>
              <w:left w:val="single" w:color="F57C00" w:sz="1"/>
              <w:bottom w:val="single" w:color="F57C00" w:sz="1"/>
              <w:right w:val="single" w:color="F57C00" w:sz="1"/>
            </w:tcBorders>
            <w:shd w:fill="F57C00" w:val="clear"/>
            <w:tcMar>
              <w:top w:type="dxa" w:w="100"/>
              <w:left w:type="dxa" w:w="140"/>
              <w:bottom w:type="dxa" w:w="100"/>
              <w:right w:type="dxa" w:w="140"/>
            </w:tcMar>
          </w:tcPr>
          <w:p>
            <w:r>
              <w:rPr>
                <w:rFonts w:ascii="Arial" w:cs="Arial" w:eastAsia="Arial" w:hAnsi="Arial"/>
                <w:b w:val="false"/>
                <w:bCs w:val="false"/>
                <w:color w:val="FFFFFF"/>
                <w:sz w:val="20"/>
                <w:szCs w:val="20"/>
              </w:rPr>
              <w:t xml:space="preserve">No rateLimit</w:t>
            </w:r>
          </w:p>
        </w:tc>
      </w:tr>
      <w:tr>
        <w:tc>
          <w:tcPr>
            <w:tcW w:type="dxa" w:w="28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notification-service</w:t>
            </w:r>
          </w:p>
        </w:tc>
        <w:tc>
          <w:tcPr>
            <w:tcW w:type="dxa" w:w="11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100"/>
            <w:tcBorders>
              <w:top w:val="single" w:color="BBCCE0" w:sz="1"/>
              <w:left w:val="single" w:color="BBCCE0" w:sz="1"/>
              <w:bottom w:val="single" w:color="BBCCE0" w:sz="1"/>
              <w:right w:val="single" w:color="BBCCE0" w:sz="1"/>
            </w:tcBorders>
            <w:shd w:fill="F57C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w:t>
            </w:r>
          </w:p>
        </w:tc>
        <w:tc>
          <w:tcPr>
            <w:tcW w:type="dxa" w:w="11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1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2160"/>
            <w:tcBorders>
              <w:top w:val="single" w:color="F57C00" w:sz="1"/>
              <w:left w:val="single" w:color="F57C00" w:sz="1"/>
              <w:bottom w:val="single" w:color="F57C00" w:sz="1"/>
              <w:right w:val="single" w:color="F57C00" w:sz="1"/>
            </w:tcBorders>
            <w:shd w:fill="F57C00" w:val="clear"/>
            <w:tcMar>
              <w:top w:type="dxa" w:w="100"/>
              <w:left w:type="dxa" w:w="140"/>
              <w:bottom w:type="dxa" w:w="100"/>
              <w:right w:type="dxa" w:w="140"/>
            </w:tcMar>
          </w:tcPr>
          <w:p>
            <w:r>
              <w:rPr>
                <w:rFonts w:ascii="Arial" w:cs="Arial" w:eastAsia="Arial" w:hAnsi="Arial"/>
                <w:b w:val="false"/>
                <w:bCs w:val="false"/>
                <w:color w:val="FFFFFF"/>
                <w:sz w:val="20"/>
                <w:szCs w:val="20"/>
              </w:rPr>
              <w:t xml:space="preserve">No rateLimit</w:t>
            </w:r>
          </w:p>
        </w:tc>
      </w:tr>
      <w:tr>
        <w:tc>
          <w:tcPr>
            <w:tcW w:type="dxa" w:w="28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workflow-service</w:t>
            </w:r>
          </w:p>
        </w:tc>
        <w:tc>
          <w:tcPr>
            <w:tcW w:type="dxa" w:w="11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100"/>
            <w:tcBorders>
              <w:top w:val="single" w:color="BBCCE0" w:sz="1"/>
              <w:left w:val="single" w:color="BBCCE0" w:sz="1"/>
              <w:bottom w:val="single" w:color="BBCCE0" w:sz="1"/>
              <w:right w:val="single" w:color="BBCCE0" w:sz="1"/>
            </w:tcBorders>
            <w:shd w:fill="F57C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w:t>
            </w:r>
          </w:p>
        </w:tc>
        <w:tc>
          <w:tcPr>
            <w:tcW w:type="dxa" w:w="11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1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2160"/>
            <w:tcBorders>
              <w:top w:val="single" w:color="F57C00" w:sz="1"/>
              <w:left w:val="single" w:color="F57C00" w:sz="1"/>
              <w:bottom w:val="single" w:color="F57C00" w:sz="1"/>
              <w:right w:val="single" w:color="F57C00" w:sz="1"/>
            </w:tcBorders>
            <w:shd w:fill="F57C00" w:val="clear"/>
            <w:tcMar>
              <w:top w:type="dxa" w:w="100"/>
              <w:left w:type="dxa" w:w="140"/>
              <w:bottom w:type="dxa" w:w="100"/>
              <w:right w:type="dxa" w:w="140"/>
            </w:tcMar>
          </w:tcPr>
          <w:p>
            <w:r>
              <w:rPr>
                <w:rFonts w:ascii="Arial" w:cs="Arial" w:eastAsia="Arial" w:hAnsi="Arial"/>
                <w:b w:val="false"/>
                <w:bCs w:val="false"/>
                <w:color w:val="FFFFFF"/>
                <w:sz w:val="20"/>
                <w:szCs w:val="20"/>
              </w:rPr>
              <w:t xml:space="preserve">No rateLimit</w:t>
            </w:r>
          </w:p>
        </w:tc>
      </w:tr>
      <w:tr>
        <w:tc>
          <w:tcPr>
            <w:tcW w:type="dxa" w:w="28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analytics-service</w:t>
            </w:r>
          </w:p>
        </w:tc>
        <w:tc>
          <w:tcPr>
            <w:tcW w:type="dxa" w:w="11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100"/>
            <w:tcBorders>
              <w:top w:val="single" w:color="BBCCE0" w:sz="1"/>
              <w:left w:val="single" w:color="BBCCE0" w:sz="1"/>
              <w:bottom w:val="single" w:color="BBCCE0" w:sz="1"/>
              <w:right w:val="single" w:color="BBCCE0" w:sz="1"/>
            </w:tcBorders>
            <w:shd w:fill="F57C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w:t>
            </w:r>
          </w:p>
        </w:tc>
        <w:tc>
          <w:tcPr>
            <w:tcW w:type="dxa" w:w="11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1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2160"/>
            <w:tcBorders>
              <w:top w:val="single" w:color="F57C00" w:sz="1"/>
              <w:left w:val="single" w:color="F57C00" w:sz="1"/>
              <w:bottom w:val="single" w:color="F57C00" w:sz="1"/>
              <w:right w:val="single" w:color="F57C00" w:sz="1"/>
            </w:tcBorders>
            <w:shd w:fill="F57C00" w:val="clear"/>
            <w:tcMar>
              <w:top w:type="dxa" w:w="100"/>
              <w:left w:type="dxa" w:w="140"/>
              <w:bottom w:type="dxa" w:w="100"/>
              <w:right w:type="dxa" w:w="140"/>
            </w:tcMar>
          </w:tcPr>
          <w:p>
            <w:r>
              <w:rPr>
                <w:rFonts w:ascii="Arial" w:cs="Arial" w:eastAsia="Arial" w:hAnsi="Arial"/>
                <w:b w:val="false"/>
                <w:bCs w:val="false"/>
                <w:color w:val="FFFFFF"/>
                <w:sz w:val="20"/>
                <w:szCs w:val="20"/>
              </w:rPr>
              <w:t xml:space="preserve">No rateLimit</w:t>
            </w:r>
          </w:p>
        </w:tc>
      </w:tr>
      <w:tr>
        <w:tc>
          <w:tcPr>
            <w:tcW w:type="dxa" w:w="28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search-service</w:t>
            </w:r>
          </w:p>
        </w:tc>
        <w:tc>
          <w:tcPr>
            <w:tcW w:type="dxa" w:w="11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100"/>
            <w:tcBorders>
              <w:top w:val="single" w:color="BBCCE0" w:sz="1"/>
              <w:left w:val="single" w:color="BBCCE0" w:sz="1"/>
              <w:bottom w:val="single" w:color="BBCCE0" w:sz="1"/>
              <w:right w:val="single" w:color="BBCCE0" w:sz="1"/>
            </w:tcBorders>
            <w:shd w:fill="F57C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w:t>
            </w:r>
          </w:p>
        </w:tc>
        <w:tc>
          <w:tcPr>
            <w:tcW w:type="dxa" w:w="11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1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2160"/>
            <w:tcBorders>
              <w:top w:val="single" w:color="F57C00" w:sz="1"/>
              <w:left w:val="single" w:color="F57C00" w:sz="1"/>
              <w:bottom w:val="single" w:color="F57C00" w:sz="1"/>
              <w:right w:val="single" w:color="F57C00" w:sz="1"/>
            </w:tcBorders>
            <w:shd w:fill="F57C00" w:val="clear"/>
            <w:tcMar>
              <w:top w:type="dxa" w:w="100"/>
              <w:left w:type="dxa" w:w="140"/>
              <w:bottom w:type="dxa" w:w="100"/>
              <w:right w:type="dxa" w:w="140"/>
            </w:tcMar>
          </w:tcPr>
          <w:p>
            <w:r>
              <w:rPr>
                <w:rFonts w:ascii="Arial" w:cs="Arial" w:eastAsia="Arial" w:hAnsi="Arial"/>
                <w:b w:val="false"/>
                <w:bCs w:val="false"/>
                <w:color w:val="FFFFFF"/>
                <w:sz w:val="20"/>
                <w:szCs w:val="20"/>
              </w:rPr>
              <w:t xml:space="preserve">No rateLimit</w:t>
            </w:r>
          </w:p>
        </w:tc>
      </w:tr>
      <w:tr>
        <w:tc>
          <w:tcPr>
            <w:tcW w:type="dxa" w:w="28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billing-service</w:t>
            </w:r>
          </w:p>
        </w:tc>
        <w:tc>
          <w:tcPr>
            <w:tcW w:type="dxa" w:w="11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100"/>
            <w:tcBorders>
              <w:top w:val="single" w:color="BBCCE0" w:sz="1"/>
              <w:left w:val="single" w:color="BBCCE0" w:sz="1"/>
              <w:bottom w:val="single" w:color="BBCCE0" w:sz="1"/>
              <w:right w:val="single" w:color="BBCCE0" w:sz="1"/>
            </w:tcBorders>
            <w:shd w:fill="F57C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w:t>
            </w:r>
          </w:p>
        </w:tc>
        <w:tc>
          <w:tcPr>
            <w:tcW w:type="dxa" w:w="11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1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2160"/>
            <w:tcBorders>
              <w:top w:val="single" w:color="F57C00" w:sz="1"/>
              <w:left w:val="single" w:color="F57C00" w:sz="1"/>
              <w:bottom w:val="single" w:color="F57C00" w:sz="1"/>
              <w:right w:val="single" w:color="F57C00" w:sz="1"/>
            </w:tcBorders>
            <w:shd w:fill="F57C00" w:val="clear"/>
            <w:tcMar>
              <w:top w:type="dxa" w:w="100"/>
              <w:left w:type="dxa" w:w="140"/>
              <w:bottom w:type="dxa" w:w="100"/>
              <w:right w:type="dxa" w:w="140"/>
            </w:tcMar>
          </w:tcPr>
          <w:p>
            <w:r>
              <w:rPr>
                <w:rFonts w:ascii="Arial" w:cs="Arial" w:eastAsia="Arial" w:hAnsi="Arial"/>
                <w:b w:val="false"/>
                <w:bCs w:val="false"/>
                <w:color w:val="FFFFFF"/>
                <w:sz w:val="20"/>
                <w:szCs w:val="20"/>
              </w:rPr>
              <w:t xml:space="preserve">No rateLimit</w:t>
            </w:r>
          </w:p>
        </w:tc>
      </w:tr>
      <w:tr>
        <w:tc>
          <w:tcPr>
            <w:tcW w:type="dxa" w:w="28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integration-service</w:t>
            </w:r>
          </w:p>
        </w:tc>
        <w:tc>
          <w:tcPr>
            <w:tcW w:type="dxa" w:w="11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100"/>
            <w:tcBorders>
              <w:top w:val="single" w:color="BBCCE0" w:sz="1"/>
              <w:left w:val="single" w:color="BBCCE0" w:sz="1"/>
              <w:bottom w:val="single" w:color="BBCCE0" w:sz="1"/>
              <w:right w:val="single" w:color="BBCCE0" w:sz="1"/>
            </w:tcBorders>
            <w:shd w:fill="F57C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w:t>
            </w:r>
          </w:p>
        </w:tc>
        <w:tc>
          <w:tcPr>
            <w:tcW w:type="dxa" w:w="11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1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2160"/>
            <w:tcBorders>
              <w:top w:val="single" w:color="F57C00" w:sz="1"/>
              <w:left w:val="single" w:color="F57C00" w:sz="1"/>
              <w:bottom w:val="single" w:color="F57C00" w:sz="1"/>
              <w:right w:val="single" w:color="F57C00" w:sz="1"/>
            </w:tcBorders>
            <w:shd w:fill="F57C00" w:val="clear"/>
            <w:tcMar>
              <w:top w:type="dxa" w:w="100"/>
              <w:left w:type="dxa" w:w="140"/>
              <w:bottom w:type="dxa" w:w="100"/>
              <w:right w:type="dxa" w:w="140"/>
            </w:tcMar>
          </w:tcPr>
          <w:p>
            <w:r>
              <w:rPr>
                <w:rFonts w:ascii="Arial" w:cs="Arial" w:eastAsia="Arial" w:hAnsi="Arial"/>
                <w:b w:val="false"/>
                <w:bCs w:val="false"/>
                <w:color w:val="FFFFFF"/>
                <w:sz w:val="20"/>
                <w:szCs w:val="20"/>
              </w:rPr>
              <w:t xml:space="preserve">No rateLimit</w:t>
            </w:r>
          </w:p>
        </w:tc>
      </w:tr>
      <w:tr>
        <w:tc>
          <w:tcPr>
            <w:tcW w:type="dxa" w:w="28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blueprint-service</w:t>
            </w:r>
          </w:p>
        </w:tc>
        <w:tc>
          <w:tcPr>
            <w:tcW w:type="dxa" w:w="11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100"/>
            <w:tcBorders>
              <w:top w:val="single" w:color="BBCCE0" w:sz="1"/>
              <w:left w:val="single" w:color="BBCCE0" w:sz="1"/>
              <w:bottom w:val="single" w:color="BBCCE0" w:sz="1"/>
              <w:right w:val="single" w:color="BBCCE0" w:sz="1"/>
            </w:tcBorders>
            <w:shd w:fill="F57C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w:t>
            </w:r>
          </w:p>
        </w:tc>
        <w:tc>
          <w:tcPr>
            <w:tcW w:type="dxa" w:w="11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1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2160"/>
            <w:tcBorders>
              <w:top w:val="single" w:color="F57C00" w:sz="1"/>
              <w:left w:val="single" w:color="F57C00" w:sz="1"/>
              <w:bottom w:val="single" w:color="F57C00" w:sz="1"/>
              <w:right w:val="single" w:color="F57C00" w:sz="1"/>
            </w:tcBorders>
            <w:shd w:fill="F57C00" w:val="clear"/>
            <w:tcMar>
              <w:top w:type="dxa" w:w="100"/>
              <w:left w:type="dxa" w:w="140"/>
              <w:bottom w:type="dxa" w:w="100"/>
              <w:right w:type="dxa" w:w="140"/>
            </w:tcMar>
          </w:tcPr>
          <w:p>
            <w:r>
              <w:rPr>
                <w:rFonts w:ascii="Arial" w:cs="Arial" w:eastAsia="Arial" w:hAnsi="Arial"/>
                <w:b w:val="false"/>
                <w:bCs w:val="false"/>
                <w:color w:val="FFFFFF"/>
                <w:sz w:val="20"/>
                <w:szCs w:val="20"/>
              </w:rPr>
              <w:t xml:space="preserve">No rateLimit</w:t>
            </w:r>
          </w:p>
        </w:tc>
      </w:tr>
      <w:tr>
        <w:tc>
          <w:tcPr>
            <w:tcW w:type="dxa" w:w="28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realtime-service</w:t>
            </w:r>
          </w:p>
        </w:tc>
        <w:tc>
          <w:tcPr>
            <w:tcW w:type="dxa" w:w="11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100"/>
            <w:tcBorders>
              <w:top w:val="single" w:color="BBCCE0" w:sz="1"/>
              <w:left w:val="single" w:color="BBCCE0" w:sz="1"/>
              <w:bottom w:val="single" w:color="BBCCE0" w:sz="1"/>
              <w:right w:val="single" w:color="BBCCE0" w:sz="1"/>
            </w:tcBorders>
            <w:shd w:fill="F57C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w:t>
            </w:r>
          </w:p>
        </w:tc>
        <w:tc>
          <w:tcPr>
            <w:tcW w:type="dxa" w:w="11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1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2160"/>
            <w:tcBorders>
              <w:top w:val="single" w:color="F57C00" w:sz="1"/>
              <w:left w:val="single" w:color="F57C00" w:sz="1"/>
              <w:bottom w:val="single" w:color="F57C00" w:sz="1"/>
              <w:right w:val="single" w:color="F57C00" w:sz="1"/>
            </w:tcBorders>
            <w:shd w:fill="F57C00" w:val="clear"/>
            <w:tcMar>
              <w:top w:type="dxa" w:w="100"/>
              <w:left w:type="dxa" w:w="140"/>
              <w:bottom w:type="dxa" w:w="100"/>
              <w:right w:type="dxa" w:w="140"/>
            </w:tcMar>
          </w:tcPr>
          <w:p>
            <w:r>
              <w:rPr>
                <w:rFonts w:ascii="Arial" w:cs="Arial" w:eastAsia="Arial" w:hAnsi="Arial"/>
                <w:b w:val="false"/>
                <w:bCs w:val="false"/>
                <w:color w:val="FFFFFF"/>
                <w:sz w:val="20"/>
                <w:szCs w:val="20"/>
              </w:rPr>
              <w:t xml:space="preserve">No rateLimit</w:t>
            </w:r>
          </w:p>
        </w:tc>
      </w:tr>
      <w:tr>
        <w:tc>
          <w:tcPr>
            <w:tcW w:type="dxa" w:w="28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approval-service</w:t>
            </w:r>
          </w:p>
        </w:tc>
        <w:tc>
          <w:tcPr>
            <w:tcW w:type="dxa" w:w="11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1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100"/>
            <w:tcBorders>
              <w:top w:val="single" w:color="BBCCE0" w:sz="1"/>
              <w:left w:val="single" w:color="BBCCE0" w:sz="1"/>
              <w:bottom w:val="single" w:color="BBCCE0" w:sz="1"/>
              <w:right w:val="single" w:color="BBCCE0" w:sz="1"/>
            </w:tcBorders>
            <w:shd w:fill="C628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w:t>
            </w:r>
          </w:p>
        </w:tc>
        <w:tc>
          <w:tcPr>
            <w:tcW w:type="dxa" w:w="1100"/>
            <w:tcBorders>
              <w:top w:val="single" w:color="BBCCE0" w:sz="1"/>
              <w:left w:val="single" w:color="BBCCE0" w:sz="1"/>
              <w:bottom w:val="single" w:color="BBCCE0" w:sz="1"/>
              <w:right w:val="single" w:color="BBCCE0" w:sz="1"/>
            </w:tcBorders>
            <w:shd w:fill="C628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w:t>
            </w:r>
          </w:p>
        </w:tc>
        <w:tc>
          <w:tcPr>
            <w:tcW w:type="dxa" w:w="2160"/>
            <w:tcBorders>
              <w:top w:val="single" w:color="C62828" w:sz="1"/>
              <w:left w:val="single" w:color="C62828" w:sz="1"/>
              <w:bottom w:val="single" w:color="C62828" w:sz="1"/>
              <w:right w:val="single" w:color="C62828" w:sz="1"/>
            </w:tcBorders>
            <w:shd w:fill="C62828" w:val="clear"/>
            <w:tcMar>
              <w:top w:type="dxa" w:w="100"/>
              <w:left w:type="dxa" w:w="140"/>
              <w:bottom w:type="dxa" w:w="100"/>
              <w:right w:type="dxa" w:w="140"/>
            </w:tcMar>
          </w:tcPr>
          <w:p>
            <w:r>
              <w:rPr>
                <w:rFonts w:ascii="Arial" w:cs="Arial" w:eastAsia="Arial" w:hAnsi="Arial"/>
                <w:b/>
                <w:bCs/>
                <w:color w:val="FFFFFF"/>
                <w:sz w:val="20"/>
                <w:szCs w:val="20"/>
              </w:rPr>
              <w:t xml:space="preserve">TRUNCATED</w:t>
            </w:r>
          </w:p>
        </w:tc>
      </w:tr>
      <w:tr>
        <w:tc>
          <w:tcPr>
            <w:tcW w:type="dxa" w:w="28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cadence-service</w:t>
            </w:r>
          </w:p>
        </w:tc>
        <w:tc>
          <w:tcPr>
            <w:tcW w:type="dxa" w:w="11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1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100"/>
            <w:tcBorders>
              <w:top w:val="single" w:color="BBCCE0" w:sz="1"/>
              <w:left w:val="single" w:color="BBCCE0" w:sz="1"/>
              <w:bottom w:val="single" w:color="BBCCE0" w:sz="1"/>
              <w:right w:val="single" w:color="BBCCE0" w:sz="1"/>
            </w:tcBorders>
            <w:shd w:fill="C628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w:t>
            </w:r>
          </w:p>
        </w:tc>
        <w:tc>
          <w:tcPr>
            <w:tcW w:type="dxa" w:w="1100"/>
            <w:tcBorders>
              <w:top w:val="single" w:color="BBCCE0" w:sz="1"/>
              <w:left w:val="single" w:color="BBCCE0" w:sz="1"/>
              <w:bottom w:val="single" w:color="BBCCE0" w:sz="1"/>
              <w:right w:val="single" w:color="BBCCE0" w:sz="1"/>
            </w:tcBorders>
            <w:shd w:fill="C628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w:t>
            </w:r>
          </w:p>
        </w:tc>
        <w:tc>
          <w:tcPr>
            <w:tcW w:type="dxa" w:w="2160"/>
            <w:tcBorders>
              <w:top w:val="single" w:color="C62828" w:sz="1"/>
              <w:left w:val="single" w:color="C62828" w:sz="1"/>
              <w:bottom w:val="single" w:color="C62828" w:sz="1"/>
              <w:right w:val="single" w:color="C62828" w:sz="1"/>
            </w:tcBorders>
            <w:shd w:fill="C62828" w:val="clear"/>
            <w:tcMar>
              <w:top w:type="dxa" w:w="100"/>
              <w:left w:type="dxa" w:w="140"/>
              <w:bottom w:type="dxa" w:w="100"/>
              <w:right w:type="dxa" w:w="140"/>
            </w:tcMar>
          </w:tcPr>
          <w:p>
            <w:r>
              <w:rPr>
                <w:rFonts w:ascii="Arial" w:cs="Arial" w:eastAsia="Arial" w:hAnsi="Arial"/>
                <w:b/>
                <w:bCs/>
                <w:color w:val="FFFFFF"/>
                <w:sz w:val="20"/>
                <w:szCs w:val="20"/>
              </w:rPr>
              <w:t xml:space="preserve">TRUNCATED</w:t>
            </w:r>
          </w:p>
        </w:tc>
      </w:tr>
      <w:tr>
        <w:tc>
          <w:tcPr>
            <w:tcW w:type="dxa" w:w="28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chatbot-service</w:t>
            </w:r>
          </w:p>
        </w:tc>
        <w:tc>
          <w:tcPr>
            <w:tcW w:type="dxa" w:w="11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1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100"/>
            <w:tcBorders>
              <w:top w:val="single" w:color="BBCCE0" w:sz="1"/>
              <w:left w:val="single" w:color="BBCCE0" w:sz="1"/>
              <w:bottom w:val="single" w:color="BBCCE0" w:sz="1"/>
              <w:right w:val="single" w:color="BBCCE0" w:sz="1"/>
            </w:tcBorders>
            <w:shd w:fill="C628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w:t>
            </w:r>
          </w:p>
        </w:tc>
        <w:tc>
          <w:tcPr>
            <w:tcW w:type="dxa" w:w="1100"/>
            <w:tcBorders>
              <w:top w:val="single" w:color="BBCCE0" w:sz="1"/>
              <w:left w:val="single" w:color="BBCCE0" w:sz="1"/>
              <w:bottom w:val="single" w:color="BBCCE0" w:sz="1"/>
              <w:right w:val="single" w:color="BBCCE0" w:sz="1"/>
            </w:tcBorders>
            <w:shd w:fill="C628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w:t>
            </w:r>
          </w:p>
        </w:tc>
        <w:tc>
          <w:tcPr>
            <w:tcW w:type="dxa" w:w="2160"/>
            <w:tcBorders>
              <w:top w:val="single" w:color="C62828" w:sz="1"/>
              <w:left w:val="single" w:color="C62828" w:sz="1"/>
              <w:bottom w:val="single" w:color="C62828" w:sz="1"/>
              <w:right w:val="single" w:color="C62828" w:sz="1"/>
            </w:tcBorders>
            <w:shd w:fill="C62828" w:val="clear"/>
            <w:tcMar>
              <w:top w:type="dxa" w:w="100"/>
              <w:left w:type="dxa" w:w="140"/>
              <w:bottom w:type="dxa" w:w="100"/>
              <w:right w:type="dxa" w:w="140"/>
            </w:tcMar>
          </w:tcPr>
          <w:p>
            <w:r>
              <w:rPr>
                <w:rFonts w:ascii="Arial" w:cs="Arial" w:eastAsia="Arial" w:hAnsi="Arial"/>
                <w:b/>
                <w:bCs/>
                <w:color w:val="FFFFFF"/>
                <w:sz w:val="20"/>
                <w:szCs w:val="20"/>
              </w:rPr>
              <w:t xml:space="preserve">TRUNCATED</w:t>
            </w:r>
          </w:p>
        </w:tc>
      </w:tr>
      <w:tr>
        <w:tc>
          <w:tcPr>
            <w:tcW w:type="dxa" w:w="28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data-service</w:t>
            </w:r>
          </w:p>
        </w:tc>
        <w:tc>
          <w:tcPr>
            <w:tcW w:type="dxa" w:w="11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1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100"/>
            <w:tcBorders>
              <w:top w:val="single" w:color="BBCCE0" w:sz="1"/>
              <w:left w:val="single" w:color="BBCCE0" w:sz="1"/>
              <w:bottom w:val="single" w:color="BBCCE0" w:sz="1"/>
              <w:right w:val="single" w:color="BBCCE0" w:sz="1"/>
            </w:tcBorders>
            <w:shd w:fill="C628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w:t>
            </w:r>
          </w:p>
        </w:tc>
        <w:tc>
          <w:tcPr>
            <w:tcW w:type="dxa" w:w="1100"/>
            <w:tcBorders>
              <w:top w:val="single" w:color="BBCCE0" w:sz="1"/>
              <w:left w:val="single" w:color="BBCCE0" w:sz="1"/>
              <w:bottom w:val="single" w:color="BBCCE0" w:sz="1"/>
              <w:right w:val="single" w:color="BBCCE0" w:sz="1"/>
            </w:tcBorders>
            <w:shd w:fill="C628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w:t>
            </w:r>
          </w:p>
        </w:tc>
        <w:tc>
          <w:tcPr>
            <w:tcW w:type="dxa" w:w="2160"/>
            <w:tcBorders>
              <w:top w:val="single" w:color="C62828" w:sz="1"/>
              <w:left w:val="single" w:color="C62828" w:sz="1"/>
              <w:bottom w:val="single" w:color="C62828" w:sz="1"/>
              <w:right w:val="single" w:color="C62828" w:sz="1"/>
            </w:tcBorders>
            <w:shd w:fill="C62828" w:val="clear"/>
            <w:tcMar>
              <w:top w:type="dxa" w:w="100"/>
              <w:left w:type="dxa" w:w="140"/>
              <w:bottom w:type="dxa" w:w="100"/>
              <w:right w:type="dxa" w:w="140"/>
            </w:tcMar>
          </w:tcPr>
          <w:p>
            <w:r>
              <w:rPr>
                <w:rFonts w:ascii="Arial" w:cs="Arial" w:eastAsia="Arial" w:hAnsi="Arial"/>
                <w:b/>
                <w:bCs/>
                <w:color w:val="FFFFFF"/>
                <w:sz w:val="20"/>
                <w:szCs w:val="20"/>
              </w:rPr>
              <w:t xml:space="preserve">TRUNCATED</w:t>
            </w:r>
          </w:p>
        </w:tc>
      </w:tr>
      <w:tr>
        <w:tc>
          <w:tcPr>
            <w:tcW w:type="dxa" w:w="28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document-service</w:t>
            </w:r>
          </w:p>
        </w:tc>
        <w:tc>
          <w:tcPr>
            <w:tcW w:type="dxa" w:w="11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1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100"/>
            <w:tcBorders>
              <w:top w:val="single" w:color="BBCCE0" w:sz="1"/>
              <w:left w:val="single" w:color="BBCCE0" w:sz="1"/>
              <w:bottom w:val="single" w:color="BBCCE0" w:sz="1"/>
              <w:right w:val="single" w:color="BBCCE0" w:sz="1"/>
            </w:tcBorders>
            <w:shd w:fill="C628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w:t>
            </w:r>
          </w:p>
        </w:tc>
        <w:tc>
          <w:tcPr>
            <w:tcW w:type="dxa" w:w="1100"/>
            <w:tcBorders>
              <w:top w:val="single" w:color="BBCCE0" w:sz="1"/>
              <w:left w:val="single" w:color="BBCCE0" w:sz="1"/>
              <w:bottom w:val="single" w:color="BBCCE0" w:sz="1"/>
              <w:right w:val="single" w:color="BBCCE0" w:sz="1"/>
            </w:tcBorders>
            <w:shd w:fill="C628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w:t>
            </w:r>
          </w:p>
        </w:tc>
        <w:tc>
          <w:tcPr>
            <w:tcW w:type="dxa" w:w="2160"/>
            <w:tcBorders>
              <w:top w:val="single" w:color="C62828" w:sz="1"/>
              <w:left w:val="single" w:color="C62828" w:sz="1"/>
              <w:bottom w:val="single" w:color="C62828" w:sz="1"/>
              <w:right w:val="single" w:color="C62828" w:sz="1"/>
            </w:tcBorders>
            <w:shd w:fill="C62828" w:val="clear"/>
            <w:tcMar>
              <w:top w:type="dxa" w:w="100"/>
              <w:left w:type="dxa" w:w="140"/>
              <w:bottom w:type="dxa" w:w="100"/>
              <w:right w:type="dxa" w:w="140"/>
            </w:tcMar>
          </w:tcPr>
          <w:p>
            <w:r>
              <w:rPr>
                <w:rFonts w:ascii="Arial" w:cs="Arial" w:eastAsia="Arial" w:hAnsi="Arial"/>
                <w:b/>
                <w:bCs/>
                <w:color w:val="FFFFFF"/>
                <w:sz w:val="20"/>
                <w:szCs w:val="20"/>
              </w:rPr>
              <w:t xml:space="preserve">TRUNCATED</w:t>
            </w:r>
          </w:p>
        </w:tc>
      </w:tr>
      <w:tr>
        <w:tc>
          <w:tcPr>
            <w:tcW w:type="dxa" w:w="28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incentive-service</w:t>
            </w:r>
          </w:p>
        </w:tc>
        <w:tc>
          <w:tcPr>
            <w:tcW w:type="dxa" w:w="11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1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100"/>
            <w:tcBorders>
              <w:top w:val="single" w:color="BBCCE0" w:sz="1"/>
              <w:left w:val="single" w:color="BBCCE0" w:sz="1"/>
              <w:bottom w:val="single" w:color="BBCCE0" w:sz="1"/>
              <w:right w:val="single" w:color="BBCCE0" w:sz="1"/>
            </w:tcBorders>
            <w:shd w:fill="C628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w:t>
            </w:r>
          </w:p>
        </w:tc>
        <w:tc>
          <w:tcPr>
            <w:tcW w:type="dxa" w:w="1100"/>
            <w:tcBorders>
              <w:top w:val="single" w:color="BBCCE0" w:sz="1"/>
              <w:left w:val="single" w:color="BBCCE0" w:sz="1"/>
              <w:bottom w:val="single" w:color="BBCCE0" w:sz="1"/>
              <w:right w:val="single" w:color="BBCCE0" w:sz="1"/>
            </w:tcBorders>
            <w:shd w:fill="C628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w:t>
            </w:r>
          </w:p>
        </w:tc>
        <w:tc>
          <w:tcPr>
            <w:tcW w:type="dxa" w:w="2160"/>
            <w:tcBorders>
              <w:top w:val="single" w:color="C62828" w:sz="1"/>
              <w:left w:val="single" w:color="C62828" w:sz="1"/>
              <w:bottom w:val="single" w:color="C62828" w:sz="1"/>
              <w:right w:val="single" w:color="C62828" w:sz="1"/>
            </w:tcBorders>
            <w:shd w:fill="C62828" w:val="clear"/>
            <w:tcMar>
              <w:top w:type="dxa" w:w="100"/>
              <w:left w:type="dxa" w:w="140"/>
              <w:bottom w:type="dxa" w:w="100"/>
              <w:right w:type="dxa" w:w="140"/>
            </w:tcMar>
          </w:tcPr>
          <w:p>
            <w:r>
              <w:rPr>
                <w:rFonts w:ascii="Arial" w:cs="Arial" w:eastAsia="Arial" w:hAnsi="Arial"/>
                <w:b/>
                <w:bCs/>
                <w:color w:val="FFFFFF"/>
                <w:sz w:val="20"/>
                <w:szCs w:val="20"/>
              </w:rPr>
              <w:t xml:space="preserve">TRUNCATED</w:t>
            </w:r>
          </w:p>
        </w:tc>
      </w:tr>
      <w:tr>
        <w:tc>
          <w:tcPr>
            <w:tcW w:type="dxa" w:w="28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knowledge-service</w:t>
            </w:r>
          </w:p>
        </w:tc>
        <w:tc>
          <w:tcPr>
            <w:tcW w:type="dxa" w:w="11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1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100"/>
            <w:tcBorders>
              <w:top w:val="single" w:color="BBCCE0" w:sz="1"/>
              <w:left w:val="single" w:color="BBCCE0" w:sz="1"/>
              <w:bottom w:val="single" w:color="BBCCE0" w:sz="1"/>
              <w:right w:val="single" w:color="BBCCE0" w:sz="1"/>
            </w:tcBorders>
            <w:shd w:fill="C628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w:t>
            </w:r>
          </w:p>
        </w:tc>
        <w:tc>
          <w:tcPr>
            <w:tcW w:type="dxa" w:w="1100"/>
            <w:tcBorders>
              <w:top w:val="single" w:color="BBCCE0" w:sz="1"/>
              <w:left w:val="single" w:color="BBCCE0" w:sz="1"/>
              <w:bottom w:val="single" w:color="BBCCE0" w:sz="1"/>
              <w:right w:val="single" w:color="BBCCE0" w:sz="1"/>
            </w:tcBorders>
            <w:shd w:fill="C628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w:t>
            </w:r>
          </w:p>
        </w:tc>
        <w:tc>
          <w:tcPr>
            <w:tcW w:type="dxa" w:w="2160"/>
            <w:tcBorders>
              <w:top w:val="single" w:color="C62828" w:sz="1"/>
              <w:left w:val="single" w:color="C62828" w:sz="1"/>
              <w:bottom w:val="single" w:color="C62828" w:sz="1"/>
              <w:right w:val="single" w:color="C62828" w:sz="1"/>
            </w:tcBorders>
            <w:shd w:fill="C62828" w:val="clear"/>
            <w:tcMar>
              <w:top w:type="dxa" w:w="100"/>
              <w:left w:type="dxa" w:w="140"/>
              <w:bottom w:type="dxa" w:w="100"/>
              <w:right w:type="dxa" w:w="140"/>
            </w:tcMar>
          </w:tcPr>
          <w:p>
            <w:r>
              <w:rPr>
                <w:rFonts w:ascii="Arial" w:cs="Arial" w:eastAsia="Arial" w:hAnsi="Arial"/>
                <w:b/>
                <w:bCs/>
                <w:color w:val="FFFFFF"/>
                <w:sz w:val="20"/>
                <w:szCs w:val="20"/>
              </w:rPr>
              <w:t xml:space="preserve">TRUNCATED</w:t>
            </w:r>
          </w:p>
        </w:tc>
      </w:tr>
      <w:tr>
        <w:tc>
          <w:tcPr>
            <w:tcW w:type="dxa" w:w="28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planning-service</w:t>
            </w:r>
          </w:p>
        </w:tc>
        <w:tc>
          <w:tcPr>
            <w:tcW w:type="dxa" w:w="11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1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100"/>
            <w:tcBorders>
              <w:top w:val="single" w:color="BBCCE0" w:sz="1"/>
              <w:left w:val="single" w:color="BBCCE0" w:sz="1"/>
              <w:bottom w:val="single" w:color="BBCCE0" w:sz="1"/>
              <w:right w:val="single" w:color="BBCCE0" w:sz="1"/>
            </w:tcBorders>
            <w:shd w:fill="C628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w:t>
            </w:r>
          </w:p>
        </w:tc>
        <w:tc>
          <w:tcPr>
            <w:tcW w:type="dxa" w:w="1100"/>
            <w:tcBorders>
              <w:top w:val="single" w:color="BBCCE0" w:sz="1"/>
              <w:left w:val="single" w:color="BBCCE0" w:sz="1"/>
              <w:bottom w:val="single" w:color="BBCCE0" w:sz="1"/>
              <w:right w:val="single" w:color="BBCCE0" w:sz="1"/>
            </w:tcBorders>
            <w:shd w:fill="C628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w:t>
            </w:r>
          </w:p>
        </w:tc>
        <w:tc>
          <w:tcPr>
            <w:tcW w:type="dxa" w:w="2160"/>
            <w:tcBorders>
              <w:top w:val="single" w:color="C62828" w:sz="1"/>
              <w:left w:val="single" w:color="C62828" w:sz="1"/>
              <w:bottom w:val="single" w:color="C62828" w:sz="1"/>
              <w:right w:val="single" w:color="C62828" w:sz="1"/>
            </w:tcBorders>
            <w:shd w:fill="C62828" w:val="clear"/>
            <w:tcMar>
              <w:top w:type="dxa" w:w="100"/>
              <w:left w:type="dxa" w:w="140"/>
              <w:bottom w:type="dxa" w:w="100"/>
              <w:right w:type="dxa" w:w="140"/>
            </w:tcMar>
          </w:tcPr>
          <w:p>
            <w:r>
              <w:rPr>
                <w:rFonts w:ascii="Arial" w:cs="Arial" w:eastAsia="Arial" w:hAnsi="Arial"/>
                <w:b/>
                <w:bCs/>
                <w:color w:val="FFFFFF"/>
                <w:sz w:val="20"/>
                <w:szCs w:val="20"/>
              </w:rPr>
              <w:t xml:space="preserve">TRUNCATED</w:t>
            </w:r>
          </w:p>
        </w:tc>
      </w:tr>
      <w:tr>
        <w:tc>
          <w:tcPr>
            <w:tcW w:type="dxa" w:w="28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portal-service</w:t>
            </w:r>
          </w:p>
        </w:tc>
        <w:tc>
          <w:tcPr>
            <w:tcW w:type="dxa" w:w="11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1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100"/>
            <w:tcBorders>
              <w:top w:val="single" w:color="BBCCE0" w:sz="1"/>
              <w:left w:val="single" w:color="BBCCE0" w:sz="1"/>
              <w:bottom w:val="single" w:color="BBCCE0" w:sz="1"/>
              <w:right w:val="single" w:color="BBCCE0" w:sz="1"/>
            </w:tcBorders>
            <w:shd w:fill="C628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w:t>
            </w:r>
          </w:p>
        </w:tc>
        <w:tc>
          <w:tcPr>
            <w:tcW w:type="dxa" w:w="1100"/>
            <w:tcBorders>
              <w:top w:val="single" w:color="BBCCE0" w:sz="1"/>
              <w:left w:val="single" w:color="BBCCE0" w:sz="1"/>
              <w:bottom w:val="single" w:color="BBCCE0" w:sz="1"/>
              <w:right w:val="single" w:color="BBCCE0" w:sz="1"/>
            </w:tcBorders>
            <w:shd w:fill="C628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w:t>
            </w:r>
          </w:p>
        </w:tc>
        <w:tc>
          <w:tcPr>
            <w:tcW w:type="dxa" w:w="2160"/>
            <w:tcBorders>
              <w:top w:val="single" w:color="C62828" w:sz="1"/>
              <w:left w:val="single" w:color="C62828" w:sz="1"/>
              <w:bottom w:val="single" w:color="C62828" w:sz="1"/>
              <w:right w:val="single" w:color="C62828" w:sz="1"/>
            </w:tcBorders>
            <w:shd w:fill="C62828" w:val="clear"/>
            <w:tcMar>
              <w:top w:type="dxa" w:w="100"/>
              <w:left w:type="dxa" w:w="140"/>
              <w:bottom w:type="dxa" w:w="100"/>
              <w:right w:type="dxa" w:w="140"/>
            </w:tcMar>
          </w:tcPr>
          <w:p>
            <w:r>
              <w:rPr>
                <w:rFonts w:ascii="Arial" w:cs="Arial" w:eastAsia="Arial" w:hAnsi="Arial"/>
                <w:b/>
                <w:bCs/>
                <w:color w:val="FFFFFF"/>
                <w:sz w:val="20"/>
                <w:szCs w:val="20"/>
              </w:rPr>
              <w:t xml:space="preserve">TRUNCATED</w:t>
            </w:r>
          </w:p>
        </w:tc>
      </w:tr>
      <w:tr>
        <w:tc>
          <w:tcPr>
            <w:tcW w:type="dxa" w:w="28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reporting-service</w:t>
            </w:r>
          </w:p>
        </w:tc>
        <w:tc>
          <w:tcPr>
            <w:tcW w:type="dxa" w:w="11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1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100"/>
            <w:tcBorders>
              <w:top w:val="single" w:color="BBCCE0" w:sz="1"/>
              <w:left w:val="single" w:color="BBCCE0" w:sz="1"/>
              <w:bottom w:val="single" w:color="BBCCE0" w:sz="1"/>
              <w:right w:val="single" w:color="BBCCE0" w:sz="1"/>
            </w:tcBorders>
            <w:shd w:fill="C628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w:t>
            </w:r>
          </w:p>
        </w:tc>
        <w:tc>
          <w:tcPr>
            <w:tcW w:type="dxa" w:w="1100"/>
            <w:tcBorders>
              <w:top w:val="single" w:color="BBCCE0" w:sz="1"/>
              <w:left w:val="single" w:color="BBCCE0" w:sz="1"/>
              <w:bottom w:val="single" w:color="BBCCE0" w:sz="1"/>
              <w:right w:val="single" w:color="BBCCE0" w:sz="1"/>
            </w:tcBorders>
            <w:shd w:fill="C628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w:t>
            </w:r>
          </w:p>
        </w:tc>
        <w:tc>
          <w:tcPr>
            <w:tcW w:type="dxa" w:w="2160"/>
            <w:tcBorders>
              <w:top w:val="single" w:color="C62828" w:sz="1"/>
              <w:left w:val="single" w:color="C62828" w:sz="1"/>
              <w:bottom w:val="single" w:color="C62828" w:sz="1"/>
              <w:right w:val="single" w:color="C62828" w:sz="1"/>
            </w:tcBorders>
            <w:shd w:fill="C62828" w:val="clear"/>
            <w:tcMar>
              <w:top w:type="dxa" w:w="100"/>
              <w:left w:type="dxa" w:w="140"/>
              <w:bottom w:type="dxa" w:w="100"/>
              <w:right w:type="dxa" w:w="140"/>
            </w:tcMar>
          </w:tcPr>
          <w:p>
            <w:r>
              <w:rPr>
                <w:rFonts w:ascii="Arial" w:cs="Arial" w:eastAsia="Arial" w:hAnsi="Arial"/>
                <w:b/>
                <w:bCs/>
                <w:color w:val="FFFFFF"/>
                <w:sz w:val="20"/>
                <w:szCs w:val="20"/>
              </w:rPr>
              <w:t xml:space="preserve">TRUNCATED</w:t>
            </w:r>
          </w:p>
        </w:tc>
      </w:tr>
      <w:tr>
        <w:tc>
          <w:tcPr>
            <w:tcW w:type="dxa" w:w="28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territory-service</w:t>
            </w:r>
          </w:p>
        </w:tc>
        <w:tc>
          <w:tcPr>
            <w:tcW w:type="dxa" w:w="11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1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100"/>
            <w:tcBorders>
              <w:top w:val="single" w:color="BBCCE0" w:sz="1"/>
              <w:left w:val="single" w:color="BBCCE0" w:sz="1"/>
              <w:bottom w:val="single" w:color="BBCCE0" w:sz="1"/>
              <w:right w:val="single" w:color="BBCCE0" w:sz="1"/>
            </w:tcBorders>
            <w:shd w:fill="C628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w:t>
            </w:r>
          </w:p>
        </w:tc>
        <w:tc>
          <w:tcPr>
            <w:tcW w:type="dxa" w:w="1100"/>
            <w:tcBorders>
              <w:top w:val="single" w:color="BBCCE0" w:sz="1"/>
              <w:left w:val="single" w:color="BBCCE0" w:sz="1"/>
              <w:bottom w:val="single" w:color="BBCCE0" w:sz="1"/>
              <w:right w:val="single" w:color="BBCCE0" w:sz="1"/>
            </w:tcBorders>
            <w:shd w:fill="C628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w:t>
            </w:r>
          </w:p>
        </w:tc>
        <w:tc>
          <w:tcPr>
            <w:tcW w:type="dxa" w:w="2160"/>
            <w:tcBorders>
              <w:top w:val="single" w:color="C62828" w:sz="1"/>
              <w:left w:val="single" w:color="C62828" w:sz="1"/>
              <w:bottom w:val="single" w:color="C62828" w:sz="1"/>
              <w:right w:val="single" w:color="C62828" w:sz="1"/>
            </w:tcBorders>
            <w:shd w:fill="C62828" w:val="clear"/>
            <w:tcMar>
              <w:top w:type="dxa" w:w="100"/>
              <w:left w:type="dxa" w:w="140"/>
              <w:bottom w:type="dxa" w:w="100"/>
              <w:right w:type="dxa" w:w="140"/>
            </w:tcMar>
          </w:tcPr>
          <w:p>
            <w:r>
              <w:rPr>
                <w:rFonts w:ascii="Arial" w:cs="Arial" w:eastAsia="Arial" w:hAnsi="Arial"/>
                <w:b/>
                <w:bCs/>
                <w:color w:val="FFFFFF"/>
                <w:sz w:val="20"/>
                <w:szCs w:val="20"/>
              </w:rPr>
              <w:t xml:space="preserve">TRUNCATED</w:t>
            </w:r>
          </w:p>
        </w:tc>
      </w:tr>
      <w:tr>
        <w:tc>
          <w:tcPr>
            <w:tcW w:type="dxa" w:w="28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ai-service (Python)</w:t>
            </w:r>
          </w:p>
        </w:tc>
        <w:tc>
          <w:tcPr>
            <w:tcW w:type="dxa" w:w="1100"/>
            <w:tcBorders>
              <w:top w:val="single" w:color="BBCCE0" w:sz="1"/>
              <w:left w:val="single" w:color="BBCCE0" w:sz="1"/>
              <w:bottom w:val="single" w:color="BBCCE0" w:sz="1"/>
              <w:right w:val="single" w:color="BBCCE0" w:sz="1"/>
            </w:tcBorders>
            <w:shd w:fill="F57C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w:t>
            </w:r>
          </w:p>
        </w:tc>
        <w:tc>
          <w:tcPr>
            <w:tcW w:type="dxa" w:w="1100"/>
            <w:tcBorders>
              <w:top w:val="single" w:color="BBCCE0" w:sz="1"/>
              <w:left w:val="single" w:color="BBCCE0" w:sz="1"/>
              <w:bottom w:val="single" w:color="BBCCE0" w:sz="1"/>
              <w:right w:val="single" w:color="BBCCE0" w:sz="1"/>
            </w:tcBorders>
            <w:shd w:fill="F57C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w:t>
            </w:r>
          </w:p>
        </w:tc>
        <w:tc>
          <w:tcPr>
            <w:tcW w:type="dxa" w:w="11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1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2160"/>
            <w:tcBorders>
              <w:top w:val="single" w:color="00838F" w:sz="1"/>
              <w:left w:val="single" w:color="00838F" w:sz="1"/>
              <w:bottom w:val="single" w:color="00838F" w:sz="1"/>
              <w:right w:val="single" w:color="00838F" w:sz="1"/>
            </w:tcBorders>
            <w:shd w:fill="00838F" w:val="clear"/>
            <w:tcMar>
              <w:top w:type="dxa" w:w="100"/>
              <w:left w:type="dxa" w:w="140"/>
              <w:bottom w:type="dxa" w:w="100"/>
              <w:right w:type="dxa" w:w="140"/>
            </w:tcMar>
          </w:tcPr>
          <w:p>
            <w:r>
              <w:rPr>
                <w:rFonts w:ascii="Arial" w:cs="Arial" w:eastAsia="Arial" w:hAnsi="Arial"/>
                <w:b w:val="false"/>
                <w:bCs w:val="false"/>
                <w:color w:val="FFFFFF"/>
                <w:sz w:val="20"/>
                <w:szCs w:val="20"/>
              </w:rPr>
              <w:t xml:space="preserve">FastAPI / OK</w:t>
            </w:r>
          </w:p>
        </w:tc>
      </w:tr>
      <w:tr>
        <w:tc>
          <w:tcPr>
            <w:tcW w:type="dxa" w:w="28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storage-service</w:t>
            </w:r>
          </w:p>
        </w:tc>
        <w:tc>
          <w:tcPr>
            <w:tcW w:type="dxa" w:w="11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100"/>
            <w:tcBorders>
              <w:top w:val="single" w:color="BBCCE0" w:sz="1"/>
              <w:left w:val="single" w:color="BBCCE0" w:sz="1"/>
              <w:bottom w:val="single" w:color="BBCCE0" w:sz="1"/>
              <w:right w:val="single" w:color="BBCCE0" w:sz="1"/>
            </w:tcBorders>
            <w:shd w:fill="F57C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w:t>
            </w:r>
          </w:p>
        </w:tc>
        <w:tc>
          <w:tcPr>
            <w:tcW w:type="dxa" w:w="11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1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2160"/>
            <w:tcBorders>
              <w:top w:val="single" w:color="F57C00" w:sz="1"/>
              <w:left w:val="single" w:color="F57C00" w:sz="1"/>
              <w:bottom w:val="single" w:color="F57C00" w:sz="1"/>
              <w:right w:val="single" w:color="F57C00" w:sz="1"/>
            </w:tcBorders>
            <w:shd w:fill="F57C00" w:val="clear"/>
            <w:tcMar>
              <w:top w:type="dxa" w:w="100"/>
              <w:left w:type="dxa" w:w="140"/>
              <w:bottom w:type="dxa" w:w="100"/>
              <w:right w:type="dxa" w:w="140"/>
            </w:tcMar>
          </w:tcPr>
          <w:p>
            <w:r>
              <w:rPr>
                <w:rFonts w:ascii="Arial" w:cs="Arial" w:eastAsia="Arial" w:hAnsi="Arial"/>
                <w:b w:val="false"/>
                <w:bCs w:val="false"/>
                <w:color w:val="FFFFFF"/>
                <w:sz w:val="20"/>
                <w:szCs w:val="20"/>
              </w:rPr>
              <w:t xml:space="preserve">No rateLimit</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Critical Issues</w:t>
      </w:r>
    </w:p>
    <w:p>
      <w:pPr>
        <w:pStyle w:val="ListParagraph"/>
        <w:numPr>
          <w:ilvl w:val="0"/>
          <w:numId w:val="2"/>
        </w:numPr>
        <w:spacing w:after="40" w:before="40"/>
      </w:pPr>
      <w:r>
        <w:rPr>
          <w:rFonts w:ascii="Arial" w:cs="Arial" w:eastAsia="Arial" w:hAnsi="Arial"/>
          <w:color w:val="C62828"/>
          <w:sz w:val="22"/>
          <w:szCs w:val="22"/>
        </w:rPr>
        <w:t xml:space="preserve">GAP: 11 services have TRUNCATED index.ts files — missing startService/app.listen call. These services CANNOT start. Affected: approval, cadence, chatbot, data, document, incentive, knowledge, planning, portal, reporting, territory.</w:t>
      </w:r>
    </w:p>
    <w:p>
      <w:pPr>
        <w:pStyle w:val="ListParagraph"/>
        <w:numPr>
          <w:ilvl w:val="0"/>
          <w:numId w:val="2"/>
        </w:numPr>
        <w:spacing w:after="40" w:before="40"/>
      </w:pPr>
      <w:r>
        <w:rPr>
          <w:rFonts w:ascii="Arial" w:cs="Arial" w:eastAsia="Arial" w:hAnsi="Arial"/>
          <w:color w:val="C62828"/>
          <w:sz w:val="22"/>
          <w:szCs w:val="22"/>
        </w:rPr>
        <w:t xml:space="preserve">GAP: 9 services missing @fastify/rate-limit registration despite Prompt 1 — comm, notification, workflow, analytics, search, billing, integration, blueprint, realtime, storage.</w:t>
      </w:r>
    </w:p>
    <w:p>
      <w:pPr>
        <w:pStyle w:val="ListParagraph"/>
        <w:numPr>
          <w:ilvl w:val="0"/>
          <w:numId w:val="2"/>
        </w:numPr>
        <w:spacing w:after="40" w:before="40"/>
      </w:pPr>
      <w:r>
        <w:rPr>
          <w:rFonts w:ascii="Arial" w:cs="Arial" w:eastAsia="Arial" w:hAnsi="Arial"/>
          <w:color w:val="C62828"/>
          <w:sz w:val="22"/>
          <w:szCs w:val="22"/>
        </w:rPr>
        <w:t xml:space="preserve">GAP: document-service has no prisma/schema.prisma — cannot run migrations or store documents.</w:t>
      </w:r>
    </w:p>
    <w:p>
      <w:pPr>
        <w:pStyle w:val="ListParagraph"/>
        <w:numPr>
          <w:ilvl w:val="0"/>
          <w:numId w:val="2"/>
        </w:numPr>
        <w:spacing w:after="40" w:before="40"/>
      </w:pPr>
      <w:r>
        <w:rPr>
          <w:rFonts w:ascii="Arial" w:cs="Arial" w:eastAsia="Arial" w:hAnsi="Arial"/>
          <w:color w:val="C62828"/>
          <w:sz w:val="22"/>
          <w:szCs w:val="22"/>
        </w:rPr>
        <w:t xml:space="preserve">GAP: ai-service uses mock heuristics (rule-based scoring) — no trained models in models/ directory.</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Strengths</w:t>
      </w:r>
    </w:p>
    <w:p>
      <w:pPr>
        <w:pStyle w:val="ListParagraph"/>
        <w:numPr>
          <w:ilvl w:val="0"/>
          <w:numId w:val="2"/>
        </w:numPr>
        <w:spacing w:after="40" w:before="40"/>
      </w:pPr>
      <w:r>
        <w:rPr>
          <w:rFonts w:ascii="Arial" w:cs="Arial" w:eastAsia="Arial" w:hAnsi="Arial"/>
          <w:color w:val="2E7D32"/>
          <w:sz w:val="22"/>
          <w:szCs w:val="22"/>
        </w:rPr>
        <w:t xml:space="preserve">OK: All 25 services are defined in docker-compose.yml</w:t>
      </w:r>
    </w:p>
    <w:p>
      <w:pPr>
        <w:pStyle w:val="ListParagraph"/>
        <w:numPr>
          <w:ilvl w:val="0"/>
          <w:numId w:val="2"/>
        </w:numPr>
        <w:spacing w:after="40" w:before="40"/>
      </w:pPr>
      <w:r>
        <w:rPr>
          <w:rFonts w:ascii="Arial" w:cs="Arial" w:eastAsia="Arial" w:hAnsi="Arial"/>
          <w:color w:val="2E7D32"/>
          <w:sz w:val="22"/>
          <w:szCs w:val="22"/>
        </w:rPr>
        <w:t xml:space="preserve">OK: All services implement app.setErrorHandler(globalErrorHandler)</w:t>
      </w:r>
    </w:p>
    <w:p>
      <w:pPr>
        <w:pStyle w:val="ListParagraph"/>
        <w:numPr>
          <w:ilvl w:val="0"/>
          <w:numId w:val="2"/>
        </w:numPr>
        <w:spacing w:after="40" w:before="40"/>
      </w:pPr>
      <w:r>
        <w:rPr>
          <w:rFonts w:ascii="Arial" w:cs="Arial" w:eastAsia="Arial" w:hAnsi="Arial"/>
          <w:color w:val="2E7D32"/>
          <w:sz w:val="22"/>
          <w:szCs w:val="22"/>
        </w:rPr>
        <w:t xml:space="preserve">OK: Core 3 services (auth, crm, finance) are fully complete and hardened</w:t>
      </w:r>
    </w:p>
    <w:p>
      <w:pPr>
        <w:pStyle w:val="ListParagraph"/>
        <w:numPr>
          <w:ilvl w:val="0"/>
          <w:numId w:val="2"/>
        </w:numPr>
        <w:spacing w:after="40" w:before="40"/>
      </w:pPr>
      <w:r>
        <w:rPr>
          <w:rFonts w:ascii="Arial" w:cs="Arial" w:eastAsia="Arial" w:hAnsi="Arial"/>
          <w:color w:val="2E7D32"/>
          <w:sz w:val="22"/>
          <w:szCs w:val="22"/>
        </w:rPr>
        <w:t xml:space="preserve">OK: Shared service-utils package provides consistent error handling, RBAC, health routes</w:t>
      </w:r>
    </w:p>
    <w:p>
      <w:pPr>
        <w:pStyle w:val="ListParagraph"/>
        <w:numPr>
          <w:ilvl w:val="0"/>
          <w:numId w:val="2"/>
        </w:numPr>
        <w:spacing w:after="40" w:before="40"/>
      </w:pPr>
      <w:r>
        <w:rPr>
          <w:rFonts w:ascii="Arial" w:cs="Arial" w:eastAsia="Arial" w:hAnsi="Arial"/>
          <w:color w:val="2E7D32"/>
          <w:sz w:val="22"/>
          <w:szCs w:val="22"/>
        </w:rPr>
        <w:t xml:space="preserve">OK: Kafka event-driven wiring in crm, finance, comm, integration services</w:t>
      </w:r>
    </w:p>
    <w:p>
      <w:pPr>
        <w:spacing w:after="80" w:before="80"/>
      </w:pPr>
      <w:r>
        <w:t xml:space="preserve"/>
      </w:r>
    </w:p>
    <w:p>
      <w:r>
        <w:br w:type="page"/>
      </w:r>
    </w:p>
    <w:p>
      <w:pPr>
        <w:pStyle w:val="Heading1"/>
        <w:spacing w:after="160" w:before="320"/>
      </w:pPr>
      <w:r>
        <w:rPr>
          <w:rFonts w:ascii="Arial" w:cs="Arial" w:eastAsia="Arial" w:hAnsi="Arial"/>
          <w:b/>
          <w:bCs/>
          <w:color w:val="1B2A4A"/>
          <w:sz w:val="36"/>
          <w:szCs w:val="36"/>
        </w:rPr>
        <w:t xml:space="preserve">3. APIs &amp; Integrations  [68/100]</w:t>
      </w:r>
    </w:p>
    <w:p>
      <w:pPr>
        <w:pStyle w:val="Heading3"/>
        <w:spacing w:after="80" w:before="180"/>
      </w:pPr>
      <w:r>
        <w:rPr>
          <w:rFonts w:ascii="Arial" w:cs="Arial" w:eastAsia="Arial" w:hAnsi="Arial"/>
          <w:b/>
          <w:bCs/>
          <w:color w:val="00838F"/>
          <w:sz w:val="24"/>
          <w:szCs w:val="24"/>
        </w:rPr>
        <w:t xml:space="preserve">Assessed by: Backend Team + Integration Team</w:t>
      </w:r>
    </w:p>
    <w:p>
      <w:pPr>
        <w:pBdr>
          <w:bottom w:val="single" w:color="2E75B6" w:sz="6" w:space="1"/>
        </w:pBdr>
        <w:spacing w:after="120" w:before="120"/>
      </w:pPr>
      <w:r>
        <w:t xml:space="preserve"/>
      </w:r>
    </w:p>
    <w:p>
      <w:pPr>
        <w:pStyle w:val="Heading2"/>
        <w:spacing w:after="120" w:before="240"/>
      </w:pPr>
      <w:r>
        <w:rPr>
          <w:rFonts w:ascii="Arial" w:cs="Arial" w:eastAsia="Arial" w:hAnsi="Arial"/>
          <w:b/>
          <w:bCs/>
          <w:color w:val="2E75B6"/>
          <w:sz w:val="28"/>
          <w:szCs w:val="28"/>
        </w:rPr>
        <w:t xml:space="preserve">API Strengths</w:t>
      </w:r>
    </w:p>
    <w:p>
      <w:pPr>
        <w:pStyle w:val="ListParagraph"/>
        <w:numPr>
          <w:ilvl w:val="0"/>
          <w:numId w:val="2"/>
        </w:numPr>
        <w:spacing w:after="40" w:before="40"/>
      </w:pPr>
      <w:r>
        <w:rPr>
          <w:rFonts w:ascii="Arial" w:cs="Arial" w:eastAsia="Arial" w:hAnsi="Arial"/>
          <w:color w:val="2E7D32"/>
          <w:sz w:val="22"/>
          <w:szCs w:val="22"/>
        </w:rPr>
        <w:t xml:space="preserve">OK: All services use Zod validation on request bodies with safeParse() pattern</w:t>
      </w:r>
    </w:p>
    <w:p>
      <w:pPr>
        <w:pStyle w:val="ListParagraph"/>
        <w:numPr>
          <w:ilvl w:val="0"/>
          <w:numId w:val="2"/>
        </w:numPr>
        <w:spacing w:after="40" w:before="40"/>
      </w:pPr>
      <w:r>
        <w:rPr>
          <w:rFonts w:ascii="Arial" w:cs="Arial" w:eastAsia="Arial" w:hAnsi="Arial"/>
          <w:color w:val="2E7D32"/>
          <w:sz w:val="22"/>
          <w:szCs w:val="22"/>
        </w:rPr>
        <w:t xml:space="preserve">OK: Standardized { success, data, error } response envelope across all services</w:t>
      </w:r>
    </w:p>
    <w:p>
      <w:pPr>
        <w:pStyle w:val="ListParagraph"/>
        <w:numPr>
          <w:ilvl w:val="0"/>
          <w:numId w:val="2"/>
        </w:numPr>
        <w:spacing w:after="40" w:before="40"/>
      </w:pPr>
      <w:r>
        <w:rPr>
          <w:rFonts w:ascii="Arial" w:cs="Arial" w:eastAsia="Arial" w:hAnsi="Arial"/>
          <w:color w:val="2E7D32"/>
          <w:sz w:val="22"/>
          <w:szCs w:val="22"/>
        </w:rPr>
        <w:t xml:space="preserve">OK: Proper HTTP status codes: 201 for creates, 404 for missing, 422 for validation, 401/403 for auth</w:t>
      </w:r>
    </w:p>
    <w:p>
      <w:pPr>
        <w:pStyle w:val="ListParagraph"/>
        <w:numPr>
          <w:ilvl w:val="0"/>
          <w:numId w:val="2"/>
        </w:numPr>
        <w:spacing w:after="40" w:before="40"/>
      </w:pPr>
      <w:r>
        <w:rPr>
          <w:rFonts w:ascii="Arial" w:cs="Arial" w:eastAsia="Arial" w:hAnsi="Arial"/>
          <w:color w:val="2E7D32"/>
          <w:sz w:val="22"/>
          <w:szCs w:val="22"/>
        </w:rPr>
        <w:t xml:space="preserve">OK: RBAC via requirePermission(PERMISSIONS.*) preHandler on all protected routes</w:t>
      </w:r>
    </w:p>
    <w:p>
      <w:pPr>
        <w:pStyle w:val="ListParagraph"/>
        <w:numPr>
          <w:ilvl w:val="0"/>
          <w:numId w:val="2"/>
        </w:numPr>
        <w:spacing w:after="40" w:before="40"/>
      </w:pPr>
      <w:r>
        <w:rPr>
          <w:rFonts w:ascii="Arial" w:cs="Arial" w:eastAsia="Arial" w:hAnsi="Arial"/>
          <w:color w:val="2E7D32"/>
          <w:sz w:val="22"/>
          <w:szCs w:val="22"/>
        </w:rPr>
        <w:t xml:space="preserve">OK: Multi-tenant isolation via tenantId extracted from JWT on every route</w:t>
      </w:r>
    </w:p>
    <w:p>
      <w:pPr>
        <w:pStyle w:val="ListParagraph"/>
        <w:numPr>
          <w:ilvl w:val="0"/>
          <w:numId w:val="2"/>
        </w:numPr>
        <w:spacing w:after="40" w:before="40"/>
      </w:pPr>
      <w:r>
        <w:rPr>
          <w:rFonts w:ascii="Arial" w:cs="Arial" w:eastAsia="Arial" w:hAnsi="Arial"/>
          <w:color w:val="2E7D32"/>
          <w:sz w:val="22"/>
          <w:szCs w:val="22"/>
        </w:rPr>
        <w:t xml:space="preserve">OK: Google OAuth and Microsoft OAuth flows wired in integration-service</w:t>
      </w:r>
    </w:p>
    <w:p>
      <w:pPr>
        <w:pStyle w:val="ListParagraph"/>
        <w:numPr>
          <w:ilvl w:val="0"/>
          <w:numId w:val="2"/>
        </w:numPr>
        <w:spacing w:after="40" w:before="40"/>
      </w:pPr>
      <w:r>
        <w:rPr>
          <w:rFonts w:ascii="Arial" w:cs="Arial" w:eastAsia="Arial" w:hAnsi="Arial"/>
          <w:color w:val="2E7D32"/>
          <w:sz w:val="22"/>
          <w:szCs w:val="22"/>
        </w:rPr>
        <w:t xml:space="preserve">OK: Kafka producer injection for event-driven services</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API Gaps</w:t>
      </w:r>
    </w:p>
    <w:p>
      <w:pPr>
        <w:pStyle w:val="ListParagraph"/>
        <w:numPr>
          <w:ilvl w:val="0"/>
          <w:numId w:val="2"/>
        </w:numPr>
        <w:spacing w:after="40" w:before="40"/>
      </w:pPr>
      <w:r>
        <w:rPr>
          <w:rFonts w:ascii="Arial" w:cs="Arial" w:eastAsia="Arial" w:hAnsi="Arial"/>
          <w:color w:val="C62828"/>
          <w:sz w:val="22"/>
          <w:szCs w:val="22"/>
        </w:rPr>
        <w:t xml:space="preserve">GAP: No OpenAPI/Swagger documentation on any service — no /docs endpoint, no schema discovery</w:t>
      </w:r>
    </w:p>
    <w:p>
      <w:pPr>
        <w:pStyle w:val="ListParagraph"/>
        <w:numPr>
          <w:ilvl w:val="0"/>
          <w:numId w:val="2"/>
        </w:numPr>
        <w:spacing w:after="40" w:before="40"/>
      </w:pPr>
      <w:r>
        <w:rPr>
          <w:rFonts w:ascii="Arial" w:cs="Arial" w:eastAsia="Arial" w:hAnsi="Arial"/>
          <w:color w:val="C62828"/>
          <w:sz w:val="22"/>
          <w:szCs w:val="22"/>
        </w:rPr>
        <w:t xml:space="preserve">GAP: Kong API Gateway only routes 10/25 services — 15 services bypass rate limiting and auth headers</w:t>
      </w:r>
    </w:p>
    <w:p>
      <w:pPr>
        <w:pStyle w:val="ListParagraph"/>
        <w:numPr>
          <w:ilvl w:val="0"/>
          <w:numId w:val="2"/>
        </w:numPr>
        <w:spacing w:after="40" w:before="40"/>
      </w:pPr>
      <w:r>
        <w:rPr>
          <w:rFonts w:ascii="Arial" w:cs="Arial" w:eastAsia="Arial" w:hAnsi="Arial"/>
          <w:color w:val="C62828"/>
          <w:sz w:val="22"/>
          <w:szCs w:val="22"/>
        </w:rPr>
        <w:t xml:space="preserve">GAP: No API versioning strategy — all routes are /api/v1/ but no migration path for v2</w:t>
      </w:r>
    </w:p>
    <w:p>
      <w:pPr>
        <w:pStyle w:val="ListParagraph"/>
        <w:numPr>
          <w:ilvl w:val="0"/>
          <w:numId w:val="2"/>
        </w:numPr>
        <w:spacing w:after="40" w:before="40"/>
      </w:pPr>
      <w:r>
        <w:rPr>
          <w:rFonts w:ascii="Arial" w:cs="Arial" w:eastAsia="Arial" w:hAnsi="Arial"/>
          <w:color w:val="C62828"/>
          <w:sz w:val="22"/>
          <w:szCs w:val="22"/>
        </w:rPr>
        <w:t xml:space="preserve">GAP: No webhook retry logic — failed webhook deliveries have no queue or retry mechanism</w:t>
      </w:r>
    </w:p>
    <w:p>
      <w:pPr>
        <w:pStyle w:val="ListParagraph"/>
        <w:numPr>
          <w:ilvl w:val="0"/>
          <w:numId w:val="2"/>
        </w:numPr>
        <w:spacing w:after="40" w:before="40"/>
      </w:pPr>
      <w:r>
        <w:rPr>
          <w:rFonts w:ascii="Arial" w:cs="Arial" w:eastAsia="Arial" w:hAnsi="Arial"/>
          <w:color w:val="C62828"/>
          <w:sz w:val="22"/>
          <w:szCs w:val="22"/>
        </w:rPr>
        <w:t xml:space="preserve">GAP: No Stripe live integration — billing-service has routes but no payment provider configured</w:t>
      </w:r>
    </w:p>
    <w:p>
      <w:pPr>
        <w:pStyle w:val="ListParagraph"/>
        <w:numPr>
          <w:ilvl w:val="0"/>
          <w:numId w:val="2"/>
        </w:numPr>
        <w:spacing w:after="40" w:before="40"/>
      </w:pPr>
      <w:r>
        <w:rPr>
          <w:rFonts w:ascii="Arial" w:cs="Arial" w:eastAsia="Arial" w:hAnsi="Arial"/>
          <w:color w:val="C62828"/>
          <w:sz w:val="22"/>
          <w:szCs w:val="22"/>
        </w:rPr>
        <w:t xml:space="preserve">GAP: No Twilio/SendGrid live keys — comm-service has outbox but no actual SMTP/SMS delivery</w:t>
      </w:r>
    </w:p>
    <w:p>
      <w:pPr>
        <w:pStyle w:val="ListParagraph"/>
        <w:numPr>
          <w:ilvl w:val="0"/>
          <w:numId w:val="2"/>
        </w:numPr>
        <w:spacing w:after="40" w:before="40"/>
      </w:pPr>
      <w:r>
        <w:rPr>
          <w:rFonts w:ascii="Arial" w:cs="Arial" w:eastAsia="Arial" w:hAnsi="Arial"/>
          <w:color w:val="C62828"/>
          <w:sz w:val="22"/>
          <w:szCs w:val="22"/>
        </w:rPr>
        <w:t xml:space="preserve">GAP: Chatbot LLM endpoint not configured — POST /api/v1/chatbot/message returns stub</w:t>
      </w:r>
    </w:p>
    <w:p>
      <w:pPr>
        <w:pStyle w:val="ListParagraph"/>
        <w:numPr>
          <w:ilvl w:val="0"/>
          <w:numId w:val="2"/>
        </w:numPr>
        <w:spacing w:after="40" w:before="40"/>
      </w:pPr>
      <w:r>
        <w:rPr>
          <w:rFonts w:ascii="Arial" w:cs="Arial" w:eastAsia="Arial" w:hAnsi="Arial"/>
          <w:color w:val="C62828"/>
          <w:sz w:val="22"/>
          <w:szCs w:val="22"/>
        </w:rPr>
        <w:t xml:space="preserve">GAP: No rate limit customization per tenant — all tenants share 300 req/min</w:t>
      </w:r>
    </w:p>
    <w:p>
      <w:pPr>
        <w:pStyle w:val="ListParagraph"/>
        <w:numPr>
          <w:ilvl w:val="0"/>
          <w:numId w:val="2"/>
        </w:numPr>
        <w:spacing w:after="40" w:before="40"/>
      </w:pPr>
      <w:r>
        <w:rPr>
          <w:rFonts w:ascii="Arial" w:cs="Arial" w:eastAsia="Arial" w:hAnsi="Arial"/>
          <w:color w:val="C62828"/>
          <w:sz w:val="22"/>
          <w:szCs w:val="22"/>
        </w:rPr>
        <w:t xml:space="preserve">GAP: No API key authentication — only JWT Bearer; no machine-to-machine auth</w:t>
      </w:r>
    </w:p>
    <w:p>
      <w:pPr>
        <w:spacing w:after="80" w:before="80"/>
      </w:pPr>
      <w:r>
        <w:t xml:space="preserve"/>
      </w:r>
    </w:p>
    <w:p>
      <w:r>
        <w:br w:type="page"/>
      </w:r>
    </w:p>
    <w:p>
      <w:pPr>
        <w:pStyle w:val="Heading1"/>
        <w:spacing w:after="160" w:before="320"/>
      </w:pPr>
      <w:r>
        <w:rPr>
          <w:rFonts w:ascii="Arial" w:cs="Arial" w:eastAsia="Arial" w:hAnsi="Arial"/>
          <w:b/>
          <w:bCs/>
          <w:color w:val="1B2A4A"/>
          <w:sz w:val="36"/>
          <w:szCs w:val="36"/>
        </w:rPr>
        <w:t xml:space="preserve">4. Connectivity  [60/100]</w:t>
      </w:r>
    </w:p>
    <w:p>
      <w:pPr>
        <w:pStyle w:val="Heading3"/>
        <w:spacing w:after="80" w:before="180"/>
      </w:pPr>
      <w:r>
        <w:rPr>
          <w:rFonts w:ascii="Arial" w:cs="Arial" w:eastAsia="Arial" w:hAnsi="Arial"/>
          <w:b/>
          <w:bCs/>
          <w:color w:val="00838F"/>
          <w:sz w:val="24"/>
          <w:szCs w:val="24"/>
        </w:rPr>
        <w:t xml:space="preserve">Assessed by: DevOps Team</w:t>
      </w:r>
    </w:p>
    <w:p>
      <w:pPr>
        <w:pBdr>
          <w:bottom w:val="single" w:color="2E75B6" w:sz="6" w:space="1"/>
        </w:pBdr>
        <w:spacing w:after="120" w:before="12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400"/>
        <w:gridCol w:w="4460"/>
      </w:tblGrid>
      <w:tr>
        <w:tc>
          <w:tcPr>
            <w:tcW w:type="dxa" w:w="35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Component</w:t>
            </w:r>
          </w:p>
        </w:tc>
        <w:tc>
          <w:tcPr>
            <w:tcW w:type="dxa" w:w="14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Status</w:t>
            </w:r>
          </w:p>
        </w:tc>
        <w:tc>
          <w:tcPr>
            <w:tcW w:type="dxa" w:w="44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Notes</w:t>
            </w:r>
          </w:p>
        </w:tc>
      </w:tr>
      <w:tr>
        <w:tc>
          <w:tcPr>
            <w:tcW w:type="dxa" w:w="35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docker-compose.yml (34 services)</w:t>
            </w:r>
          </w:p>
        </w:tc>
        <w:tc>
          <w:tcPr>
            <w:tcW w:type="dxa" w:w="140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OK</w:t>
            </w:r>
          </w:p>
        </w:tc>
        <w:tc>
          <w:tcPr>
            <w:tcW w:type="dxa" w:w="44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All 25 microservices + 9 infra services defined</w:t>
            </w:r>
          </w:p>
        </w:tc>
      </w:tr>
      <w:tr>
        <w:tc>
          <w:tcPr>
            <w:tcW w:type="dxa" w:w="35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docker-compose.prod.yml</w:t>
            </w:r>
          </w:p>
        </w:tc>
        <w:tc>
          <w:tcPr>
            <w:tcW w:type="dxa" w:w="140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OK</w:t>
            </w:r>
          </w:p>
        </w:tc>
        <w:tc>
          <w:tcPr>
            <w:tcW w:type="dxa" w:w="44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159 lines, IMAGE_TAG, resource limits, restart:always</w:t>
            </w:r>
          </w:p>
        </w:tc>
      </w:tr>
      <w:tr>
        <w:tc>
          <w:tcPr>
            <w:tcW w:type="dxa" w:w="35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infrastructure/postgres/init.sql</w:t>
            </w:r>
          </w:p>
        </w:tc>
        <w:tc>
          <w:tcPr>
            <w:tcW w:type="dxa" w:w="1400"/>
            <w:tcBorders>
              <w:top w:val="single" w:color="C62828" w:sz="1"/>
              <w:left w:val="single" w:color="C62828" w:sz="1"/>
              <w:bottom w:val="single" w:color="C62828" w:sz="1"/>
              <w:right w:val="single" w:color="C62828" w:sz="1"/>
            </w:tcBorders>
            <w:shd w:fill="C628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GAP</w:t>
            </w:r>
          </w:p>
        </w:tc>
        <w:tc>
          <w:tcPr>
            <w:tcW w:type="dxa" w:w="44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20 CREATE DATABASE but only 9 GRANTs — 11 services will lack permissions</w:t>
            </w:r>
          </w:p>
        </w:tc>
      </w:tr>
      <w:tr>
        <w:tc>
          <w:tcPr>
            <w:tcW w:type="dxa" w:w="35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infrastructure/kong/kong.yml</w:t>
            </w:r>
          </w:p>
        </w:tc>
        <w:tc>
          <w:tcPr>
            <w:tcW w:type="dxa" w:w="1400"/>
            <w:tcBorders>
              <w:top w:val="single" w:color="C62828" w:sz="1"/>
              <w:left w:val="single" w:color="C62828" w:sz="1"/>
              <w:bottom w:val="single" w:color="C62828" w:sz="1"/>
              <w:right w:val="single" w:color="C62828" w:sz="1"/>
            </w:tcBorders>
            <w:shd w:fill="C628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GAP</w:t>
            </w:r>
          </w:p>
        </w:tc>
        <w:tc>
          <w:tcPr>
            <w:tcW w:type="dxa" w:w="44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Only 10/25 services registered — 15 bypass gateway rate limiting</w:t>
            </w:r>
          </w:p>
        </w:tc>
      </w:tr>
      <w:tr>
        <w:tc>
          <w:tcPr>
            <w:tcW w:type="dxa" w:w="35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infrastructure/nginx/nginx.conf</w:t>
            </w:r>
          </w:p>
        </w:tc>
        <w:tc>
          <w:tcPr>
            <w:tcW w:type="dxa" w:w="140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OK</w:t>
            </w:r>
          </w:p>
        </w:tc>
        <w:tc>
          <w:tcPr>
            <w:tcW w:type="dxa" w:w="44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SSL TLS 1.2/1.3, HTTP→HTTPS, security headers, gzip</w:t>
            </w:r>
          </w:p>
        </w:tc>
      </w:tr>
      <w:tr>
        <w:tc>
          <w:tcPr>
            <w:tcW w:type="dxa" w:w="35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.github/workflows/ci.yml</w:t>
            </w:r>
          </w:p>
        </w:tc>
        <w:tc>
          <w:tcPr>
            <w:tcW w:type="dxa" w:w="140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OK</w:t>
            </w:r>
          </w:p>
        </w:tc>
        <w:tc>
          <w:tcPr>
            <w:tcW w:type="dxa" w:w="44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25 services in docker-build matrix, SSH deploy job</w:t>
            </w:r>
          </w:p>
        </w:tc>
      </w:tr>
      <w:tr>
        <w:tc>
          <w:tcPr>
            <w:tcW w:type="dxa" w:w="35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scripts/deploy.sh</w:t>
            </w:r>
          </w:p>
        </w:tc>
        <w:tc>
          <w:tcPr>
            <w:tcW w:type="dxa" w:w="140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OK</w:t>
            </w:r>
          </w:p>
        </w:tc>
        <w:tc>
          <w:tcPr>
            <w:tcW w:type="dxa" w:w="44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Rolling restart, Prisma migrations for 18 services, health checks</w:t>
            </w:r>
          </w:p>
        </w:tc>
      </w:tr>
      <w:tr>
        <w:tc>
          <w:tcPr>
            <w:tcW w:type="dxa" w:w="35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scripts/create-missing-dbs.sql</w:t>
            </w:r>
          </w:p>
        </w:tc>
        <w:tc>
          <w:tcPr>
            <w:tcW w:type="dxa" w:w="140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OK</w:t>
            </w:r>
          </w:p>
        </w:tc>
        <w:tc>
          <w:tcPr>
            <w:tcW w:type="dxa" w:w="44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Idempotent IF NOT EXISTS, uuid-ossp extensions</w:t>
            </w:r>
          </w:p>
        </w:tc>
      </w:tr>
      <w:tr>
        <w:tc>
          <w:tcPr>
            <w:tcW w:type="dxa" w:w="35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scripts/seed.ts</w:t>
            </w:r>
          </w:p>
        </w:tc>
        <w:tc>
          <w:tcPr>
            <w:tcW w:type="dxa" w:w="140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OK</w:t>
            </w:r>
          </w:p>
        </w:tc>
        <w:tc>
          <w:tcPr>
            <w:tcW w:type="dxa" w:w="44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9,556 bytes — comprehensive seed data</w:t>
            </w:r>
          </w:p>
        </w:tc>
      </w:tr>
      <w:tr>
        <w:tc>
          <w:tcPr>
            <w:tcW w:type="dxa" w:w="35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.env.example</w:t>
            </w:r>
          </w:p>
        </w:tc>
        <w:tc>
          <w:tcPr>
            <w:tcW w:type="dxa" w:w="140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OK</w:t>
            </w:r>
          </w:p>
        </w:tc>
        <w:tc>
          <w:tcPr>
            <w:tcW w:type="dxa" w:w="44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Present with Phase 9-12 service vars</w:t>
            </w:r>
          </w:p>
        </w:tc>
      </w:tr>
      <w:tr>
        <w:tc>
          <w:tcPr>
            <w:tcW w:type="dxa" w:w="35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scripts/.env.prod.example</w:t>
            </w:r>
          </w:p>
        </w:tc>
        <w:tc>
          <w:tcPr>
            <w:tcW w:type="dxa" w:w="1400"/>
            <w:tcBorders>
              <w:top w:val="single" w:color="C62828" w:sz="1"/>
              <w:left w:val="single" w:color="C62828" w:sz="1"/>
              <w:bottom w:val="single" w:color="C62828" w:sz="1"/>
              <w:right w:val="single" w:color="C62828" w:sz="1"/>
            </w:tcBorders>
            <w:shd w:fill="C628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GAP</w:t>
            </w:r>
          </w:p>
        </w:tc>
        <w:tc>
          <w:tcPr>
            <w:tcW w:type="dxa" w:w="44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MISSING — deploy.sh requires this file</w:t>
            </w:r>
          </w:p>
        </w:tc>
      </w:tr>
      <w:tr>
        <w:tc>
          <w:tcPr>
            <w:tcW w:type="dxa" w:w="35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Kafka (docker-compose)</w:t>
            </w:r>
          </w:p>
        </w:tc>
        <w:tc>
          <w:tcPr>
            <w:tcW w:type="dxa" w:w="140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OK</w:t>
            </w:r>
          </w:p>
        </w:tc>
        <w:tc>
          <w:tcPr>
            <w:tcW w:type="dxa" w:w="44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confluentinc/cp-kafka:7.6.0 with Zookeeper</w:t>
            </w:r>
          </w:p>
        </w:tc>
      </w:tr>
      <w:tr>
        <w:tc>
          <w:tcPr>
            <w:tcW w:type="dxa" w:w="35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Redis 7</w:t>
            </w:r>
          </w:p>
        </w:tc>
        <w:tc>
          <w:tcPr>
            <w:tcW w:type="dxa" w:w="140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OK</w:t>
            </w:r>
          </w:p>
        </w:tc>
        <w:tc>
          <w:tcPr>
            <w:tcW w:type="dxa" w:w="44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Defined in compose, used for sessions/cache</w:t>
            </w:r>
          </w:p>
        </w:tc>
      </w:tr>
      <w:tr>
        <w:tc>
          <w:tcPr>
            <w:tcW w:type="dxa" w:w="35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Meilisearch</w:t>
            </w:r>
          </w:p>
        </w:tc>
        <w:tc>
          <w:tcPr>
            <w:tcW w:type="dxa" w:w="140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OK</w:t>
            </w:r>
          </w:p>
        </w:tc>
        <w:tc>
          <w:tcPr>
            <w:tcW w:type="dxa" w:w="44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search-service wired to Meilisearch instance</w:t>
            </w:r>
          </w:p>
        </w:tc>
      </w:tr>
      <w:tr>
        <w:tc>
          <w:tcPr>
            <w:tcW w:type="dxa" w:w="35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ClickHouse 24</w:t>
            </w:r>
          </w:p>
        </w:tc>
        <w:tc>
          <w:tcPr>
            <w:tcW w:type="dxa" w:w="140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OK</w:t>
            </w:r>
          </w:p>
        </w:tc>
        <w:tc>
          <w:tcPr>
            <w:tcW w:type="dxa" w:w="44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analytics-service writes events</w:t>
            </w:r>
          </w:p>
        </w:tc>
      </w:tr>
      <w:tr>
        <w:tc>
          <w:tcPr>
            <w:tcW w:type="dxa" w:w="35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MinIO (object storage)</w:t>
            </w:r>
          </w:p>
        </w:tc>
        <w:tc>
          <w:tcPr>
            <w:tcW w:type="dxa" w:w="140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OK</w:t>
            </w:r>
          </w:p>
        </w:tc>
        <w:tc>
          <w:tcPr>
            <w:tcW w:type="dxa" w:w="44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storage-service wired to MinIO</w:t>
            </w:r>
          </w:p>
        </w:tc>
      </w:tr>
      <w:tr>
        <w:tc>
          <w:tcPr>
            <w:tcW w:type="dxa" w:w="35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Keycloak 24</w:t>
            </w:r>
          </w:p>
        </w:tc>
        <w:tc>
          <w:tcPr>
            <w:tcW w:type="dxa" w:w="140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OK</w:t>
            </w:r>
          </w:p>
        </w:tc>
        <w:tc>
          <w:tcPr>
            <w:tcW w:type="dxa" w:w="44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Identity provider in compose; OAuth flows wired</w:t>
            </w:r>
          </w:p>
        </w:tc>
      </w:tr>
      <w:tr>
        <w:tc>
          <w:tcPr>
            <w:tcW w:type="dxa" w:w="35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Prometheus / Grafana</w:t>
            </w:r>
          </w:p>
        </w:tc>
        <w:tc>
          <w:tcPr>
            <w:tcW w:type="dxa" w:w="1400"/>
            <w:tcBorders>
              <w:top w:val="single" w:color="C62828" w:sz="1"/>
              <w:left w:val="single" w:color="C62828" w:sz="1"/>
              <w:bottom w:val="single" w:color="C62828" w:sz="1"/>
              <w:right w:val="single" w:color="C62828" w:sz="1"/>
            </w:tcBorders>
            <w:shd w:fill="C628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GAP</w:t>
            </w:r>
          </w:p>
        </w:tc>
        <w:tc>
          <w:tcPr>
            <w:tcW w:type="dxa" w:w="44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NOT in docker-compose — metrics emitted but not collected</w:t>
            </w:r>
          </w:p>
        </w:tc>
      </w:tr>
      <w:tr>
        <w:tc>
          <w:tcPr>
            <w:tcW w:type="dxa" w:w="35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Distributed tracing (OpenTelemetry)</w:t>
            </w:r>
          </w:p>
        </w:tc>
        <w:tc>
          <w:tcPr>
            <w:tcW w:type="dxa" w:w="1400"/>
            <w:tcBorders>
              <w:top w:val="single" w:color="C62828" w:sz="1"/>
              <w:left w:val="single" w:color="C62828" w:sz="1"/>
              <w:bottom w:val="single" w:color="C62828" w:sz="1"/>
              <w:right w:val="single" w:color="C62828" w:sz="1"/>
            </w:tcBorders>
            <w:shd w:fill="C628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GAP</w:t>
            </w:r>
          </w:p>
        </w:tc>
        <w:tc>
          <w:tcPr>
            <w:tcW w:type="dxa" w:w="44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NOT implemented — no trace IDs across services</w:t>
            </w:r>
          </w:p>
        </w:tc>
      </w:tr>
      <w:tr>
        <w:tc>
          <w:tcPr>
            <w:tcW w:type="dxa" w:w="35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Log aggregation (ELK/Loki)</w:t>
            </w:r>
          </w:p>
        </w:tc>
        <w:tc>
          <w:tcPr>
            <w:tcW w:type="dxa" w:w="1400"/>
            <w:tcBorders>
              <w:top w:val="single" w:color="C62828" w:sz="1"/>
              <w:left w:val="single" w:color="C62828" w:sz="1"/>
              <w:bottom w:val="single" w:color="C62828" w:sz="1"/>
              <w:right w:val="single" w:color="C62828" w:sz="1"/>
            </w:tcBorders>
            <w:shd w:fill="C628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GAP</w:t>
            </w:r>
          </w:p>
        </w:tc>
        <w:tc>
          <w:tcPr>
            <w:tcW w:type="dxa" w:w="44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NOT implemented — logs go to stdout only</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Connectivity Gaps</w:t>
      </w:r>
    </w:p>
    <w:p>
      <w:pPr>
        <w:pStyle w:val="ListParagraph"/>
        <w:numPr>
          <w:ilvl w:val="0"/>
          <w:numId w:val="2"/>
        </w:numPr>
        <w:spacing w:after="40" w:before="40"/>
      </w:pPr>
      <w:r>
        <w:rPr>
          <w:rFonts w:ascii="Arial" w:cs="Arial" w:eastAsia="Arial" w:hAnsi="Arial"/>
          <w:color w:val="C62828"/>
          <w:sz w:val="22"/>
          <w:szCs w:val="22"/>
        </w:rPr>
        <w:t xml:space="preserve">GAP: No Prometheus/Grafana stack in docker-compose — metrics are emitted by services but never collected</w:t>
      </w:r>
    </w:p>
    <w:p>
      <w:pPr>
        <w:pStyle w:val="ListParagraph"/>
        <w:numPr>
          <w:ilvl w:val="0"/>
          <w:numId w:val="2"/>
        </w:numPr>
        <w:spacing w:after="40" w:before="40"/>
      </w:pPr>
      <w:r>
        <w:rPr>
          <w:rFonts w:ascii="Arial" w:cs="Arial" w:eastAsia="Arial" w:hAnsi="Arial"/>
          <w:color w:val="C62828"/>
          <w:sz w:val="22"/>
          <w:szCs w:val="22"/>
        </w:rPr>
        <w:t xml:space="preserve">GAP: No distributed tracing — OpenTelemetry not implemented, cannot trace requests across 25 services</w:t>
      </w:r>
    </w:p>
    <w:p>
      <w:pPr>
        <w:pStyle w:val="ListParagraph"/>
        <w:numPr>
          <w:ilvl w:val="0"/>
          <w:numId w:val="2"/>
        </w:numPr>
        <w:spacing w:after="40" w:before="40"/>
      </w:pPr>
      <w:r>
        <w:rPr>
          <w:rFonts w:ascii="Arial" w:cs="Arial" w:eastAsia="Arial" w:hAnsi="Arial"/>
          <w:color w:val="C62828"/>
          <w:sz w:val="22"/>
          <w:szCs w:val="22"/>
        </w:rPr>
        <w:t xml:space="preserve">GAP: No log aggregation — all service logs go to stdout; no ELK stack, Loki, or Datadog wiring</w:t>
      </w:r>
    </w:p>
    <w:p>
      <w:pPr>
        <w:pStyle w:val="ListParagraph"/>
        <w:numPr>
          <w:ilvl w:val="0"/>
          <w:numId w:val="2"/>
        </w:numPr>
        <w:spacing w:after="40" w:before="40"/>
      </w:pPr>
      <w:r>
        <w:rPr>
          <w:rFonts w:ascii="Arial" w:cs="Arial" w:eastAsia="Arial" w:hAnsi="Arial"/>
          <w:color w:val="C62828"/>
          <w:sz w:val="22"/>
          <w:szCs w:val="22"/>
        </w:rPr>
        <w:t xml:space="preserve">GAP: No circuit breaker pattern — if one service goes down, dependent services fail hard with no fallback</w:t>
      </w:r>
    </w:p>
    <w:p>
      <w:pPr>
        <w:pStyle w:val="ListParagraph"/>
        <w:numPr>
          <w:ilvl w:val="0"/>
          <w:numId w:val="2"/>
        </w:numPr>
        <w:spacing w:after="40" w:before="40"/>
      </w:pPr>
      <w:r>
        <w:rPr>
          <w:rFonts w:ascii="Arial" w:cs="Arial" w:eastAsia="Arial" w:hAnsi="Arial"/>
          <w:color w:val="C62828"/>
          <w:sz w:val="22"/>
          <w:szCs w:val="22"/>
        </w:rPr>
        <w:t xml:space="preserve">GAP: No health check aggregator — /health per service but no consolidated system health dashboard</w:t>
      </w:r>
    </w:p>
    <w:p>
      <w:pPr>
        <w:pStyle w:val="ListParagraph"/>
        <w:numPr>
          <w:ilvl w:val="0"/>
          <w:numId w:val="2"/>
        </w:numPr>
        <w:spacing w:after="40" w:before="40"/>
      </w:pPr>
      <w:r>
        <w:rPr>
          <w:rFonts w:ascii="Arial" w:cs="Arial" w:eastAsia="Arial" w:hAnsi="Arial"/>
          <w:color w:val="C62828"/>
          <w:sz w:val="22"/>
          <w:szCs w:val="22"/>
        </w:rPr>
        <w:t xml:space="preserve">GAP: No service mesh (Istio/Envoy) — mTLS between services not enforced</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What Is Working</w:t>
      </w:r>
    </w:p>
    <w:p>
      <w:pPr>
        <w:pStyle w:val="ListParagraph"/>
        <w:numPr>
          <w:ilvl w:val="0"/>
          <w:numId w:val="2"/>
        </w:numPr>
        <w:spacing w:after="40" w:before="40"/>
      </w:pPr>
      <w:r>
        <w:rPr>
          <w:rFonts w:ascii="Arial" w:cs="Arial" w:eastAsia="Arial" w:hAnsi="Arial"/>
          <w:color w:val="2E7D32"/>
          <w:sz w:val="22"/>
          <w:szCs w:val="22"/>
        </w:rPr>
        <w:t xml:space="preserve">OK: Kafka message broker (Confluent 7.6) wired for async events between CRM, Finance, Comm</w:t>
      </w:r>
    </w:p>
    <w:p>
      <w:pPr>
        <w:pStyle w:val="ListParagraph"/>
        <w:numPr>
          <w:ilvl w:val="0"/>
          <w:numId w:val="2"/>
        </w:numPr>
        <w:spacing w:after="40" w:before="40"/>
      </w:pPr>
      <w:r>
        <w:rPr>
          <w:rFonts w:ascii="Arial" w:cs="Arial" w:eastAsia="Arial" w:hAnsi="Arial"/>
          <w:color w:val="2E7D32"/>
          <w:sz w:val="22"/>
          <w:szCs w:val="22"/>
        </w:rPr>
        <w:t xml:space="preserve">OK: Redis 7 configured for sessions, caching, and rate limiting state</w:t>
      </w:r>
    </w:p>
    <w:p>
      <w:pPr>
        <w:pStyle w:val="ListParagraph"/>
        <w:numPr>
          <w:ilvl w:val="0"/>
          <w:numId w:val="2"/>
        </w:numPr>
        <w:spacing w:after="40" w:before="40"/>
      </w:pPr>
      <w:r>
        <w:rPr>
          <w:rFonts w:ascii="Arial" w:cs="Arial" w:eastAsia="Arial" w:hAnsi="Arial"/>
          <w:color w:val="2E7D32"/>
          <w:sz w:val="22"/>
          <w:szCs w:val="22"/>
        </w:rPr>
        <w:t xml:space="preserve">OK: Meilisearch wired for full-text search via search-service</w:t>
      </w:r>
    </w:p>
    <w:p>
      <w:pPr>
        <w:pStyle w:val="ListParagraph"/>
        <w:numPr>
          <w:ilvl w:val="0"/>
          <w:numId w:val="2"/>
        </w:numPr>
        <w:spacing w:after="40" w:before="40"/>
      </w:pPr>
      <w:r>
        <w:rPr>
          <w:rFonts w:ascii="Arial" w:cs="Arial" w:eastAsia="Arial" w:hAnsi="Arial"/>
          <w:color w:val="2E7D32"/>
          <w:sz w:val="22"/>
          <w:szCs w:val="22"/>
        </w:rPr>
        <w:t xml:space="preserve">OK: ClickHouse wired for analytics event storage via analytics-service</w:t>
      </w:r>
    </w:p>
    <w:p>
      <w:pPr>
        <w:pStyle w:val="ListParagraph"/>
        <w:numPr>
          <w:ilvl w:val="0"/>
          <w:numId w:val="2"/>
        </w:numPr>
        <w:spacing w:after="40" w:before="40"/>
      </w:pPr>
      <w:r>
        <w:rPr>
          <w:rFonts w:ascii="Arial" w:cs="Arial" w:eastAsia="Arial" w:hAnsi="Arial"/>
          <w:color w:val="2E7D32"/>
          <w:sz w:val="22"/>
          <w:szCs w:val="22"/>
        </w:rPr>
        <w:t xml:space="preserve">OK: WebSocket realtime-service on port 3005 wired in Kong and Nginx</w:t>
      </w:r>
    </w:p>
    <w:p>
      <w:pPr>
        <w:pStyle w:val="ListParagraph"/>
        <w:numPr>
          <w:ilvl w:val="0"/>
          <w:numId w:val="2"/>
        </w:numPr>
        <w:spacing w:after="40" w:before="40"/>
      </w:pPr>
      <w:r>
        <w:rPr>
          <w:rFonts w:ascii="Arial" w:cs="Arial" w:eastAsia="Arial" w:hAnsi="Arial"/>
          <w:color w:val="2E7D32"/>
          <w:sz w:val="22"/>
          <w:szCs w:val="22"/>
        </w:rPr>
        <w:t xml:space="preserve">OK: MinIO object storage wired for document/file uploads via storage-service</w:t>
      </w:r>
    </w:p>
    <w:p>
      <w:pPr>
        <w:pStyle w:val="ListParagraph"/>
        <w:numPr>
          <w:ilvl w:val="0"/>
          <w:numId w:val="2"/>
        </w:numPr>
        <w:spacing w:after="40" w:before="40"/>
      </w:pPr>
      <w:r>
        <w:rPr>
          <w:rFonts w:ascii="Arial" w:cs="Arial" w:eastAsia="Arial" w:hAnsi="Arial"/>
          <w:color w:val="2E7D32"/>
          <w:sz w:val="22"/>
          <w:szCs w:val="22"/>
        </w:rPr>
        <w:t xml:space="preserve">OK: Keycloak 24 SSO configured in docker-compose with OAuth flows</w:t>
      </w:r>
    </w:p>
    <w:p>
      <w:pPr>
        <w:spacing w:after="80" w:before="80"/>
      </w:pPr>
      <w:r>
        <w:t xml:space="preserve"/>
      </w:r>
    </w:p>
    <w:p>
      <w:r>
        <w:br w:type="page"/>
      </w:r>
    </w:p>
    <w:p>
      <w:pPr>
        <w:pStyle w:val="Heading1"/>
        <w:spacing w:after="160" w:before="320"/>
      </w:pPr>
      <w:r>
        <w:rPr>
          <w:rFonts w:ascii="Arial" w:cs="Arial" w:eastAsia="Arial" w:hAnsi="Arial"/>
          <w:b/>
          <w:bCs/>
          <w:color w:val="1B2A4A"/>
          <w:sz w:val="36"/>
          <w:szCs w:val="36"/>
        </w:rPr>
        <w:t xml:space="preserve">5. User Feedback  [18/100]</w:t>
      </w:r>
    </w:p>
    <w:p>
      <w:pPr>
        <w:pStyle w:val="Heading3"/>
        <w:spacing w:after="80" w:before="180"/>
      </w:pPr>
      <w:r>
        <w:rPr>
          <w:rFonts w:ascii="Arial" w:cs="Arial" w:eastAsia="Arial" w:hAnsi="Arial"/>
          <w:b/>
          <w:bCs/>
          <w:color w:val="00838F"/>
          <w:sz w:val="24"/>
          <w:szCs w:val="24"/>
        </w:rPr>
        <w:t xml:space="preserve">Assessed by: Product Team + Sales Team</w:t>
      </w:r>
    </w:p>
    <w:p>
      <w:pPr>
        <w:pBdr>
          <w:bottom w:val="single" w:color="2E75B6" w:sz="6" w:space="1"/>
        </w:pBdr>
        <w:spacing w:after="120" w:before="120"/>
      </w:pPr>
      <w:r>
        <w:t xml:space="preserve"/>
      </w:r>
    </w:p>
    <w:p>
      <w:pPr>
        <w:pStyle w:val="Heading2"/>
        <w:spacing w:after="120" w:before="240"/>
      </w:pPr>
      <w:r>
        <w:rPr>
          <w:rFonts w:ascii="Arial" w:cs="Arial" w:eastAsia="Arial" w:hAnsi="Arial"/>
          <w:b/>
          <w:bCs/>
          <w:color w:val="2E75B6"/>
          <w:sz w:val="28"/>
          <w:szCs w:val="28"/>
        </w:rPr>
        <w:t xml:space="preserve">Current State</w:t>
      </w:r>
    </w:p>
    <w:p>
      <w:pPr>
        <w:spacing w:after="60" w:before="60"/>
      </w:pPr>
      <w:r>
        <w:rPr>
          <w:rFonts w:ascii="Arial" w:cs="Arial" w:eastAsia="Arial" w:hAnsi="Arial"/>
          <w:color w:val="1A1A2E"/>
          <w:sz w:val="22"/>
          <w:szCs w:val="22"/>
        </w:rPr>
        <w:t xml:space="preserve">This is the lowest-scoring dimension. There are currently no mechanisms to collect user feedback, measure satisfaction, track errors, or record user behaviour in production.</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Gaps</w:t>
      </w:r>
    </w:p>
    <w:p>
      <w:pPr>
        <w:pStyle w:val="ListParagraph"/>
        <w:numPr>
          <w:ilvl w:val="0"/>
          <w:numId w:val="2"/>
        </w:numPr>
        <w:spacing w:after="40" w:before="40"/>
      </w:pPr>
      <w:r>
        <w:rPr>
          <w:rFonts w:ascii="Arial" w:cs="Arial" w:eastAsia="Arial" w:hAnsi="Arial"/>
          <w:color w:val="C62828"/>
          <w:sz w:val="22"/>
          <w:szCs w:val="22"/>
        </w:rPr>
        <w:t xml:space="preserve">GAP: No in-app feedback widget — users cannot report bugs or suggest features without leaving the app</w:t>
      </w:r>
    </w:p>
    <w:p>
      <w:pPr>
        <w:pStyle w:val="ListParagraph"/>
        <w:numPr>
          <w:ilvl w:val="0"/>
          <w:numId w:val="2"/>
        </w:numPr>
        <w:spacing w:after="40" w:before="40"/>
      </w:pPr>
      <w:r>
        <w:rPr>
          <w:rFonts w:ascii="Arial" w:cs="Arial" w:eastAsia="Arial" w:hAnsi="Arial"/>
          <w:color w:val="C62828"/>
          <w:sz w:val="22"/>
          <w:szCs w:val="22"/>
        </w:rPr>
        <w:t xml:space="preserve">GAP: No NPS (Net Promoter Score) collection — no survey system to measure customer satisfaction</w:t>
      </w:r>
    </w:p>
    <w:p>
      <w:pPr>
        <w:pStyle w:val="ListParagraph"/>
        <w:numPr>
          <w:ilvl w:val="0"/>
          <w:numId w:val="2"/>
        </w:numPr>
        <w:spacing w:after="40" w:before="40"/>
      </w:pPr>
      <w:r>
        <w:rPr>
          <w:rFonts w:ascii="Arial" w:cs="Arial" w:eastAsia="Arial" w:hAnsi="Arial"/>
          <w:color w:val="C62828"/>
          <w:sz w:val="22"/>
          <w:szCs w:val="22"/>
        </w:rPr>
        <w:t xml:space="preserve">GAP: No CSAT measurement — no post-interaction satisfaction scoring</w:t>
      </w:r>
    </w:p>
    <w:p>
      <w:pPr>
        <w:pStyle w:val="ListParagraph"/>
        <w:numPr>
          <w:ilvl w:val="0"/>
          <w:numId w:val="2"/>
        </w:numPr>
        <w:spacing w:after="40" w:before="40"/>
      </w:pPr>
      <w:r>
        <w:rPr>
          <w:rFonts w:ascii="Arial" w:cs="Arial" w:eastAsia="Arial" w:hAnsi="Arial"/>
          <w:color w:val="C62828"/>
          <w:sz w:val="22"/>
          <w:szCs w:val="22"/>
        </w:rPr>
        <w:t xml:space="preserve">GAP: No error tracking — Sentry/Datadog/Rollbar not installed; frontend errors are silent</w:t>
      </w:r>
    </w:p>
    <w:p>
      <w:pPr>
        <w:pStyle w:val="ListParagraph"/>
        <w:numPr>
          <w:ilvl w:val="0"/>
          <w:numId w:val="2"/>
        </w:numPr>
        <w:spacing w:after="40" w:before="40"/>
      </w:pPr>
      <w:r>
        <w:rPr>
          <w:rFonts w:ascii="Arial" w:cs="Arial" w:eastAsia="Arial" w:hAnsi="Arial"/>
          <w:color w:val="C62828"/>
          <w:sz w:val="22"/>
          <w:szCs w:val="22"/>
        </w:rPr>
        <w:t xml:space="preserve">GAP: No user session recording — Hotjar/FullStory/PostHog not configured; no click/scroll heatmaps</w:t>
      </w:r>
    </w:p>
    <w:p>
      <w:pPr>
        <w:pStyle w:val="ListParagraph"/>
        <w:numPr>
          <w:ilvl w:val="0"/>
          <w:numId w:val="2"/>
        </w:numPr>
        <w:spacing w:after="40" w:before="40"/>
      </w:pPr>
      <w:r>
        <w:rPr>
          <w:rFonts w:ascii="Arial" w:cs="Arial" w:eastAsia="Arial" w:hAnsi="Arial"/>
          <w:color w:val="C62828"/>
          <w:sz w:val="22"/>
          <w:szCs w:val="22"/>
        </w:rPr>
        <w:t xml:space="preserve">GAP: No feature request tracking — no integration with Canny/UserVoice/Linear</w:t>
      </w:r>
    </w:p>
    <w:p>
      <w:pPr>
        <w:pStyle w:val="ListParagraph"/>
        <w:numPr>
          <w:ilvl w:val="0"/>
          <w:numId w:val="2"/>
        </w:numPr>
        <w:spacing w:after="40" w:before="40"/>
      </w:pPr>
      <w:r>
        <w:rPr>
          <w:rFonts w:ascii="Arial" w:cs="Arial" w:eastAsia="Arial" w:hAnsi="Arial"/>
          <w:color w:val="C62828"/>
          <w:sz w:val="22"/>
          <w:szCs w:val="22"/>
        </w:rPr>
        <w:t xml:space="preserve">GAP: No product analytics — no Mixpanel/Amplitude/PostHog event tracking for feature adoption</w:t>
      </w:r>
    </w:p>
    <w:p>
      <w:pPr>
        <w:pStyle w:val="ListParagraph"/>
        <w:numPr>
          <w:ilvl w:val="0"/>
          <w:numId w:val="2"/>
        </w:numPr>
        <w:spacing w:after="40" w:before="40"/>
      </w:pPr>
      <w:r>
        <w:rPr>
          <w:rFonts w:ascii="Arial" w:cs="Arial" w:eastAsia="Arial" w:hAnsi="Arial"/>
          <w:color w:val="C62828"/>
          <w:sz w:val="22"/>
          <w:szCs w:val="22"/>
        </w:rPr>
        <w:t xml:space="preserve">GAP: No onboarding flow — new users land on dashboard with no guided tour or empty state guidance</w:t>
      </w:r>
    </w:p>
    <w:p>
      <w:pPr>
        <w:pStyle w:val="ListParagraph"/>
        <w:numPr>
          <w:ilvl w:val="0"/>
          <w:numId w:val="2"/>
        </w:numPr>
        <w:spacing w:after="40" w:before="40"/>
      </w:pPr>
      <w:r>
        <w:rPr>
          <w:rFonts w:ascii="Arial" w:cs="Arial" w:eastAsia="Arial" w:hAnsi="Arial"/>
          <w:color w:val="C62828"/>
          <w:sz w:val="22"/>
          <w:szCs w:val="22"/>
        </w:rPr>
        <w:t xml:space="preserve">GAP: No notification preferences — users cannot configure which events trigger notifications</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Recommended Quick Wins</w:t>
      </w:r>
    </w:p>
    <w:p>
      <w:pPr>
        <w:pStyle w:val="ListParagraph"/>
        <w:numPr>
          <w:ilvl w:val="0"/>
          <w:numId w:val="2"/>
        </w:numPr>
        <w:spacing w:after="40" w:before="40"/>
      </w:pPr>
      <w:r>
        <w:rPr>
          <w:rFonts w:ascii="Arial" w:cs="Arial" w:eastAsia="Arial" w:hAnsi="Arial"/>
          <w:b w:val="false"/>
          <w:bCs w:val="false"/>
          <w:color w:val="1A1A2E"/>
          <w:sz w:val="22"/>
          <w:szCs w:val="22"/>
        </w:rPr>
        <w:t xml:space="preserve">Install @sentry/nextjs + @sentry/node — captures all unhandled errors immediately</w:t>
      </w:r>
    </w:p>
    <w:p>
      <w:pPr>
        <w:pStyle w:val="ListParagraph"/>
        <w:numPr>
          <w:ilvl w:val="0"/>
          <w:numId w:val="2"/>
        </w:numPr>
        <w:spacing w:after="40" w:before="40"/>
      </w:pPr>
      <w:r>
        <w:rPr>
          <w:rFonts w:ascii="Arial" w:cs="Arial" w:eastAsia="Arial" w:hAnsi="Arial"/>
          <w:b w:val="false"/>
          <w:bCs w:val="false"/>
          <w:color w:val="1A1A2E"/>
          <w:sz w:val="22"/>
          <w:szCs w:val="22"/>
        </w:rPr>
        <w:t xml:space="preserve">Add floating feedback button in app-shell.tsx — POST to notification-service</w:t>
      </w:r>
    </w:p>
    <w:p>
      <w:pPr>
        <w:pStyle w:val="ListParagraph"/>
        <w:numPr>
          <w:ilvl w:val="0"/>
          <w:numId w:val="2"/>
        </w:numPr>
        <w:spacing w:after="40" w:before="40"/>
      </w:pPr>
      <w:r>
        <w:rPr>
          <w:rFonts w:ascii="Arial" w:cs="Arial" w:eastAsia="Arial" w:hAnsi="Arial"/>
          <w:b w:val="false"/>
          <w:bCs w:val="false"/>
          <w:color w:val="1A1A2E"/>
          <w:sz w:val="22"/>
          <w:szCs w:val="22"/>
        </w:rPr>
        <w:t xml:space="preserve">Add PostHog for product analytics — free tier, single script tag</w:t>
      </w:r>
    </w:p>
    <w:p>
      <w:pPr>
        <w:spacing w:after="80" w:before="80"/>
      </w:pPr>
      <w:r>
        <w:t xml:space="preserve"/>
      </w:r>
    </w:p>
    <w:p>
      <w:r>
        <w:br w:type="page"/>
      </w:r>
    </w:p>
    <w:p>
      <w:pPr>
        <w:pStyle w:val="Heading1"/>
        <w:spacing w:after="160" w:before="320"/>
      </w:pPr>
      <w:r>
        <w:rPr>
          <w:rFonts w:ascii="Arial" w:cs="Arial" w:eastAsia="Arial" w:hAnsi="Arial"/>
          <w:b/>
          <w:bCs/>
          <w:color w:val="1B2A4A"/>
          <w:sz w:val="36"/>
          <w:szCs w:val="36"/>
        </w:rPr>
        <w:t xml:space="preserve">6. UI/UX  [65/100]</w:t>
      </w:r>
    </w:p>
    <w:p>
      <w:pPr>
        <w:pStyle w:val="Heading3"/>
        <w:spacing w:after="80" w:before="180"/>
      </w:pPr>
      <w:r>
        <w:rPr>
          <w:rFonts w:ascii="Arial" w:cs="Arial" w:eastAsia="Arial" w:hAnsi="Arial"/>
          <w:b/>
          <w:bCs/>
          <w:color w:val="00838F"/>
          <w:sz w:val="24"/>
          <w:szCs w:val="24"/>
        </w:rPr>
        <w:t xml:space="preserve">Assessed by: Design Team + Frontend Team</w:t>
      </w:r>
    </w:p>
    <w:p>
      <w:pPr>
        <w:pBdr>
          <w:bottom w:val="single" w:color="2E75B6" w:sz="6" w:space="1"/>
        </w:pBdr>
        <w:spacing w:after="120" w:before="120"/>
      </w:pPr>
      <w:r>
        <w:t xml:space="preserve"/>
      </w:r>
    </w:p>
    <w:p>
      <w:pPr>
        <w:pStyle w:val="Heading2"/>
        <w:spacing w:after="120" w:before="240"/>
      </w:pPr>
      <w:r>
        <w:rPr>
          <w:rFonts w:ascii="Arial" w:cs="Arial" w:eastAsia="Arial" w:hAnsi="Arial"/>
          <w:b/>
          <w:bCs/>
          <w:color w:val="2E75B6"/>
          <w:sz w:val="28"/>
          <w:szCs w:val="28"/>
        </w:rPr>
        <w:t xml:space="preserve">UI Strengths</w:t>
      </w:r>
    </w:p>
    <w:p>
      <w:pPr>
        <w:pStyle w:val="ListParagraph"/>
        <w:numPr>
          <w:ilvl w:val="0"/>
          <w:numId w:val="2"/>
        </w:numPr>
        <w:spacing w:after="40" w:before="40"/>
      </w:pPr>
      <w:r>
        <w:rPr>
          <w:rFonts w:ascii="Arial" w:cs="Arial" w:eastAsia="Arial" w:hAnsi="Arial"/>
          <w:color w:val="2E7D32"/>
          <w:sz w:val="22"/>
          <w:szCs w:val="22"/>
        </w:rPr>
        <w:t xml:space="preserve">OK: 37+ dashboard pages all have real data fetching — no placeholder pages</w:t>
      </w:r>
    </w:p>
    <w:p>
      <w:pPr>
        <w:pStyle w:val="ListParagraph"/>
        <w:numPr>
          <w:ilvl w:val="0"/>
          <w:numId w:val="2"/>
        </w:numPr>
        <w:spacing w:after="40" w:before="40"/>
      </w:pPr>
      <w:r>
        <w:rPr>
          <w:rFonts w:ascii="Arial" w:cs="Arial" w:eastAsia="Arial" w:hAnsi="Arial"/>
          <w:color w:val="2E7D32"/>
          <w:sz w:val="22"/>
          <w:szCs w:val="22"/>
        </w:rPr>
        <w:t xml:space="preserve">OK: Recharts integrated on Dashboard, Analytics, Reports, and Chatbot pages</w:t>
      </w:r>
    </w:p>
    <w:p>
      <w:pPr>
        <w:pStyle w:val="ListParagraph"/>
        <w:numPr>
          <w:ilvl w:val="0"/>
          <w:numId w:val="2"/>
        </w:numPr>
        <w:spacing w:after="40" w:before="40"/>
      </w:pPr>
      <w:r>
        <w:rPr>
          <w:rFonts w:ascii="Arial" w:cs="Arial" w:eastAsia="Arial" w:hAnsi="Arial"/>
          <w:color w:val="2E7D32"/>
          <w:sz w:val="22"/>
          <w:szCs w:val="22"/>
        </w:rPr>
        <w:t xml:space="preserve">OK: Command palette (Cmd+K) implemented — quick navigation across entities</w:t>
      </w:r>
    </w:p>
    <w:p>
      <w:pPr>
        <w:pStyle w:val="ListParagraph"/>
        <w:numPr>
          <w:ilvl w:val="0"/>
          <w:numId w:val="2"/>
        </w:numPr>
        <w:spacing w:after="40" w:before="40"/>
      </w:pPr>
      <w:r>
        <w:rPr>
          <w:rFonts w:ascii="Arial" w:cs="Arial" w:eastAsia="Arial" w:hAnsi="Arial"/>
          <w:color w:val="2E7D32"/>
          <w:sz w:val="22"/>
          <w:szCs w:val="22"/>
        </w:rPr>
        <w:t xml:space="preserve">OK: Pipeline board with Kanban drag-and-drop for deals</w:t>
      </w:r>
    </w:p>
    <w:p>
      <w:pPr>
        <w:pStyle w:val="ListParagraph"/>
        <w:numPr>
          <w:ilvl w:val="0"/>
          <w:numId w:val="2"/>
        </w:numPr>
        <w:spacing w:after="40" w:before="40"/>
      </w:pPr>
      <w:r>
        <w:rPr>
          <w:rFonts w:ascii="Arial" w:cs="Arial" w:eastAsia="Arial" w:hAnsi="Arial"/>
          <w:color w:val="2E7D32"/>
          <w:sz w:val="22"/>
          <w:szCs w:val="22"/>
        </w:rPr>
        <w:t xml:space="preserve">OK: Deal detail page is 1,785 lines — most comprehensive view in the app</w:t>
      </w:r>
    </w:p>
    <w:p>
      <w:pPr>
        <w:pStyle w:val="ListParagraph"/>
        <w:numPr>
          <w:ilvl w:val="0"/>
          <w:numId w:val="2"/>
        </w:numPr>
        <w:spacing w:after="40" w:before="40"/>
      </w:pPr>
      <w:r>
        <w:rPr>
          <w:rFonts w:ascii="Arial" w:cs="Arial" w:eastAsia="Arial" w:hAnsi="Arial"/>
          <w:color w:val="2E7D32"/>
          <w:sz w:val="22"/>
          <w:szCs w:val="22"/>
        </w:rPr>
        <w:t xml:space="preserve">OK: MEDDIC scoring form implemented in deals</w:t>
      </w:r>
    </w:p>
    <w:p>
      <w:pPr>
        <w:pStyle w:val="ListParagraph"/>
        <w:numPr>
          <w:ilvl w:val="0"/>
          <w:numId w:val="2"/>
        </w:numPr>
        <w:spacing w:after="40" w:before="40"/>
      </w:pPr>
      <w:r>
        <w:rPr>
          <w:rFonts w:ascii="Arial" w:cs="Arial" w:eastAsia="Arial" w:hAnsi="Arial"/>
          <w:color w:val="2E7D32"/>
          <w:sz w:val="22"/>
          <w:szCs w:val="22"/>
        </w:rPr>
        <w:t xml:space="preserve">OK: Sidebar with service-mapped navigation links</w:t>
      </w:r>
    </w:p>
    <w:p>
      <w:pPr>
        <w:pStyle w:val="ListParagraph"/>
        <w:numPr>
          <w:ilvl w:val="0"/>
          <w:numId w:val="2"/>
        </w:numPr>
        <w:spacing w:after="40" w:before="40"/>
      </w:pPr>
      <w:r>
        <w:rPr>
          <w:rFonts w:ascii="Arial" w:cs="Arial" w:eastAsia="Arial" w:hAnsi="Arial"/>
          <w:color w:val="2E7D32"/>
          <w:sz w:val="22"/>
          <w:szCs w:val="22"/>
        </w:rPr>
        <w:t xml:space="preserve">OK: Topbar with search, notification bell, and user menu</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UX Gaps</w:t>
      </w:r>
    </w:p>
    <w:p>
      <w:pPr>
        <w:pStyle w:val="ListParagraph"/>
        <w:numPr>
          <w:ilvl w:val="0"/>
          <w:numId w:val="2"/>
        </w:numPr>
        <w:spacing w:after="40" w:before="40"/>
      </w:pPr>
      <w:r>
        <w:rPr>
          <w:rFonts w:ascii="Arial" w:cs="Arial" w:eastAsia="Arial" w:hAnsi="Arial"/>
          <w:color w:val="C62828"/>
          <w:sz w:val="22"/>
          <w:szCs w:val="22"/>
        </w:rPr>
        <w:t xml:space="preserve">GAP: No mobile responsive design — app is desktop-only; key pages will break on mobile</w:t>
      </w:r>
    </w:p>
    <w:p>
      <w:pPr>
        <w:pStyle w:val="ListParagraph"/>
        <w:numPr>
          <w:ilvl w:val="0"/>
          <w:numId w:val="2"/>
        </w:numPr>
        <w:spacing w:after="40" w:before="40"/>
      </w:pPr>
      <w:r>
        <w:rPr>
          <w:rFonts w:ascii="Arial" w:cs="Arial" w:eastAsia="Arial" w:hAnsi="Arial"/>
          <w:color w:val="C62828"/>
          <w:sz w:val="22"/>
          <w:szCs w:val="22"/>
        </w:rPr>
        <w:t xml:space="preserve">GAP: No dark mode — single light theme only</w:t>
      </w:r>
    </w:p>
    <w:p>
      <w:pPr>
        <w:pStyle w:val="ListParagraph"/>
        <w:numPr>
          <w:ilvl w:val="0"/>
          <w:numId w:val="2"/>
        </w:numPr>
        <w:spacing w:after="40" w:before="40"/>
      </w:pPr>
      <w:r>
        <w:rPr>
          <w:rFonts w:ascii="Arial" w:cs="Arial" w:eastAsia="Arial" w:hAnsi="Arial"/>
          <w:color w:val="C62828"/>
          <w:sz w:val="22"/>
          <w:szCs w:val="22"/>
        </w:rPr>
        <w:t xml:space="preserve">GAP: No onboarding flow — no empty states, welcome tour, or guided setup wizard</w:t>
      </w:r>
    </w:p>
    <w:p>
      <w:pPr>
        <w:pStyle w:val="ListParagraph"/>
        <w:numPr>
          <w:ilvl w:val="0"/>
          <w:numId w:val="2"/>
        </w:numPr>
        <w:spacing w:after="40" w:before="40"/>
      </w:pPr>
      <w:r>
        <w:rPr>
          <w:rFonts w:ascii="Arial" w:cs="Arial" w:eastAsia="Arial" w:hAnsi="Arial"/>
          <w:color w:val="C62828"/>
          <w:sz w:val="22"/>
          <w:szCs w:val="22"/>
        </w:rPr>
        <w:t xml:space="preserve">GAP: Settings page is a 5-line redirect — no actual settings UI (profile, team, billing, integrations tabs)</w:t>
      </w:r>
    </w:p>
    <w:p>
      <w:pPr>
        <w:pStyle w:val="ListParagraph"/>
        <w:numPr>
          <w:ilvl w:val="0"/>
          <w:numId w:val="2"/>
        </w:numPr>
        <w:spacing w:after="40" w:before="40"/>
      </w:pPr>
      <w:r>
        <w:rPr>
          <w:rFonts w:ascii="Arial" w:cs="Arial" w:eastAsia="Arial" w:hAnsi="Arial"/>
          <w:color w:val="C62828"/>
          <w:sz w:val="22"/>
          <w:szCs w:val="22"/>
        </w:rPr>
        <w:t xml:space="preserve">GAP: No loading skeleton states on most pages — data loads abruptly</w:t>
      </w:r>
    </w:p>
    <w:p>
      <w:pPr>
        <w:pStyle w:val="ListParagraph"/>
        <w:numPr>
          <w:ilvl w:val="0"/>
          <w:numId w:val="2"/>
        </w:numPr>
        <w:spacing w:after="40" w:before="40"/>
      </w:pPr>
      <w:r>
        <w:rPr>
          <w:rFonts w:ascii="Arial" w:cs="Arial" w:eastAsia="Arial" w:hAnsi="Arial"/>
          <w:color w:val="C62828"/>
          <w:sz w:val="22"/>
          <w:szCs w:val="22"/>
        </w:rPr>
        <w:t xml:space="preserve">GAP: No error boundaries — if a React component throws, the whole page crashes</w:t>
      </w:r>
    </w:p>
    <w:p>
      <w:pPr>
        <w:pStyle w:val="ListParagraph"/>
        <w:numPr>
          <w:ilvl w:val="0"/>
          <w:numId w:val="2"/>
        </w:numPr>
        <w:spacing w:after="40" w:before="40"/>
      </w:pPr>
      <w:r>
        <w:rPr>
          <w:rFonts w:ascii="Arial" w:cs="Arial" w:eastAsia="Arial" w:hAnsi="Arial"/>
          <w:color w:val="C62828"/>
          <w:sz w:val="22"/>
          <w:szCs w:val="22"/>
        </w:rPr>
        <w:t xml:space="preserve">GAP: No keyboard navigation completeness — Cmd+K works but table rows not keyboard-navigable</w:t>
      </w:r>
    </w:p>
    <w:p>
      <w:pPr>
        <w:pStyle w:val="ListParagraph"/>
        <w:numPr>
          <w:ilvl w:val="0"/>
          <w:numId w:val="2"/>
        </w:numPr>
        <w:spacing w:after="40" w:before="40"/>
      </w:pPr>
      <w:r>
        <w:rPr>
          <w:rFonts w:ascii="Arial" w:cs="Arial" w:eastAsia="Arial" w:hAnsi="Arial"/>
          <w:color w:val="C62828"/>
          <w:sz w:val="22"/>
          <w:szCs w:val="22"/>
        </w:rPr>
        <w:t xml:space="preserve">GAP: No notification centre — notification bell in topbar but no panel to view all notifications</w:t>
      </w:r>
    </w:p>
    <w:p>
      <w:pPr>
        <w:pStyle w:val="ListParagraph"/>
        <w:numPr>
          <w:ilvl w:val="0"/>
          <w:numId w:val="2"/>
        </w:numPr>
        <w:spacing w:after="40" w:before="40"/>
      </w:pPr>
      <w:r>
        <w:rPr>
          <w:rFonts w:ascii="Arial" w:cs="Arial" w:eastAsia="Arial" w:hAnsi="Arial"/>
          <w:color w:val="C62828"/>
          <w:sz w:val="22"/>
          <w:szCs w:val="22"/>
        </w:rPr>
        <w:t xml:space="preserve">GAP: No accessibility audit — WCAG 2.1 AA compliance not verified</w:t>
      </w:r>
    </w:p>
    <w:p>
      <w:pPr>
        <w:pStyle w:val="ListParagraph"/>
        <w:numPr>
          <w:ilvl w:val="0"/>
          <w:numId w:val="2"/>
        </w:numPr>
        <w:spacing w:after="40" w:before="40"/>
      </w:pPr>
      <w:r>
        <w:rPr>
          <w:rFonts w:ascii="Arial" w:cs="Arial" w:eastAsia="Arial" w:hAnsi="Arial"/>
          <w:color w:val="C62828"/>
          <w:sz w:val="22"/>
          <w:szCs w:val="22"/>
        </w:rPr>
        <w:t xml:space="preserve">GAP: InsightStream design reference exists but not yet applied to existing pages</w:t>
      </w:r>
    </w:p>
    <w:p>
      <w:pPr>
        <w:spacing w:after="80" w:before="80"/>
      </w:pPr>
      <w:r>
        <w:t xml:space="preserve"/>
      </w:r>
    </w:p>
    <w:p>
      <w:r>
        <w:br w:type="page"/>
      </w:r>
    </w:p>
    <w:p>
      <w:pPr>
        <w:pStyle w:val="Heading1"/>
        <w:spacing w:after="160" w:before="320"/>
      </w:pPr>
      <w:r>
        <w:rPr>
          <w:rFonts w:ascii="Arial" w:cs="Arial" w:eastAsia="Arial" w:hAnsi="Arial"/>
          <w:b/>
          <w:bCs/>
          <w:color w:val="1B2A4A"/>
          <w:sz w:val="36"/>
          <w:szCs w:val="36"/>
        </w:rPr>
        <w:t xml:space="preserve">7. Frontend  [74/100]</w:t>
      </w:r>
    </w:p>
    <w:p>
      <w:pPr>
        <w:pStyle w:val="Heading3"/>
        <w:spacing w:after="80" w:before="180"/>
      </w:pPr>
      <w:r>
        <w:rPr>
          <w:rFonts w:ascii="Arial" w:cs="Arial" w:eastAsia="Arial" w:hAnsi="Arial"/>
          <w:b/>
          <w:bCs/>
          <w:color w:val="00838F"/>
          <w:sz w:val="24"/>
          <w:szCs w:val="24"/>
        </w:rPr>
        <w:t xml:space="preserve">Assessed by: Frontend Team</w:t>
      </w:r>
    </w:p>
    <w:p>
      <w:pPr>
        <w:pBdr>
          <w:bottom w:val="single" w:color="2E75B6" w:sz="6" w:space="1"/>
        </w:pBdr>
        <w:spacing w:after="120" w:before="120"/>
      </w:pPr>
      <w:r>
        <w:t xml:space="preserve"/>
      </w:r>
    </w:p>
    <w:p>
      <w:pPr>
        <w:pStyle w:val="Heading2"/>
        <w:spacing w:after="120" w:before="240"/>
      </w:pPr>
      <w:r>
        <w:rPr>
          <w:rFonts w:ascii="Arial" w:cs="Arial" w:eastAsia="Arial" w:hAnsi="Arial"/>
          <w:b/>
          <w:bCs/>
          <w:color w:val="2E75B6"/>
          <w:sz w:val="28"/>
          <w:szCs w:val="28"/>
        </w:rPr>
        <w:t xml:space="preserve">Frontend Strengths</w:t>
      </w:r>
    </w:p>
    <w:p>
      <w:pPr>
        <w:pStyle w:val="ListParagraph"/>
        <w:numPr>
          <w:ilvl w:val="0"/>
          <w:numId w:val="2"/>
        </w:numPr>
        <w:spacing w:after="40" w:before="40"/>
      </w:pPr>
      <w:r>
        <w:rPr>
          <w:rFonts w:ascii="Arial" w:cs="Arial" w:eastAsia="Arial" w:hAnsi="Arial"/>
          <w:color w:val="2E7D32"/>
          <w:sz w:val="22"/>
          <w:szCs w:val="22"/>
        </w:rPr>
        <w:t xml:space="preserve">OK: Next.js 14 App Router with TypeScript 5 throughout</w:t>
      </w:r>
    </w:p>
    <w:p>
      <w:pPr>
        <w:pStyle w:val="ListParagraph"/>
        <w:numPr>
          <w:ilvl w:val="0"/>
          <w:numId w:val="2"/>
        </w:numPr>
        <w:spacing w:after="40" w:before="40"/>
      </w:pPr>
      <w:r>
        <w:rPr>
          <w:rFonts w:ascii="Arial" w:cs="Arial" w:eastAsia="Arial" w:hAnsi="Arial"/>
          <w:color w:val="2E7D32"/>
          <w:sz w:val="22"/>
          <w:szCs w:val="22"/>
        </w:rPr>
        <w:t xml:space="preserve">OK: 37 main pages + 8 detail/nested pages — all with live API calls</w:t>
      </w:r>
    </w:p>
    <w:p>
      <w:pPr>
        <w:pStyle w:val="ListParagraph"/>
        <w:numPr>
          <w:ilvl w:val="0"/>
          <w:numId w:val="2"/>
        </w:numPr>
        <w:spacing w:after="40" w:before="40"/>
      </w:pPr>
      <w:r>
        <w:rPr>
          <w:rFonts w:ascii="Arial" w:cs="Arial" w:eastAsia="Arial" w:hAnsi="Arial"/>
          <w:color w:val="2E7D32"/>
          <w:sz w:val="22"/>
          <w:szCs w:val="22"/>
        </w:rPr>
        <w:t xml:space="preserve">OK: 15 custom React Query hooks (useDeals, useContacts, useLeads, useAnalytics, etc.)</w:t>
      </w:r>
    </w:p>
    <w:p>
      <w:pPr>
        <w:pStyle w:val="ListParagraph"/>
        <w:numPr>
          <w:ilvl w:val="0"/>
          <w:numId w:val="2"/>
        </w:numPr>
        <w:spacing w:after="40" w:before="40"/>
      </w:pPr>
      <w:r>
        <w:rPr>
          <w:rFonts w:ascii="Arial" w:cs="Arial" w:eastAsia="Arial" w:hAnsi="Arial"/>
          <w:color w:val="2E7D32"/>
          <w:sz w:val="22"/>
          <w:szCs w:val="22"/>
        </w:rPr>
        <w:t xml:space="preserve">OK: Comprehensive api-client.ts — multi-service axios wrapper with 18 service clients</w:t>
      </w:r>
    </w:p>
    <w:p>
      <w:pPr>
        <w:pStyle w:val="ListParagraph"/>
        <w:numPr>
          <w:ilvl w:val="0"/>
          <w:numId w:val="2"/>
        </w:numPr>
        <w:spacing w:after="40" w:before="40"/>
      </w:pPr>
      <w:r>
        <w:rPr>
          <w:rFonts w:ascii="Arial" w:cs="Arial" w:eastAsia="Arial" w:hAnsi="Arial"/>
          <w:color w:val="2E7D32"/>
          <w:sz w:val="22"/>
          <w:szCs w:val="22"/>
        </w:rPr>
        <w:t xml:space="preserve">OK: Automatic JWT injection and 401 handling in api-client interceptors</w:t>
      </w:r>
    </w:p>
    <w:p>
      <w:pPr>
        <w:pStyle w:val="ListParagraph"/>
        <w:numPr>
          <w:ilvl w:val="0"/>
          <w:numId w:val="2"/>
        </w:numPr>
        <w:spacing w:after="40" w:before="40"/>
      </w:pPr>
      <w:r>
        <w:rPr>
          <w:rFonts w:ascii="Arial" w:cs="Arial" w:eastAsia="Arial" w:hAnsi="Arial"/>
          <w:color w:val="2E7D32"/>
          <w:sz w:val="22"/>
          <w:szCs w:val="22"/>
        </w:rPr>
        <w:t xml:space="preserve">OK: Calendar page (230 lines) wired to integration-service for calendar sync</w:t>
      </w:r>
    </w:p>
    <w:p>
      <w:pPr>
        <w:pStyle w:val="ListParagraph"/>
        <w:numPr>
          <w:ilvl w:val="0"/>
          <w:numId w:val="2"/>
        </w:numPr>
        <w:spacing w:after="40" w:before="40"/>
      </w:pPr>
      <w:r>
        <w:rPr>
          <w:rFonts w:ascii="Arial" w:cs="Arial" w:eastAsia="Arial" w:hAnsi="Arial"/>
          <w:color w:val="2E7D32"/>
          <w:sz w:val="22"/>
          <w:szCs w:val="22"/>
        </w:rPr>
        <w:t xml:space="preserve">OK: Reports page (144 lines) with Pie/Bar/Line chart selection based on report type</w:t>
      </w:r>
    </w:p>
    <w:p>
      <w:pPr>
        <w:pStyle w:val="ListParagraph"/>
        <w:numPr>
          <w:ilvl w:val="0"/>
          <w:numId w:val="2"/>
        </w:numPr>
        <w:spacing w:after="40" w:before="40"/>
      </w:pPr>
      <w:r>
        <w:rPr>
          <w:rFonts w:ascii="Arial" w:cs="Arial" w:eastAsia="Arial" w:hAnsi="Arial"/>
          <w:color w:val="2E7D32"/>
          <w:sz w:val="22"/>
          <w:szCs w:val="22"/>
        </w:rPr>
        <w:t xml:space="preserve">OK: Analytics page (256 lines) with Area, Funnel, Line, Pie, Bar charts</w:t>
      </w:r>
    </w:p>
    <w:p>
      <w:pPr>
        <w:pStyle w:val="ListParagraph"/>
        <w:numPr>
          <w:ilvl w:val="0"/>
          <w:numId w:val="2"/>
        </w:numPr>
        <w:spacing w:after="40" w:before="40"/>
      </w:pPr>
      <w:r>
        <w:rPr>
          <w:rFonts w:ascii="Arial" w:cs="Arial" w:eastAsia="Arial" w:hAnsi="Arial"/>
          <w:color w:val="2E7D32"/>
          <w:sz w:val="22"/>
          <w:szCs w:val="22"/>
        </w:rPr>
        <w:t xml:space="preserve">OK: command-palette.tsx (6.5 KB) with keyboard navigation and quick nav shortcuts</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Frontend Gaps</w:t>
      </w:r>
    </w:p>
    <w:p>
      <w:pPr>
        <w:pStyle w:val="ListParagraph"/>
        <w:numPr>
          <w:ilvl w:val="0"/>
          <w:numId w:val="2"/>
        </w:numPr>
        <w:spacing w:after="40" w:before="40"/>
      </w:pPr>
      <w:r>
        <w:rPr>
          <w:rFonts w:ascii="Arial" w:cs="Arial" w:eastAsia="Arial" w:hAnsi="Arial"/>
          <w:color w:val="C62828"/>
          <w:sz w:val="22"/>
          <w:szCs w:val="22"/>
        </w:rPr>
        <w:t xml:space="preserve">GAP: No E2E test suite — no Playwright or Cypress tests for any user flow</w:t>
      </w:r>
    </w:p>
    <w:p>
      <w:pPr>
        <w:pStyle w:val="ListParagraph"/>
        <w:numPr>
          <w:ilvl w:val="0"/>
          <w:numId w:val="2"/>
        </w:numPr>
        <w:spacing w:after="40" w:before="40"/>
      </w:pPr>
      <w:r>
        <w:rPr>
          <w:rFonts w:ascii="Arial" w:cs="Arial" w:eastAsia="Arial" w:hAnsi="Arial"/>
          <w:color w:val="C62828"/>
          <w:sz w:val="22"/>
          <w:szCs w:val="22"/>
        </w:rPr>
        <w:t xml:space="preserve">GAP: No Storybook — UI components undocumented and untestable in isolation</w:t>
      </w:r>
    </w:p>
    <w:p>
      <w:pPr>
        <w:pStyle w:val="ListParagraph"/>
        <w:numPr>
          <w:ilvl w:val="0"/>
          <w:numId w:val="2"/>
        </w:numPr>
        <w:spacing w:after="40" w:before="40"/>
      </w:pPr>
      <w:r>
        <w:rPr>
          <w:rFonts w:ascii="Arial" w:cs="Arial" w:eastAsia="Arial" w:hAnsi="Arial"/>
          <w:color w:val="C62828"/>
          <w:sz w:val="22"/>
          <w:szCs w:val="22"/>
        </w:rPr>
        <w:t xml:space="preserve">GAP: No i18n — all strings hardcoded in English; next-intl not installed</w:t>
      </w:r>
    </w:p>
    <w:p>
      <w:pPr>
        <w:pStyle w:val="ListParagraph"/>
        <w:numPr>
          <w:ilvl w:val="0"/>
          <w:numId w:val="2"/>
        </w:numPr>
        <w:spacing w:after="40" w:before="40"/>
      </w:pPr>
      <w:r>
        <w:rPr>
          <w:rFonts w:ascii="Arial" w:cs="Arial" w:eastAsia="Arial" w:hAnsi="Arial"/>
          <w:color w:val="C62828"/>
          <w:sz w:val="22"/>
          <w:szCs w:val="22"/>
        </w:rPr>
        <w:t xml:space="preserve">GAP: No error boundaries — React error handling is absent at component level</w:t>
      </w:r>
    </w:p>
    <w:p>
      <w:pPr>
        <w:pStyle w:val="ListParagraph"/>
        <w:numPr>
          <w:ilvl w:val="0"/>
          <w:numId w:val="2"/>
        </w:numPr>
        <w:spacing w:after="40" w:before="40"/>
      </w:pPr>
      <w:r>
        <w:rPr>
          <w:rFonts w:ascii="Arial" w:cs="Arial" w:eastAsia="Arial" w:hAnsi="Arial"/>
          <w:color w:val="C62828"/>
          <w:sz w:val="22"/>
          <w:szCs w:val="22"/>
        </w:rPr>
        <w:t xml:space="preserve">GAP: No loading skeleton states — pages show nothing while data loads</w:t>
      </w:r>
    </w:p>
    <w:p>
      <w:pPr>
        <w:pStyle w:val="ListParagraph"/>
        <w:numPr>
          <w:ilvl w:val="0"/>
          <w:numId w:val="2"/>
        </w:numPr>
        <w:spacing w:after="40" w:before="40"/>
      </w:pPr>
      <w:r>
        <w:rPr>
          <w:rFonts w:ascii="Arial" w:cs="Arial" w:eastAsia="Arial" w:hAnsi="Arial"/>
          <w:color w:val="C62828"/>
          <w:sz w:val="22"/>
          <w:szCs w:val="22"/>
        </w:rPr>
        <w:t xml:space="preserve">GAP: api-client.ts has wrong port for some services (notification: 3003 collides with ai-service)</w:t>
      </w:r>
    </w:p>
    <w:p>
      <w:pPr>
        <w:pStyle w:val="ListParagraph"/>
        <w:numPr>
          <w:ilvl w:val="0"/>
          <w:numId w:val="2"/>
        </w:numPr>
        <w:spacing w:after="40" w:before="40"/>
      </w:pPr>
      <w:r>
        <w:rPr>
          <w:rFonts w:ascii="Arial" w:cs="Arial" w:eastAsia="Arial" w:hAnsi="Arial"/>
          <w:color w:val="C62828"/>
          <w:sz w:val="22"/>
          <w:szCs w:val="22"/>
        </w:rPr>
        <w:t xml:space="preserve">GAP: No service worker / PWA manifest — no offline capability</w:t>
      </w:r>
    </w:p>
    <w:p>
      <w:pPr>
        <w:pStyle w:val="ListParagraph"/>
        <w:numPr>
          <w:ilvl w:val="0"/>
          <w:numId w:val="2"/>
        </w:numPr>
        <w:spacing w:after="40" w:before="40"/>
      </w:pPr>
      <w:r>
        <w:rPr>
          <w:rFonts w:ascii="Arial" w:cs="Arial" w:eastAsia="Arial" w:hAnsi="Arial"/>
          <w:color w:val="C62828"/>
          <w:sz w:val="22"/>
          <w:szCs w:val="22"/>
        </w:rPr>
        <w:t xml:space="preserve">GAP: deals/page.tsx is only 112 lines — thin list view, missing bulk actions and filters</w:t>
      </w:r>
    </w:p>
    <w:p>
      <w:pPr>
        <w:pStyle w:val="ListParagraph"/>
        <w:numPr>
          <w:ilvl w:val="0"/>
          <w:numId w:val="2"/>
        </w:numPr>
        <w:spacing w:after="40" w:before="40"/>
      </w:pPr>
      <w:r>
        <w:rPr>
          <w:rFonts w:ascii="Arial" w:cs="Arial" w:eastAsia="Arial" w:hAnsi="Arial"/>
          <w:color w:val="C62828"/>
          <w:sz w:val="22"/>
          <w:szCs w:val="22"/>
        </w:rPr>
        <w:t xml:space="preserve">GAP: No Storybook or component documentation</w:t>
      </w:r>
    </w:p>
    <w:p>
      <w:pPr>
        <w:spacing w:after="80" w:before="80"/>
      </w:pPr>
      <w:r>
        <w:t xml:space="preserve"/>
      </w:r>
    </w:p>
    <w:p>
      <w:r>
        <w:br w:type="page"/>
      </w:r>
    </w:p>
    <w:p>
      <w:pPr>
        <w:pStyle w:val="Heading1"/>
        <w:spacing w:after="160" w:before="320"/>
      </w:pPr>
      <w:r>
        <w:rPr>
          <w:rFonts w:ascii="Arial" w:cs="Arial" w:eastAsia="Arial" w:hAnsi="Arial"/>
          <w:b/>
          <w:bCs/>
          <w:color w:val="1B2A4A"/>
          <w:sz w:val="36"/>
          <w:szCs w:val="36"/>
        </w:rPr>
        <w:t xml:space="preserve">8. Logic &amp; Structure  [65/100]</w:t>
      </w:r>
    </w:p>
    <w:p>
      <w:pPr>
        <w:pStyle w:val="Heading3"/>
        <w:spacing w:after="80" w:before="180"/>
      </w:pPr>
      <w:r>
        <w:rPr>
          <w:rFonts w:ascii="Arial" w:cs="Arial" w:eastAsia="Arial" w:hAnsi="Arial"/>
          <w:b/>
          <w:bCs/>
          <w:color w:val="00838F"/>
          <w:sz w:val="24"/>
          <w:szCs w:val="24"/>
        </w:rPr>
        <w:t xml:space="preserve">Assessed by: Backend Team + Architecture</w:t>
      </w:r>
    </w:p>
    <w:p>
      <w:pPr>
        <w:pBdr>
          <w:bottom w:val="single" w:color="2E75B6" w:sz="6" w:space="1"/>
        </w:pBdr>
        <w:spacing w:after="120" w:before="120"/>
      </w:pPr>
      <w:r>
        <w:t xml:space="preserve"/>
      </w:r>
    </w:p>
    <w:p>
      <w:pPr>
        <w:pStyle w:val="Heading2"/>
        <w:spacing w:after="120" w:before="240"/>
      </w:pPr>
      <w:r>
        <w:rPr>
          <w:rFonts w:ascii="Arial" w:cs="Arial" w:eastAsia="Arial" w:hAnsi="Arial"/>
          <w:b/>
          <w:bCs/>
          <w:color w:val="2E75B6"/>
          <w:sz w:val="28"/>
          <w:szCs w:val="28"/>
        </w:rPr>
        <w:t xml:space="preserve">Structural Strengths</w:t>
      </w:r>
    </w:p>
    <w:p>
      <w:pPr>
        <w:pStyle w:val="ListParagraph"/>
        <w:numPr>
          <w:ilvl w:val="0"/>
          <w:numId w:val="2"/>
        </w:numPr>
        <w:spacing w:after="40" w:before="40"/>
      </w:pPr>
      <w:r>
        <w:rPr>
          <w:rFonts w:ascii="Arial" w:cs="Arial" w:eastAsia="Arial" w:hAnsi="Arial"/>
          <w:color w:val="2E7D32"/>
          <w:sz w:val="22"/>
          <w:szCs w:val="22"/>
        </w:rPr>
        <w:t xml:space="preserve">OK: pnpm monorepo with Turborepo — optimised build pipeline with caching</w:t>
      </w:r>
    </w:p>
    <w:p>
      <w:pPr>
        <w:pStyle w:val="ListParagraph"/>
        <w:numPr>
          <w:ilvl w:val="0"/>
          <w:numId w:val="2"/>
        </w:numPr>
        <w:spacing w:after="40" w:before="40"/>
      </w:pPr>
      <w:r>
        <w:rPr>
          <w:rFonts w:ascii="Arial" w:cs="Arial" w:eastAsia="Arial" w:hAnsi="Arial"/>
          <w:color w:val="2E7D32"/>
          <w:sz w:val="22"/>
          <w:szCs w:val="22"/>
        </w:rPr>
        <w:t xml:space="preserve">OK: 4 shared packages: service-utils, kafka, shared-types, validation</w:t>
      </w:r>
    </w:p>
    <w:p>
      <w:pPr>
        <w:pStyle w:val="ListParagraph"/>
        <w:numPr>
          <w:ilvl w:val="0"/>
          <w:numId w:val="2"/>
        </w:numPr>
        <w:spacing w:after="40" w:before="40"/>
      </w:pPr>
      <w:r>
        <w:rPr>
          <w:rFonts w:ascii="Arial" w:cs="Arial" w:eastAsia="Arial" w:hAnsi="Arial"/>
          <w:color w:val="2E7D32"/>
          <w:sz w:val="22"/>
          <w:szCs w:val="22"/>
        </w:rPr>
        <w:t xml:space="preserve">OK: Per-service Prisma schemas — clean data isolation across 19 databases</w:t>
      </w:r>
    </w:p>
    <w:p>
      <w:pPr>
        <w:pStyle w:val="ListParagraph"/>
        <w:numPr>
          <w:ilvl w:val="0"/>
          <w:numId w:val="2"/>
        </w:numPr>
        <w:spacing w:after="40" w:before="40"/>
      </w:pPr>
      <w:r>
        <w:rPr>
          <w:rFonts w:ascii="Arial" w:cs="Arial" w:eastAsia="Arial" w:hAnsi="Arial"/>
          <w:color w:val="2E7D32"/>
          <w:sz w:val="22"/>
          <w:szCs w:val="22"/>
        </w:rPr>
        <w:t xml:space="preserve">OK: RBAC system in service-utils with PERMISSIONS constants and requirePermission hook</w:t>
      </w:r>
    </w:p>
    <w:p>
      <w:pPr>
        <w:pStyle w:val="ListParagraph"/>
        <w:numPr>
          <w:ilvl w:val="0"/>
          <w:numId w:val="2"/>
        </w:numPr>
        <w:spacing w:after="40" w:before="40"/>
      </w:pPr>
      <w:r>
        <w:rPr>
          <w:rFonts w:ascii="Arial" w:cs="Arial" w:eastAsia="Arial" w:hAnsi="Arial"/>
          <w:color w:val="2E7D32"/>
          <w:sz w:val="22"/>
          <w:szCs w:val="22"/>
        </w:rPr>
        <w:t xml:space="preserve">OK: Kafka event-driven architecture for CRM, Finance, Comm services</w:t>
      </w:r>
    </w:p>
    <w:p>
      <w:pPr>
        <w:pStyle w:val="ListParagraph"/>
        <w:numPr>
          <w:ilvl w:val="0"/>
          <w:numId w:val="2"/>
        </w:numPr>
        <w:spacing w:after="40" w:before="40"/>
      </w:pPr>
      <w:r>
        <w:rPr>
          <w:rFonts w:ascii="Arial" w:cs="Arial" w:eastAsia="Arial" w:hAnsi="Arial"/>
          <w:color w:val="2E7D32"/>
          <w:sz w:val="22"/>
          <w:szCs w:val="22"/>
        </w:rPr>
        <w:t xml:space="preserve">OK: MEDDIC scoring model implemented in deals domain</w:t>
      </w:r>
    </w:p>
    <w:p>
      <w:pPr>
        <w:pStyle w:val="ListParagraph"/>
        <w:numPr>
          <w:ilvl w:val="0"/>
          <w:numId w:val="2"/>
        </w:numPr>
        <w:spacing w:after="40" w:before="40"/>
      </w:pPr>
      <w:r>
        <w:rPr>
          <w:rFonts w:ascii="Arial" w:cs="Arial" w:eastAsia="Arial" w:hAnsi="Arial"/>
          <w:color w:val="2E7D32"/>
          <w:sz w:val="22"/>
          <w:szCs w:val="22"/>
        </w:rPr>
        <w:t xml:space="preserve">OK: CPQ (Configure-Price-Quote) engine in finance-service</w:t>
      </w:r>
    </w:p>
    <w:p>
      <w:pPr>
        <w:pStyle w:val="ListParagraph"/>
        <w:numPr>
          <w:ilvl w:val="0"/>
          <w:numId w:val="2"/>
        </w:numPr>
        <w:spacing w:after="40" w:before="40"/>
      </w:pPr>
      <w:r>
        <w:rPr>
          <w:rFonts w:ascii="Arial" w:cs="Arial" w:eastAsia="Arial" w:hAnsi="Arial"/>
          <w:color w:val="2E7D32"/>
          <w:sz w:val="22"/>
          <w:szCs w:val="22"/>
        </w:rPr>
        <w:t xml:space="preserve">OK: Approval workflow with policy matching, escalation, and status tracking</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Logic &amp; Structure Gaps</w:t>
      </w:r>
    </w:p>
    <w:p>
      <w:pPr>
        <w:pStyle w:val="ListParagraph"/>
        <w:numPr>
          <w:ilvl w:val="0"/>
          <w:numId w:val="2"/>
        </w:numPr>
        <w:spacing w:after="40" w:before="40"/>
      </w:pPr>
      <w:r>
        <w:rPr>
          <w:rFonts w:ascii="Arial" w:cs="Arial" w:eastAsia="Arial" w:hAnsi="Arial"/>
          <w:color w:val="C62828"/>
          <w:sz w:val="22"/>
          <w:szCs w:val="22"/>
        </w:rPr>
        <w:t xml:space="preserve">GAP: No event sourcing — no immutable event log; data mutations are direct DB writes</w:t>
      </w:r>
    </w:p>
    <w:p>
      <w:pPr>
        <w:pStyle w:val="ListParagraph"/>
        <w:numPr>
          <w:ilvl w:val="0"/>
          <w:numId w:val="2"/>
        </w:numPr>
        <w:spacing w:after="40" w:before="40"/>
      </w:pPr>
      <w:r>
        <w:rPr>
          <w:rFonts w:ascii="Arial" w:cs="Arial" w:eastAsia="Arial" w:hAnsi="Arial"/>
          <w:color w:val="C62828"/>
          <w:sz w:val="22"/>
          <w:szCs w:val="22"/>
        </w:rPr>
        <w:t xml:space="preserve">GAP: No CQRS pattern — reads and writes share same Prisma models; no read optimisation</w:t>
      </w:r>
    </w:p>
    <w:p>
      <w:pPr>
        <w:pStyle w:val="ListParagraph"/>
        <w:numPr>
          <w:ilvl w:val="0"/>
          <w:numId w:val="2"/>
        </w:numPr>
        <w:spacing w:after="40" w:before="40"/>
      </w:pPr>
      <w:r>
        <w:rPr>
          <w:rFonts w:ascii="Arial" w:cs="Arial" w:eastAsia="Arial" w:hAnsi="Arial"/>
          <w:color w:val="C62828"/>
          <w:sz w:val="22"/>
          <w:szCs w:val="22"/>
        </w:rPr>
        <w:t xml:space="preserve">GAP: No saga pattern — cross-service transactions (e.g. create deal + send notification) have no rollback</w:t>
      </w:r>
    </w:p>
    <w:p>
      <w:pPr>
        <w:pStyle w:val="ListParagraph"/>
        <w:numPr>
          <w:ilvl w:val="0"/>
          <w:numId w:val="2"/>
        </w:numPr>
        <w:spacing w:after="40" w:before="40"/>
      </w:pPr>
      <w:r>
        <w:rPr>
          <w:rFonts w:ascii="Arial" w:cs="Arial" w:eastAsia="Arial" w:hAnsi="Arial"/>
          <w:color w:val="C62828"/>
          <w:sz w:val="22"/>
          <w:szCs w:val="22"/>
        </w:rPr>
        <w:t xml:space="preserve">GAP: No feature flag system — all code paths are always active; cannot do gradual rollouts</w:t>
      </w:r>
    </w:p>
    <w:p>
      <w:pPr>
        <w:pStyle w:val="ListParagraph"/>
        <w:numPr>
          <w:ilvl w:val="0"/>
          <w:numId w:val="2"/>
        </w:numPr>
        <w:spacing w:after="40" w:before="40"/>
      </w:pPr>
      <w:r>
        <w:rPr>
          <w:rFonts w:ascii="Arial" w:cs="Arial" w:eastAsia="Arial" w:hAnsi="Arial"/>
          <w:color w:val="C62828"/>
          <w:sz w:val="22"/>
          <w:szCs w:val="22"/>
        </w:rPr>
        <w:t xml:space="preserve">GAP: ai-service ML models are pure heuristics — LeadScorer and WinPredictor have no trained weights</w:t>
      </w:r>
    </w:p>
    <w:p>
      <w:pPr>
        <w:pStyle w:val="ListParagraph"/>
        <w:numPr>
          <w:ilvl w:val="0"/>
          <w:numId w:val="2"/>
        </w:numPr>
        <w:spacing w:after="40" w:before="40"/>
      </w:pPr>
      <w:r>
        <w:rPr>
          <w:rFonts w:ascii="Arial" w:cs="Arial" w:eastAsia="Arial" w:hAnsi="Arial"/>
          <w:color w:val="C62828"/>
          <w:sz w:val="22"/>
          <w:szCs w:val="22"/>
        </w:rPr>
        <w:t xml:space="preserve">GAP: No domain events catalogue — no documentation of what Kafka topics exist and what each carries</w:t>
      </w:r>
    </w:p>
    <w:p>
      <w:pPr>
        <w:pStyle w:val="ListParagraph"/>
        <w:numPr>
          <w:ilvl w:val="0"/>
          <w:numId w:val="2"/>
        </w:numPr>
        <w:spacing w:after="40" w:before="40"/>
      </w:pPr>
      <w:r>
        <w:rPr>
          <w:rFonts w:ascii="Arial" w:cs="Arial" w:eastAsia="Arial" w:hAnsi="Arial"/>
          <w:color w:val="C62828"/>
          <w:sz w:val="22"/>
          <w:szCs w:val="22"/>
        </w:rPr>
        <w:t xml:space="preserve">GAP: Prisma migrations not version-controlled properly — no baseline migration for Phase 9-12 services</w:t>
      </w:r>
    </w:p>
    <w:p>
      <w:pPr>
        <w:pStyle w:val="ListParagraph"/>
        <w:numPr>
          <w:ilvl w:val="0"/>
          <w:numId w:val="2"/>
        </w:numPr>
        <w:spacing w:after="40" w:before="40"/>
      </w:pPr>
      <w:r>
        <w:rPr>
          <w:rFonts w:ascii="Arial" w:cs="Arial" w:eastAsia="Arial" w:hAnsi="Arial"/>
          <w:color w:val="C62828"/>
          <w:sz w:val="22"/>
          <w:szCs w:val="22"/>
        </w:rPr>
        <w:t xml:space="preserve">GAP: No API contract tests — services can diverge from what frontend expects with no detection</w:t>
      </w:r>
    </w:p>
    <w:p>
      <w:pPr>
        <w:spacing w:after="80" w:before="80"/>
      </w:pPr>
      <w:r>
        <w:t xml:space="preserve"/>
      </w:r>
    </w:p>
    <w:p>
      <w:r>
        <w:br w:type="page"/>
      </w:r>
    </w:p>
    <w:p>
      <w:pPr>
        <w:pStyle w:val="Heading1"/>
        <w:spacing w:after="160" w:before="320"/>
      </w:pPr>
      <w:r>
        <w:rPr>
          <w:rFonts w:ascii="Arial" w:cs="Arial" w:eastAsia="Arial" w:hAnsi="Arial"/>
          <w:b/>
          <w:bCs/>
          <w:color w:val="1B2A4A"/>
          <w:sz w:val="36"/>
          <w:szCs w:val="36"/>
        </w:rPr>
        <w:t xml:space="preserve">9. Adaptability  [40/100]</w:t>
      </w:r>
    </w:p>
    <w:p>
      <w:pPr>
        <w:pStyle w:val="Heading3"/>
        <w:spacing w:after="80" w:before="180"/>
      </w:pPr>
      <w:r>
        <w:rPr>
          <w:rFonts w:ascii="Arial" w:cs="Arial" w:eastAsia="Arial" w:hAnsi="Arial"/>
          <w:b/>
          <w:bCs/>
          <w:color w:val="00838F"/>
          <w:sz w:val="24"/>
          <w:szCs w:val="24"/>
        </w:rPr>
        <w:t xml:space="preserve">Assessed by: Product Team + Sales Team</w:t>
      </w:r>
    </w:p>
    <w:p>
      <w:pPr>
        <w:pBdr>
          <w:bottom w:val="single" w:color="2E75B6" w:sz="6" w:space="1"/>
        </w:pBdr>
        <w:spacing w:after="120" w:before="120"/>
      </w:pPr>
      <w:r>
        <w:t xml:space="preserve"/>
      </w:r>
    </w:p>
    <w:p>
      <w:pPr>
        <w:pStyle w:val="Heading2"/>
        <w:spacing w:after="120" w:before="240"/>
      </w:pPr>
      <w:r>
        <w:rPr>
          <w:rFonts w:ascii="Arial" w:cs="Arial" w:eastAsia="Arial" w:hAnsi="Arial"/>
          <w:b/>
          <w:bCs/>
          <w:color w:val="2E75B6"/>
          <w:sz w:val="28"/>
          <w:szCs w:val="28"/>
        </w:rPr>
        <w:t xml:space="preserve">Adaptability Strengths</w:t>
      </w:r>
    </w:p>
    <w:p>
      <w:pPr>
        <w:pStyle w:val="ListParagraph"/>
        <w:numPr>
          <w:ilvl w:val="0"/>
          <w:numId w:val="2"/>
        </w:numPr>
        <w:spacing w:after="40" w:before="40"/>
      </w:pPr>
      <w:r>
        <w:rPr>
          <w:rFonts w:ascii="Arial" w:cs="Arial" w:eastAsia="Arial" w:hAnsi="Arial"/>
          <w:color w:val="2E7D32"/>
          <w:sz w:val="22"/>
          <w:szCs w:val="22"/>
        </w:rPr>
        <w:t xml:space="preserve">OK: Multi-tenant architecture — all routes filter by tenantId from JWT</w:t>
      </w:r>
    </w:p>
    <w:p>
      <w:pPr>
        <w:pStyle w:val="ListParagraph"/>
        <w:numPr>
          <w:ilvl w:val="0"/>
          <w:numId w:val="2"/>
        </w:numPr>
        <w:spacing w:after="40" w:before="40"/>
      </w:pPr>
      <w:r>
        <w:rPr>
          <w:rFonts w:ascii="Arial" w:cs="Arial" w:eastAsia="Arial" w:hAnsi="Arial"/>
          <w:color w:val="2E7D32"/>
          <w:sz w:val="22"/>
          <w:szCs w:val="22"/>
        </w:rPr>
        <w:t xml:space="preserve">OK: Environment-based configuration — all secrets via .env files</w:t>
      </w:r>
    </w:p>
    <w:p>
      <w:pPr>
        <w:pStyle w:val="ListParagraph"/>
        <w:numPr>
          <w:ilvl w:val="0"/>
          <w:numId w:val="2"/>
        </w:numPr>
        <w:spacing w:after="40" w:before="40"/>
      </w:pPr>
      <w:r>
        <w:rPr>
          <w:rFonts w:ascii="Arial" w:cs="Arial" w:eastAsia="Arial" w:hAnsi="Arial"/>
          <w:color w:val="2E7D32"/>
          <w:sz w:val="22"/>
          <w:szCs w:val="22"/>
        </w:rPr>
        <w:t xml:space="preserve">OK: 25 independent microservices — can scale individual services</w:t>
      </w:r>
    </w:p>
    <w:p>
      <w:pPr>
        <w:pStyle w:val="ListParagraph"/>
        <w:numPr>
          <w:ilvl w:val="0"/>
          <w:numId w:val="2"/>
        </w:numPr>
        <w:spacing w:after="40" w:before="40"/>
      </w:pPr>
      <w:r>
        <w:rPr>
          <w:rFonts w:ascii="Arial" w:cs="Arial" w:eastAsia="Arial" w:hAnsi="Arial"/>
          <w:color w:val="2E7D32"/>
          <w:sz w:val="22"/>
          <w:szCs w:val="22"/>
        </w:rPr>
        <w:t xml:space="preserve">OK: Kafka decoupling — services can be added without modifying existing ones</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Adaptability Gaps</w:t>
      </w:r>
    </w:p>
    <w:p>
      <w:pPr>
        <w:pStyle w:val="ListParagraph"/>
        <w:numPr>
          <w:ilvl w:val="0"/>
          <w:numId w:val="2"/>
        </w:numPr>
        <w:spacing w:after="40" w:before="40"/>
      </w:pPr>
      <w:r>
        <w:rPr>
          <w:rFonts w:ascii="Arial" w:cs="Arial" w:eastAsia="Arial" w:hAnsi="Arial"/>
          <w:color w:val="C62828"/>
          <w:sz w:val="22"/>
          <w:szCs w:val="22"/>
        </w:rPr>
        <w:t xml:space="preserve">GAP: No i18n/localization — hardcoded English; cannot serve Arabic, French, or other markets</w:t>
      </w:r>
    </w:p>
    <w:p>
      <w:pPr>
        <w:pStyle w:val="ListParagraph"/>
        <w:numPr>
          <w:ilvl w:val="0"/>
          <w:numId w:val="2"/>
        </w:numPr>
        <w:spacing w:after="40" w:before="40"/>
      </w:pPr>
      <w:r>
        <w:rPr>
          <w:rFonts w:ascii="Arial" w:cs="Arial" w:eastAsia="Arial" w:hAnsi="Arial"/>
          <w:color w:val="C62828"/>
          <w:sz w:val="22"/>
          <w:szCs w:val="22"/>
        </w:rPr>
        <w:t xml:space="preserve">GAP: No multi-currency — finance-service has no currency field; all amounts assumed USD</w:t>
      </w:r>
    </w:p>
    <w:p>
      <w:pPr>
        <w:pStyle w:val="ListParagraph"/>
        <w:numPr>
          <w:ilvl w:val="0"/>
          <w:numId w:val="2"/>
        </w:numPr>
        <w:spacing w:after="40" w:before="40"/>
      </w:pPr>
      <w:r>
        <w:rPr>
          <w:rFonts w:ascii="Arial" w:cs="Arial" w:eastAsia="Arial" w:hAnsi="Arial"/>
          <w:color w:val="C62828"/>
          <w:sz w:val="22"/>
          <w:szCs w:val="22"/>
        </w:rPr>
        <w:t xml:space="preserve">GAP: No timezone-aware date handling — dates stored/displayed in server timezone</w:t>
      </w:r>
    </w:p>
    <w:p>
      <w:pPr>
        <w:pStyle w:val="ListParagraph"/>
        <w:numPr>
          <w:ilvl w:val="0"/>
          <w:numId w:val="2"/>
        </w:numPr>
        <w:spacing w:after="40" w:before="40"/>
      </w:pPr>
      <w:r>
        <w:rPr>
          <w:rFonts w:ascii="Arial" w:cs="Arial" w:eastAsia="Arial" w:hAnsi="Arial"/>
          <w:color w:val="C62828"/>
          <w:sz w:val="22"/>
          <w:szCs w:val="22"/>
        </w:rPr>
        <w:t xml:space="preserve">GAP: No custom fields — tenants cannot add custom properties to Contacts, Deals, etc.</w:t>
      </w:r>
    </w:p>
    <w:p>
      <w:pPr>
        <w:pStyle w:val="ListParagraph"/>
        <w:numPr>
          <w:ilvl w:val="0"/>
          <w:numId w:val="2"/>
        </w:numPr>
        <w:spacing w:after="40" w:before="40"/>
      </w:pPr>
      <w:r>
        <w:rPr>
          <w:rFonts w:ascii="Arial" w:cs="Arial" w:eastAsia="Arial" w:hAnsi="Arial"/>
          <w:color w:val="C62828"/>
          <w:sz w:val="22"/>
          <w:szCs w:val="22"/>
        </w:rPr>
        <w:t xml:space="preserve">GAP: No white-label support — branding is hardcoded; no per-tenant theming</w:t>
      </w:r>
    </w:p>
    <w:p>
      <w:pPr>
        <w:pStyle w:val="ListParagraph"/>
        <w:numPr>
          <w:ilvl w:val="0"/>
          <w:numId w:val="2"/>
        </w:numPr>
        <w:spacing w:after="40" w:before="40"/>
      </w:pPr>
      <w:r>
        <w:rPr>
          <w:rFonts w:ascii="Arial" w:cs="Arial" w:eastAsia="Arial" w:hAnsi="Arial"/>
          <w:color w:val="C62828"/>
          <w:sz w:val="22"/>
          <w:szCs w:val="22"/>
        </w:rPr>
        <w:t xml:space="preserve">GAP: No tenant-level rate limit configuration — all tenants share global 300 req/min</w:t>
      </w:r>
    </w:p>
    <w:p>
      <w:pPr>
        <w:pStyle w:val="ListParagraph"/>
        <w:numPr>
          <w:ilvl w:val="0"/>
          <w:numId w:val="2"/>
        </w:numPr>
        <w:spacing w:after="40" w:before="40"/>
      </w:pPr>
      <w:r>
        <w:rPr>
          <w:rFonts w:ascii="Arial" w:cs="Arial" w:eastAsia="Arial" w:hAnsi="Arial"/>
          <w:color w:val="C62828"/>
          <w:sz w:val="22"/>
          <w:szCs w:val="22"/>
        </w:rPr>
        <w:t xml:space="preserve">GAP: No plugin/webhook system for tenants — cannot extend with custom integrations</w:t>
      </w:r>
    </w:p>
    <w:p>
      <w:pPr>
        <w:pStyle w:val="ListParagraph"/>
        <w:numPr>
          <w:ilvl w:val="0"/>
          <w:numId w:val="2"/>
        </w:numPr>
        <w:spacing w:after="40" w:before="40"/>
      </w:pPr>
      <w:r>
        <w:rPr>
          <w:rFonts w:ascii="Arial" w:cs="Arial" w:eastAsia="Arial" w:hAnsi="Arial"/>
          <w:color w:val="C62828"/>
          <w:sz w:val="22"/>
          <w:szCs w:val="22"/>
        </w:rPr>
        <w:t xml:space="preserve">GAP: No configurable notification templates — emails use hardcoded templates</w:t>
      </w:r>
    </w:p>
    <w:p>
      <w:pPr>
        <w:pStyle w:val="ListParagraph"/>
        <w:numPr>
          <w:ilvl w:val="0"/>
          <w:numId w:val="2"/>
        </w:numPr>
        <w:spacing w:after="40" w:before="40"/>
      </w:pPr>
      <w:r>
        <w:rPr>
          <w:rFonts w:ascii="Arial" w:cs="Arial" w:eastAsia="Arial" w:hAnsi="Arial"/>
          <w:color w:val="C62828"/>
          <w:sz w:val="22"/>
          <w:szCs w:val="22"/>
        </w:rPr>
        <w:t xml:space="preserve">GAP: No per-tenant feature gating — all tenants get all features; no plan-based restrictions</w:t>
      </w:r>
    </w:p>
    <w:p>
      <w:pPr>
        <w:pStyle w:val="ListParagraph"/>
        <w:numPr>
          <w:ilvl w:val="0"/>
          <w:numId w:val="2"/>
        </w:numPr>
        <w:spacing w:after="40" w:before="40"/>
      </w:pPr>
      <w:r>
        <w:rPr>
          <w:rFonts w:ascii="Arial" w:cs="Arial" w:eastAsia="Arial" w:hAnsi="Arial"/>
          <w:color w:val="C62828"/>
          <w:sz w:val="22"/>
          <w:szCs w:val="22"/>
        </w:rPr>
        <w:t xml:space="preserve">GAP: Single-region deployment — no geo-redundancy, CDN, or data residency controls</w:t>
      </w:r>
    </w:p>
    <w:p>
      <w:pPr>
        <w:spacing w:after="80" w:before="80"/>
      </w:pPr>
      <w:r>
        <w:t xml:space="preserve"/>
      </w:r>
    </w:p>
    <w:p>
      <w:r>
        <w:br w:type="page"/>
      </w:r>
    </w:p>
    <w:p>
      <w:pPr>
        <w:pStyle w:val="Heading1"/>
        <w:spacing w:after="160" w:before="320"/>
      </w:pPr>
      <w:r>
        <w:rPr>
          <w:rFonts w:ascii="Arial" w:cs="Arial" w:eastAsia="Arial" w:hAnsi="Arial"/>
          <w:b/>
          <w:bCs/>
          <w:color w:val="1B2A4A"/>
          <w:sz w:val="36"/>
          <w:szCs w:val="36"/>
        </w:rPr>
        <w:t xml:space="preserve">10. QC / ISO Compatibility  [35/100]</w:t>
      </w:r>
    </w:p>
    <w:p>
      <w:pPr>
        <w:pStyle w:val="Heading3"/>
        <w:spacing w:after="80" w:before="180"/>
      </w:pPr>
      <w:r>
        <w:rPr>
          <w:rFonts w:ascii="Arial" w:cs="Arial" w:eastAsia="Arial" w:hAnsi="Arial"/>
          <w:b/>
          <w:bCs/>
          <w:color w:val="00838F"/>
          <w:sz w:val="24"/>
          <w:szCs w:val="24"/>
        </w:rPr>
        <w:t xml:space="preserve">Assessed by: QA Team + Compliance</w:t>
      </w:r>
    </w:p>
    <w:p>
      <w:pPr>
        <w:pBdr>
          <w:bottom w:val="single" w:color="2E75B6" w:sz="6" w:space="1"/>
        </w:pBdr>
        <w:spacing w:after="120" w:before="120"/>
      </w:pPr>
      <w:r>
        <w:t xml:space="preserve"/>
      </w:r>
    </w:p>
    <w:p>
      <w:pPr>
        <w:pStyle w:val="Heading2"/>
        <w:spacing w:after="120" w:before="240"/>
      </w:pPr>
      <w:r>
        <w:rPr>
          <w:rFonts w:ascii="Arial" w:cs="Arial" w:eastAsia="Arial" w:hAnsi="Arial"/>
          <w:b/>
          <w:bCs/>
          <w:color w:val="2E75B6"/>
          <w:sz w:val="28"/>
          <w:szCs w:val="28"/>
        </w:rPr>
        <w:t xml:space="preserve">Test Coverage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3360"/>
      </w:tblGrid>
      <w:tr>
        <w:tc>
          <w:tcPr>
            <w:tcW w:type="dxa" w:w="30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Service</w:t>
            </w:r>
          </w:p>
        </w:tc>
        <w:tc>
          <w:tcPr>
            <w:tcW w:type="dxa" w:w="15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Schema</w:t>
            </w:r>
          </w:p>
        </w:tc>
        <w:tc>
          <w:tcPr>
            <w:tcW w:type="dxa" w:w="15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Test Cases</w:t>
            </w:r>
          </w:p>
        </w:tc>
        <w:tc>
          <w:tcPr>
            <w:tcW w:type="dxa" w:w="33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Notes</w:t>
            </w:r>
          </w:p>
        </w:tc>
      </w:tr>
      <w:tr>
        <w:tc>
          <w:tcPr>
            <w:tcW w:type="dxa" w:w="30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auth-service</w:t>
            </w:r>
          </w:p>
        </w:tc>
        <w:tc>
          <w:tcPr>
            <w:tcW w:type="dxa" w:w="15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5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5</w:t>
            </w:r>
          </w:p>
        </w:tc>
        <w:tc>
          <w:tcPr>
            <w:tcW w:type="dxa" w:w="33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Login, refresh, logout, JWT</w:t>
            </w:r>
          </w:p>
        </w:tc>
      </w:tr>
      <w:tr>
        <w:tc>
          <w:tcPr>
            <w:tcW w:type="dxa" w:w="30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crm-service</w:t>
            </w:r>
          </w:p>
        </w:tc>
        <w:tc>
          <w:tcPr>
            <w:tcW w:type="dxa" w:w="15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5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6</w:t>
            </w:r>
          </w:p>
        </w:tc>
        <w:tc>
          <w:tcPr>
            <w:tcW w:type="dxa" w:w="33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Contacts, deals, leads</w:t>
            </w:r>
          </w:p>
        </w:tc>
      </w:tr>
      <w:tr>
        <w:tc>
          <w:tcPr>
            <w:tcW w:type="dxa" w:w="30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finance-service</w:t>
            </w:r>
          </w:p>
        </w:tc>
        <w:tc>
          <w:tcPr>
            <w:tcW w:type="dxa" w:w="15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500"/>
            <w:tcBorders>
              <w:top w:val="single" w:color="BBCCE0" w:sz="1"/>
              <w:left w:val="single" w:color="BBCCE0" w:sz="1"/>
              <w:bottom w:val="single" w:color="BBCCE0" w:sz="1"/>
              <w:right w:val="single" w:color="BBCCE0" w:sz="1"/>
            </w:tcBorders>
            <w:shd w:fill="F57C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4</w:t>
            </w:r>
          </w:p>
        </w:tc>
        <w:tc>
          <w:tcPr>
            <w:tcW w:type="dxa" w:w="33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Invoices, quotes</w:t>
            </w:r>
          </w:p>
        </w:tc>
      </w:tr>
      <w:tr>
        <w:tc>
          <w:tcPr>
            <w:tcW w:type="dxa" w:w="30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comm-service</w:t>
            </w:r>
          </w:p>
        </w:tc>
        <w:tc>
          <w:tcPr>
            <w:tcW w:type="dxa" w:w="15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5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6</w:t>
            </w:r>
          </w:p>
        </w:tc>
        <w:tc>
          <w:tcPr>
            <w:tcW w:type="dxa" w:w="33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Templates, sequences</w:t>
            </w:r>
          </w:p>
        </w:tc>
      </w:tr>
      <w:tr>
        <w:tc>
          <w:tcPr>
            <w:tcW w:type="dxa" w:w="30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notification-service</w:t>
            </w:r>
          </w:p>
        </w:tc>
        <w:tc>
          <w:tcPr>
            <w:tcW w:type="dxa" w:w="15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5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5</w:t>
            </w:r>
          </w:p>
        </w:tc>
        <w:tc>
          <w:tcPr>
            <w:tcW w:type="dxa" w:w="33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Notifications, metrics</w:t>
            </w:r>
          </w:p>
        </w:tc>
      </w:tr>
      <w:tr>
        <w:tc>
          <w:tcPr>
            <w:tcW w:type="dxa" w:w="30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workflow-service</w:t>
            </w:r>
          </w:p>
        </w:tc>
        <w:tc>
          <w:tcPr>
            <w:tcW w:type="dxa" w:w="15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5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6</w:t>
            </w:r>
          </w:p>
        </w:tc>
        <w:tc>
          <w:tcPr>
            <w:tcW w:type="dxa" w:w="33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Workflows, triggers</w:t>
            </w:r>
          </w:p>
        </w:tc>
      </w:tr>
      <w:tr>
        <w:tc>
          <w:tcPr>
            <w:tcW w:type="dxa" w:w="30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billing-service</w:t>
            </w:r>
          </w:p>
        </w:tc>
        <w:tc>
          <w:tcPr>
            <w:tcW w:type="dxa" w:w="15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500"/>
            <w:tcBorders>
              <w:top w:val="single" w:color="BBCCE0" w:sz="1"/>
              <w:left w:val="single" w:color="BBCCE0" w:sz="1"/>
              <w:bottom w:val="single" w:color="BBCCE0" w:sz="1"/>
              <w:right w:val="single" w:color="BBCCE0" w:sz="1"/>
            </w:tcBorders>
            <w:shd w:fill="F57C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2</w:t>
            </w:r>
          </w:p>
        </w:tc>
        <w:tc>
          <w:tcPr>
            <w:tcW w:type="dxa" w:w="33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Minimal coverage</w:t>
            </w:r>
          </w:p>
        </w:tc>
      </w:tr>
      <w:tr>
        <w:tc>
          <w:tcPr>
            <w:tcW w:type="dxa" w:w="30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integration-service</w:t>
            </w:r>
          </w:p>
        </w:tc>
        <w:tc>
          <w:tcPr>
            <w:tcW w:type="dxa" w:w="15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500"/>
            <w:tcBorders>
              <w:top w:val="single" w:color="BBCCE0" w:sz="1"/>
              <w:left w:val="single" w:color="BBCCE0" w:sz="1"/>
              <w:bottom w:val="single" w:color="BBCCE0" w:sz="1"/>
              <w:right w:val="single" w:color="BBCCE0" w:sz="1"/>
            </w:tcBorders>
            <w:shd w:fill="F57C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3</w:t>
            </w:r>
          </w:p>
        </w:tc>
        <w:tc>
          <w:tcPr>
            <w:tcW w:type="dxa" w:w="33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Webhooks, connections</w:t>
            </w:r>
          </w:p>
        </w:tc>
      </w:tr>
      <w:tr>
        <w:tc>
          <w:tcPr>
            <w:tcW w:type="dxa" w:w="30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blueprint-service</w:t>
            </w:r>
          </w:p>
        </w:tc>
        <w:tc>
          <w:tcPr>
            <w:tcW w:type="dxa" w:w="15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500"/>
            <w:tcBorders>
              <w:top w:val="single" w:color="BBCCE0" w:sz="1"/>
              <w:left w:val="single" w:color="BBCCE0" w:sz="1"/>
              <w:bottom w:val="single" w:color="BBCCE0" w:sz="1"/>
              <w:right w:val="single" w:color="BBCCE0" w:sz="1"/>
            </w:tcBorders>
            <w:shd w:fill="F57C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3</w:t>
            </w:r>
          </w:p>
        </w:tc>
        <w:tc>
          <w:tcPr>
            <w:tcW w:type="dxa" w:w="33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Blueprint CRUD</w:t>
            </w:r>
          </w:p>
        </w:tc>
      </w:tr>
      <w:tr>
        <w:tc>
          <w:tcPr>
            <w:tcW w:type="dxa" w:w="30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approval-service</w:t>
            </w:r>
          </w:p>
        </w:tc>
        <w:tc>
          <w:tcPr>
            <w:tcW w:type="dxa" w:w="15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5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6</w:t>
            </w:r>
          </w:p>
        </w:tc>
        <w:tc>
          <w:tcPr>
            <w:tcW w:type="dxa" w:w="33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Policies, requests</w:t>
            </w:r>
          </w:p>
        </w:tc>
      </w:tr>
      <w:tr>
        <w:tc>
          <w:tcPr>
            <w:tcW w:type="dxa" w:w="30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cadence-service</w:t>
            </w:r>
          </w:p>
        </w:tc>
        <w:tc>
          <w:tcPr>
            <w:tcW w:type="dxa" w:w="15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5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6</w:t>
            </w:r>
          </w:p>
        </w:tc>
        <w:tc>
          <w:tcPr>
            <w:tcW w:type="dxa" w:w="33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Cadences, enrollments</w:t>
            </w:r>
          </w:p>
        </w:tc>
      </w:tr>
      <w:tr>
        <w:tc>
          <w:tcPr>
            <w:tcW w:type="dxa" w:w="30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territory-service</w:t>
            </w:r>
          </w:p>
        </w:tc>
        <w:tc>
          <w:tcPr>
            <w:tcW w:type="dxa" w:w="15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5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6</w:t>
            </w:r>
          </w:p>
        </w:tc>
        <w:tc>
          <w:tcPr>
            <w:tcW w:type="dxa" w:w="33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Territories, routing</w:t>
            </w:r>
          </w:p>
        </w:tc>
      </w:tr>
      <w:tr>
        <w:tc>
          <w:tcPr>
            <w:tcW w:type="dxa" w:w="30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chatbot-service</w:t>
            </w:r>
          </w:p>
        </w:tc>
        <w:tc>
          <w:tcPr>
            <w:tcW w:type="dxa" w:w="15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500"/>
            <w:tcBorders>
              <w:top w:val="single" w:color="BBCCE0" w:sz="1"/>
              <w:left w:val="single" w:color="BBCCE0" w:sz="1"/>
              <w:bottom w:val="single" w:color="BBCCE0" w:sz="1"/>
              <w:right w:val="single" w:color="BBCCE0" w:sz="1"/>
            </w:tcBorders>
            <w:shd w:fill="C628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0</w:t>
            </w:r>
          </w:p>
        </w:tc>
        <w:tc>
          <w:tcPr>
            <w:tcW w:type="dxa" w:w="33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No tests</w:t>
            </w:r>
          </w:p>
        </w:tc>
      </w:tr>
      <w:tr>
        <w:tc>
          <w:tcPr>
            <w:tcW w:type="dxa" w:w="30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data-service</w:t>
            </w:r>
          </w:p>
        </w:tc>
        <w:tc>
          <w:tcPr>
            <w:tcW w:type="dxa" w:w="15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500"/>
            <w:tcBorders>
              <w:top w:val="single" w:color="BBCCE0" w:sz="1"/>
              <w:left w:val="single" w:color="BBCCE0" w:sz="1"/>
              <w:bottom w:val="single" w:color="BBCCE0" w:sz="1"/>
              <w:right w:val="single" w:color="BBCCE0" w:sz="1"/>
            </w:tcBorders>
            <w:shd w:fill="C628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0</w:t>
            </w:r>
          </w:p>
        </w:tc>
        <w:tc>
          <w:tcPr>
            <w:tcW w:type="dxa" w:w="33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No tests</w:t>
            </w:r>
          </w:p>
        </w:tc>
      </w:tr>
      <w:tr>
        <w:tc>
          <w:tcPr>
            <w:tcW w:type="dxa" w:w="30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document-service</w:t>
            </w:r>
          </w:p>
        </w:tc>
        <w:tc>
          <w:tcPr>
            <w:tcW w:type="dxa" w:w="1500"/>
            <w:tcBorders>
              <w:top w:val="single" w:color="BBCCE0" w:sz="1"/>
              <w:left w:val="single" w:color="BBCCE0" w:sz="1"/>
              <w:bottom w:val="single" w:color="BBCCE0" w:sz="1"/>
              <w:right w:val="single" w:color="BBCCE0" w:sz="1"/>
            </w:tcBorders>
            <w:shd w:fill="F57C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N/A</w:t>
            </w:r>
          </w:p>
        </w:tc>
        <w:tc>
          <w:tcPr>
            <w:tcW w:type="dxa" w:w="1500"/>
            <w:tcBorders>
              <w:top w:val="single" w:color="BBCCE0" w:sz="1"/>
              <w:left w:val="single" w:color="BBCCE0" w:sz="1"/>
              <w:bottom w:val="single" w:color="BBCCE0" w:sz="1"/>
              <w:right w:val="single" w:color="BBCCE0" w:sz="1"/>
            </w:tcBorders>
            <w:shd w:fill="C628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0</w:t>
            </w:r>
          </w:p>
        </w:tc>
        <w:tc>
          <w:tcPr>
            <w:tcW w:type="dxa" w:w="33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No schema, no tests</w:t>
            </w:r>
          </w:p>
        </w:tc>
      </w:tr>
      <w:tr>
        <w:tc>
          <w:tcPr>
            <w:tcW w:type="dxa" w:w="30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incentive-service</w:t>
            </w:r>
          </w:p>
        </w:tc>
        <w:tc>
          <w:tcPr>
            <w:tcW w:type="dxa" w:w="15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500"/>
            <w:tcBorders>
              <w:top w:val="single" w:color="BBCCE0" w:sz="1"/>
              <w:left w:val="single" w:color="BBCCE0" w:sz="1"/>
              <w:bottom w:val="single" w:color="BBCCE0" w:sz="1"/>
              <w:right w:val="single" w:color="BBCCE0" w:sz="1"/>
            </w:tcBorders>
            <w:shd w:fill="C628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0</w:t>
            </w:r>
          </w:p>
        </w:tc>
        <w:tc>
          <w:tcPr>
            <w:tcW w:type="dxa" w:w="33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No tests</w:t>
            </w:r>
          </w:p>
        </w:tc>
      </w:tr>
      <w:tr>
        <w:tc>
          <w:tcPr>
            <w:tcW w:type="dxa" w:w="30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knowledge-service</w:t>
            </w:r>
          </w:p>
        </w:tc>
        <w:tc>
          <w:tcPr>
            <w:tcW w:type="dxa" w:w="15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500"/>
            <w:tcBorders>
              <w:top w:val="single" w:color="BBCCE0" w:sz="1"/>
              <w:left w:val="single" w:color="BBCCE0" w:sz="1"/>
              <w:bottom w:val="single" w:color="BBCCE0" w:sz="1"/>
              <w:right w:val="single" w:color="BBCCE0" w:sz="1"/>
            </w:tcBorders>
            <w:shd w:fill="C628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0</w:t>
            </w:r>
          </w:p>
        </w:tc>
        <w:tc>
          <w:tcPr>
            <w:tcW w:type="dxa" w:w="33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No tests</w:t>
            </w:r>
          </w:p>
        </w:tc>
      </w:tr>
      <w:tr>
        <w:tc>
          <w:tcPr>
            <w:tcW w:type="dxa" w:w="30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planning-service</w:t>
            </w:r>
          </w:p>
        </w:tc>
        <w:tc>
          <w:tcPr>
            <w:tcW w:type="dxa" w:w="15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500"/>
            <w:tcBorders>
              <w:top w:val="single" w:color="BBCCE0" w:sz="1"/>
              <w:left w:val="single" w:color="BBCCE0" w:sz="1"/>
              <w:bottom w:val="single" w:color="BBCCE0" w:sz="1"/>
              <w:right w:val="single" w:color="BBCCE0" w:sz="1"/>
            </w:tcBorders>
            <w:shd w:fill="C628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0</w:t>
            </w:r>
          </w:p>
        </w:tc>
        <w:tc>
          <w:tcPr>
            <w:tcW w:type="dxa" w:w="33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No tests</w:t>
            </w:r>
          </w:p>
        </w:tc>
      </w:tr>
      <w:tr>
        <w:tc>
          <w:tcPr>
            <w:tcW w:type="dxa" w:w="30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portal-service</w:t>
            </w:r>
          </w:p>
        </w:tc>
        <w:tc>
          <w:tcPr>
            <w:tcW w:type="dxa" w:w="15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500"/>
            <w:tcBorders>
              <w:top w:val="single" w:color="BBCCE0" w:sz="1"/>
              <w:left w:val="single" w:color="BBCCE0" w:sz="1"/>
              <w:bottom w:val="single" w:color="BBCCE0" w:sz="1"/>
              <w:right w:val="single" w:color="BBCCE0" w:sz="1"/>
            </w:tcBorders>
            <w:shd w:fill="C628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0</w:t>
            </w:r>
          </w:p>
        </w:tc>
        <w:tc>
          <w:tcPr>
            <w:tcW w:type="dxa" w:w="33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No tests</w:t>
            </w:r>
          </w:p>
        </w:tc>
      </w:tr>
      <w:tr>
        <w:tc>
          <w:tcPr>
            <w:tcW w:type="dxa" w:w="30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reporting-service</w:t>
            </w:r>
          </w:p>
        </w:tc>
        <w:tc>
          <w:tcPr>
            <w:tcW w:type="dxa" w:w="15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500"/>
            <w:tcBorders>
              <w:top w:val="single" w:color="BBCCE0" w:sz="1"/>
              <w:left w:val="single" w:color="BBCCE0" w:sz="1"/>
              <w:bottom w:val="single" w:color="BBCCE0" w:sz="1"/>
              <w:right w:val="single" w:color="BBCCE0" w:sz="1"/>
            </w:tcBorders>
            <w:shd w:fill="C628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0</w:t>
            </w:r>
          </w:p>
        </w:tc>
        <w:tc>
          <w:tcPr>
            <w:tcW w:type="dxa" w:w="33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No tests</w:t>
            </w:r>
          </w:p>
        </w:tc>
      </w:tr>
      <w:tr>
        <w:tc>
          <w:tcPr>
            <w:tcW w:type="dxa" w:w="30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storage-service</w:t>
            </w:r>
          </w:p>
        </w:tc>
        <w:tc>
          <w:tcPr>
            <w:tcW w:type="dxa" w:w="1500"/>
            <w:tcBorders>
              <w:top w:val="single" w:color="BBCCE0" w:sz="1"/>
              <w:left w:val="single" w:color="BBCCE0" w:sz="1"/>
              <w:bottom w:val="single" w:color="BBCCE0" w:sz="1"/>
              <w:right w:val="single" w:color="BBCCE0"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YES</w:t>
            </w:r>
          </w:p>
        </w:tc>
        <w:tc>
          <w:tcPr>
            <w:tcW w:type="dxa" w:w="1500"/>
            <w:tcBorders>
              <w:top w:val="single" w:color="BBCCE0" w:sz="1"/>
              <w:left w:val="single" w:color="BBCCE0" w:sz="1"/>
              <w:bottom w:val="single" w:color="BBCCE0" w:sz="1"/>
              <w:right w:val="single" w:color="BBCCE0" w:sz="1"/>
            </w:tcBorders>
            <w:shd w:fill="C628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0</w:t>
            </w:r>
          </w:p>
        </w:tc>
        <w:tc>
          <w:tcPr>
            <w:tcW w:type="dxa" w:w="33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No tests</w:t>
            </w:r>
          </w:p>
        </w:tc>
      </w:tr>
      <w:tr>
        <w:tc>
          <w:tcPr>
            <w:tcW w:type="dxa" w:w="30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analytics-service</w:t>
            </w:r>
          </w:p>
        </w:tc>
        <w:tc>
          <w:tcPr>
            <w:tcW w:type="dxa" w:w="1500"/>
            <w:tcBorders>
              <w:top w:val="single" w:color="BBCCE0" w:sz="1"/>
              <w:left w:val="single" w:color="BBCCE0" w:sz="1"/>
              <w:bottom w:val="single" w:color="BBCCE0" w:sz="1"/>
              <w:right w:val="single" w:color="BBCCE0" w:sz="1"/>
            </w:tcBorders>
            <w:shd w:fill="F57C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N/A</w:t>
            </w:r>
          </w:p>
        </w:tc>
        <w:tc>
          <w:tcPr>
            <w:tcW w:type="dxa" w:w="1500"/>
            <w:tcBorders>
              <w:top w:val="single" w:color="BBCCE0" w:sz="1"/>
              <w:left w:val="single" w:color="BBCCE0" w:sz="1"/>
              <w:bottom w:val="single" w:color="BBCCE0" w:sz="1"/>
              <w:right w:val="single" w:color="BBCCE0" w:sz="1"/>
            </w:tcBorders>
            <w:shd w:fill="C628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0</w:t>
            </w:r>
          </w:p>
        </w:tc>
        <w:tc>
          <w:tcPr>
            <w:tcW w:type="dxa" w:w="33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No schema (ClickHouse)</w:t>
            </w:r>
          </w:p>
        </w:tc>
      </w:tr>
      <w:tr>
        <w:tc>
          <w:tcPr>
            <w:tcW w:type="dxa" w:w="30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search-service</w:t>
            </w:r>
          </w:p>
        </w:tc>
        <w:tc>
          <w:tcPr>
            <w:tcW w:type="dxa" w:w="1500"/>
            <w:tcBorders>
              <w:top w:val="single" w:color="BBCCE0" w:sz="1"/>
              <w:left w:val="single" w:color="BBCCE0" w:sz="1"/>
              <w:bottom w:val="single" w:color="BBCCE0" w:sz="1"/>
              <w:right w:val="single" w:color="BBCCE0" w:sz="1"/>
            </w:tcBorders>
            <w:shd w:fill="F57C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N/A</w:t>
            </w:r>
          </w:p>
        </w:tc>
        <w:tc>
          <w:tcPr>
            <w:tcW w:type="dxa" w:w="1500"/>
            <w:tcBorders>
              <w:top w:val="single" w:color="BBCCE0" w:sz="1"/>
              <w:left w:val="single" w:color="BBCCE0" w:sz="1"/>
              <w:bottom w:val="single" w:color="BBCCE0" w:sz="1"/>
              <w:right w:val="single" w:color="BBCCE0" w:sz="1"/>
            </w:tcBorders>
            <w:shd w:fill="C628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0</w:t>
            </w:r>
          </w:p>
        </w:tc>
        <w:tc>
          <w:tcPr>
            <w:tcW w:type="dxa" w:w="33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No schema (Meilisearch)</w:t>
            </w:r>
          </w:p>
        </w:tc>
      </w:tr>
      <w:tr>
        <w:tc>
          <w:tcPr>
            <w:tcW w:type="dxa" w:w="30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realtime-service</w:t>
            </w:r>
          </w:p>
        </w:tc>
        <w:tc>
          <w:tcPr>
            <w:tcW w:type="dxa" w:w="1500"/>
            <w:tcBorders>
              <w:top w:val="single" w:color="BBCCE0" w:sz="1"/>
              <w:left w:val="single" w:color="BBCCE0" w:sz="1"/>
              <w:bottom w:val="single" w:color="BBCCE0" w:sz="1"/>
              <w:right w:val="single" w:color="BBCCE0" w:sz="1"/>
            </w:tcBorders>
            <w:shd w:fill="F57C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N/A</w:t>
            </w:r>
          </w:p>
        </w:tc>
        <w:tc>
          <w:tcPr>
            <w:tcW w:type="dxa" w:w="1500"/>
            <w:tcBorders>
              <w:top w:val="single" w:color="BBCCE0" w:sz="1"/>
              <w:left w:val="single" w:color="BBCCE0" w:sz="1"/>
              <w:bottom w:val="single" w:color="BBCCE0" w:sz="1"/>
              <w:right w:val="single" w:color="BBCCE0" w:sz="1"/>
            </w:tcBorders>
            <w:shd w:fill="C628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0</w:t>
            </w:r>
          </w:p>
        </w:tc>
        <w:tc>
          <w:tcPr>
            <w:tcW w:type="dxa" w:w="33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No schema (in-memory)</w:t>
            </w:r>
          </w:p>
        </w:tc>
      </w:tr>
      <w:tr>
        <w:tc>
          <w:tcPr>
            <w:tcW w:type="dxa" w:w="30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ai-service</w:t>
            </w:r>
          </w:p>
        </w:tc>
        <w:tc>
          <w:tcPr>
            <w:tcW w:type="dxa" w:w="1500"/>
            <w:tcBorders>
              <w:top w:val="single" w:color="BBCCE0" w:sz="1"/>
              <w:left w:val="single" w:color="BBCCE0" w:sz="1"/>
              <w:bottom w:val="single" w:color="BBCCE0" w:sz="1"/>
              <w:right w:val="single" w:color="BBCCE0" w:sz="1"/>
            </w:tcBorders>
            <w:shd w:fill="F57C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N/A</w:t>
            </w:r>
          </w:p>
        </w:tc>
        <w:tc>
          <w:tcPr>
            <w:tcW w:type="dxa" w:w="1500"/>
            <w:tcBorders>
              <w:top w:val="single" w:color="BBCCE0" w:sz="1"/>
              <w:left w:val="single" w:color="BBCCE0" w:sz="1"/>
              <w:bottom w:val="single" w:color="BBCCE0" w:sz="1"/>
              <w:right w:val="single" w:color="BBCCE0" w:sz="1"/>
            </w:tcBorders>
            <w:shd w:fill="C628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0</w:t>
            </w:r>
          </w:p>
        </w:tc>
        <w:tc>
          <w:tcPr>
            <w:tcW w:type="dxa" w:w="33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Python/FastAPI, no tests</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QC Gaps</w:t>
      </w:r>
    </w:p>
    <w:p>
      <w:pPr>
        <w:pStyle w:val="ListParagraph"/>
        <w:numPr>
          <w:ilvl w:val="0"/>
          <w:numId w:val="2"/>
        </w:numPr>
        <w:spacing w:after="40" w:before="40"/>
      </w:pPr>
      <w:r>
        <w:rPr>
          <w:rFonts w:ascii="Arial" w:cs="Arial" w:eastAsia="Arial" w:hAnsi="Arial"/>
          <w:color w:val="C62828"/>
          <w:sz w:val="22"/>
          <w:szCs w:val="22"/>
        </w:rPr>
        <w:t xml:space="preserve">GAP: No root vitest.workspace.ts — cannot run pnpm test from monorepo root</w:t>
      </w:r>
    </w:p>
    <w:p>
      <w:pPr>
        <w:pStyle w:val="ListParagraph"/>
        <w:numPr>
          <w:ilvl w:val="0"/>
          <w:numId w:val="2"/>
        </w:numPr>
        <w:spacing w:after="40" w:before="40"/>
      </w:pPr>
      <w:r>
        <w:rPr>
          <w:rFonts w:ascii="Arial" w:cs="Arial" w:eastAsia="Arial" w:hAnsi="Arial"/>
          <w:color w:val="C62828"/>
          <w:sz w:val="22"/>
          <w:szCs w:val="22"/>
        </w:rPr>
        <w:t xml:space="preserve">GAP: 14/25 services have 0 test cases — chatbot, data, document, incentive, knowledge, planning, portal, reporting, storage, analytics, search, realtime, ai-service, storage</w:t>
      </w:r>
    </w:p>
    <w:p>
      <w:pPr>
        <w:pStyle w:val="ListParagraph"/>
        <w:numPr>
          <w:ilvl w:val="0"/>
          <w:numId w:val="2"/>
        </w:numPr>
        <w:spacing w:after="40" w:before="40"/>
      </w:pPr>
      <w:r>
        <w:rPr>
          <w:rFonts w:ascii="Arial" w:cs="Arial" w:eastAsia="Arial" w:hAnsi="Arial"/>
          <w:color w:val="C62828"/>
          <w:sz w:val="22"/>
          <w:szCs w:val="22"/>
        </w:rPr>
        <w:t xml:space="preserve">GAP: Only 54 total test cases across 25 services — industry standard for a system this size is 500+</w:t>
      </w:r>
    </w:p>
    <w:p>
      <w:pPr>
        <w:pStyle w:val="ListParagraph"/>
        <w:numPr>
          <w:ilvl w:val="0"/>
          <w:numId w:val="2"/>
        </w:numPr>
        <w:spacing w:after="40" w:before="40"/>
      </w:pPr>
      <w:r>
        <w:rPr>
          <w:rFonts w:ascii="Arial" w:cs="Arial" w:eastAsia="Arial" w:hAnsi="Arial"/>
          <w:color w:val="C62828"/>
          <w:sz w:val="22"/>
          <w:szCs w:val="22"/>
        </w:rPr>
        <w:t xml:space="preserve">GAP: No E2E tests (Playwright/Cypress) — no full user journey validation</w:t>
      </w:r>
    </w:p>
    <w:p>
      <w:pPr>
        <w:pStyle w:val="ListParagraph"/>
        <w:numPr>
          <w:ilvl w:val="0"/>
          <w:numId w:val="2"/>
        </w:numPr>
        <w:spacing w:after="40" w:before="40"/>
      </w:pPr>
      <w:r>
        <w:rPr>
          <w:rFonts w:ascii="Arial" w:cs="Arial" w:eastAsia="Arial" w:hAnsi="Arial"/>
          <w:color w:val="C62828"/>
          <w:sz w:val="22"/>
          <w:szCs w:val="22"/>
        </w:rPr>
        <w:t xml:space="preserve">GAP: No load/performance tests — no k6, Gatling, or Artillery test suites</w:t>
      </w:r>
    </w:p>
    <w:p>
      <w:pPr>
        <w:pStyle w:val="ListParagraph"/>
        <w:numPr>
          <w:ilvl w:val="0"/>
          <w:numId w:val="2"/>
        </w:numPr>
        <w:spacing w:after="40" w:before="40"/>
      </w:pPr>
      <w:r>
        <w:rPr>
          <w:rFonts w:ascii="Arial" w:cs="Arial" w:eastAsia="Arial" w:hAnsi="Arial"/>
          <w:color w:val="C62828"/>
          <w:sz w:val="22"/>
          <w:szCs w:val="22"/>
        </w:rPr>
        <w:t xml:space="preserve">GAP: No mutation testing — test quality is unknown</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ISO / Compliance Gaps</w:t>
      </w:r>
    </w:p>
    <w:p>
      <w:pPr>
        <w:pStyle w:val="ListParagraph"/>
        <w:numPr>
          <w:ilvl w:val="0"/>
          <w:numId w:val="2"/>
        </w:numPr>
        <w:spacing w:after="40" w:before="40"/>
      </w:pPr>
      <w:r>
        <w:rPr>
          <w:rFonts w:ascii="Arial" w:cs="Arial" w:eastAsia="Arial" w:hAnsi="Arial"/>
          <w:color w:val="C62828"/>
          <w:sz w:val="22"/>
          <w:szCs w:val="22"/>
        </w:rPr>
        <w:t xml:space="preserve">GAP: No OpenAPI/Swagger documentation — cannot publish API specs for ISO 27001 compliance</w:t>
      </w:r>
    </w:p>
    <w:p>
      <w:pPr>
        <w:pStyle w:val="ListParagraph"/>
        <w:numPr>
          <w:ilvl w:val="0"/>
          <w:numId w:val="2"/>
        </w:numPr>
        <w:spacing w:after="40" w:before="40"/>
      </w:pPr>
      <w:r>
        <w:rPr>
          <w:rFonts w:ascii="Arial" w:cs="Arial" w:eastAsia="Arial" w:hAnsi="Arial"/>
          <w:color w:val="C62828"/>
          <w:sz w:val="22"/>
          <w:szCs w:val="22"/>
        </w:rPr>
        <w:t xml:space="preserve">GAP: No GDPR compliance documentation — no data processing records, retention policies</w:t>
      </w:r>
    </w:p>
    <w:p>
      <w:pPr>
        <w:pStyle w:val="ListParagraph"/>
        <w:numPr>
          <w:ilvl w:val="0"/>
          <w:numId w:val="2"/>
        </w:numPr>
        <w:spacing w:after="40" w:before="40"/>
      </w:pPr>
      <w:r>
        <w:rPr>
          <w:rFonts w:ascii="Arial" w:cs="Arial" w:eastAsia="Arial" w:hAnsi="Arial"/>
          <w:color w:val="C62828"/>
          <w:sz w:val="22"/>
          <w:szCs w:val="22"/>
        </w:rPr>
        <w:t xml:space="preserve">GAP: No data export endpoint for GDPR right-to-erasure / data portability</w:t>
      </w:r>
    </w:p>
    <w:p>
      <w:pPr>
        <w:pStyle w:val="ListParagraph"/>
        <w:numPr>
          <w:ilvl w:val="0"/>
          <w:numId w:val="2"/>
        </w:numPr>
        <w:spacing w:after="40" w:before="40"/>
      </w:pPr>
      <w:r>
        <w:rPr>
          <w:rFonts w:ascii="Arial" w:cs="Arial" w:eastAsia="Arial" w:hAnsi="Arial"/>
          <w:color w:val="C62828"/>
          <w:sz w:val="22"/>
          <w:szCs w:val="22"/>
        </w:rPr>
        <w:t xml:space="preserve">GAP: No SOC 2 audit trail — audit-log service exists but events not written consistently</w:t>
      </w:r>
    </w:p>
    <w:p>
      <w:pPr>
        <w:pStyle w:val="ListParagraph"/>
        <w:numPr>
          <w:ilvl w:val="0"/>
          <w:numId w:val="2"/>
        </w:numPr>
        <w:spacing w:after="40" w:before="40"/>
      </w:pPr>
      <w:r>
        <w:rPr>
          <w:rFonts w:ascii="Arial" w:cs="Arial" w:eastAsia="Arial" w:hAnsi="Arial"/>
          <w:color w:val="C62828"/>
          <w:sz w:val="22"/>
          <w:szCs w:val="22"/>
        </w:rPr>
        <w:t xml:space="preserve">GAP: No penetration testing — no security scan reports</w:t>
      </w:r>
    </w:p>
    <w:p>
      <w:pPr>
        <w:pStyle w:val="ListParagraph"/>
        <w:numPr>
          <w:ilvl w:val="0"/>
          <w:numId w:val="2"/>
        </w:numPr>
        <w:spacing w:after="40" w:before="40"/>
      </w:pPr>
      <w:r>
        <w:rPr>
          <w:rFonts w:ascii="Arial" w:cs="Arial" w:eastAsia="Arial" w:hAnsi="Arial"/>
          <w:color w:val="C62828"/>
          <w:sz w:val="22"/>
          <w:szCs w:val="22"/>
        </w:rPr>
        <w:t xml:space="preserve">GAP: No API SLA definitions — no uptime commitments or latency targets documented</w:t>
      </w:r>
    </w:p>
    <w:p>
      <w:pPr>
        <w:pStyle w:val="ListParagraph"/>
        <w:numPr>
          <w:ilvl w:val="0"/>
          <w:numId w:val="2"/>
        </w:numPr>
        <w:spacing w:after="40" w:before="40"/>
      </w:pPr>
      <w:r>
        <w:rPr>
          <w:rFonts w:ascii="Arial" w:cs="Arial" w:eastAsia="Arial" w:hAnsi="Arial"/>
          <w:color w:val="C62828"/>
          <w:sz w:val="22"/>
          <w:szCs w:val="22"/>
        </w:rPr>
        <w:t xml:space="preserve">GAP: No data encryption at rest documentation — Postgres/MinIO encryption status undocumented</w:t>
      </w:r>
    </w:p>
    <w:p>
      <w:pPr>
        <w:pStyle w:val="ListParagraph"/>
        <w:numPr>
          <w:ilvl w:val="0"/>
          <w:numId w:val="2"/>
        </w:numPr>
        <w:spacing w:after="40" w:before="40"/>
      </w:pPr>
      <w:r>
        <w:rPr>
          <w:rFonts w:ascii="Arial" w:cs="Arial" w:eastAsia="Arial" w:hAnsi="Arial"/>
          <w:color w:val="C62828"/>
          <w:sz w:val="22"/>
          <w:szCs w:val="22"/>
        </w:rPr>
        <w:t xml:space="preserve">GAP: No disaster recovery runbook</w:t>
      </w:r>
    </w:p>
    <w:p>
      <w:pPr>
        <w:spacing w:after="80" w:before="80"/>
      </w:pPr>
      <w:r>
        <w:t xml:space="preserve"/>
      </w:r>
    </w:p>
    <w:p>
      <w:r>
        <w:br w:type="page"/>
      </w:r>
    </w:p>
    <w:p>
      <w:pPr>
        <w:pStyle w:val="Heading1"/>
        <w:spacing w:after="160" w:before="320"/>
      </w:pPr>
      <w:r>
        <w:rPr>
          <w:rFonts w:ascii="Arial" w:cs="Arial" w:eastAsia="Arial" w:hAnsi="Arial"/>
          <w:b/>
          <w:bCs/>
          <w:color w:val="1B2A4A"/>
          <w:sz w:val="36"/>
          <w:szCs w:val="36"/>
        </w:rPr>
        <w:t xml:space="preserve">Prioritised Fix List — Path to 85/100</w:t>
      </w:r>
    </w:p>
    <w:p>
      <w:pPr>
        <w:pStyle w:val="Heading3"/>
        <w:spacing w:after="80" w:before="180"/>
      </w:pPr>
      <w:r>
        <w:rPr>
          <w:rFonts w:ascii="Arial" w:cs="Arial" w:eastAsia="Arial" w:hAnsi="Arial"/>
          <w:b/>
          <w:bCs/>
          <w:color w:val="00838F"/>
          <w:sz w:val="24"/>
          <w:szCs w:val="24"/>
        </w:rPr>
        <w:t xml:space="preserve">Consensus across all teams</w:t>
      </w:r>
    </w:p>
    <w:p>
      <w:pPr>
        <w:pBdr>
          <w:bottom w:val="single" w:color="2E75B6" w:sz="6" w:space="1"/>
        </w:pBdr>
        <w:spacing w:after="120" w:before="12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00"/>
        <w:gridCol w:w="3200"/>
        <w:gridCol w:w="1400"/>
        <w:gridCol w:w="3560"/>
      </w:tblGrid>
      <w:tr>
        <w:tc>
          <w:tcPr>
            <w:tcW w:type="dxa" w:w="4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w:t>
            </w:r>
          </w:p>
        </w:tc>
        <w:tc>
          <w:tcPr>
            <w:tcW w:type="dxa" w:w="8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Priority</w:t>
            </w:r>
          </w:p>
        </w:tc>
        <w:tc>
          <w:tcPr>
            <w:tcW w:type="dxa" w:w="32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Issue</w:t>
            </w:r>
          </w:p>
        </w:tc>
        <w:tc>
          <w:tcPr>
            <w:tcW w:type="dxa" w:w="14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Owner</w:t>
            </w:r>
          </w:p>
        </w:tc>
        <w:tc>
          <w:tcPr>
            <w:tcW w:type="dxa" w:w="35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Action</w:t>
            </w:r>
          </w:p>
        </w:tc>
      </w:tr>
      <w:tr>
        <w:tc>
          <w:tcPr>
            <w:tcW w:type="dxa" w:w="4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pPr>
              <w:jc w:val="center"/>
            </w:pPr>
            <w:r>
              <w:rPr>
                <w:rFonts w:ascii="Arial" w:cs="Arial" w:eastAsia="Arial" w:hAnsi="Arial"/>
                <w:b/>
                <w:bCs/>
                <w:color w:val="1A1A2E"/>
                <w:sz w:val="20"/>
                <w:szCs w:val="20"/>
              </w:rPr>
              <w:t xml:space="preserve">1</w:t>
            </w:r>
          </w:p>
        </w:tc>
        <w:tc>
          <w:tcPr>
            <w:tcW w:type="dxa" w:w="800"/>
            <w:tcBorders>
              <w:top w:val="single" w:color="C62828" w:sz="1"/>
              <w:left w:val="single" w:color="C62828" w:sz="1"/>
              <w:bottom w:val="single" w:color="C62828" w:sz="1"/>
              <w:right w:val="single" w:color="C62828" w:sz="1"/>
            </w:tcBorders>
            <w:shd w:fill="C628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P0</w:t>
            </w:r>
          </w:p>
        </w:tc>
        <w:tc>
          <w:tcPr>
            <w:tcW w:type="dxa" w:w="32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11 services have truncated index.ts — cannot start</w:t>
            </w:r>
          </w:p>
        </w:tc>
        <w:tc>
          <w:tcPr>
            <w:tcW w:type="dxa" w:w="14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Backend</w:t>
            </w:r>
          </w:p>
        </w:tc>
        <w:tc>
          <w:tcPr>
            <w:tcW w:type="dxa" w:w="35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Run CURSOR_PROMPT_1B_VERIFY — rewrite all 11 with canonical template</w:t>
            </w:r>
          </w:p>
        </w:tc>
      </w:tr>
      <w:tr>
        <w:tc>
          <w:tcPr>
            <w:tcW w:type="dxa" w:w="4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pPr>
              <w:jc w:val="center"/>
            </w:pPr>
            <w:r>
              <w:rPr>
                <w:rFonts w:ascii="Arial" w:cs="Arial" w:eastAsia="Arial" w:hAnsi="Arial"/>
                <w:b/>
                <w:bCs/>
                <w:color w:val="1A1A2E"/>
                <w:sz w:val="20"/>
                <w:szCs w:val="20"/>
              </w:rPr>
              <w:t xml:space="preserve">2</w:t>
            </w:r>
          </w:p>
        </w:tc>
        <w:tc>
          <w:tcPr>
            <w:tcW w:type="dxa" w:w="800"/>
            <w:tcBorders>
              <w:top w:val="single" w:color="C62828" w:sz="1"/>
              <w:left w:val="single" w:color="C62828" w:sz="1"/>
              <w:bottom w:val="single" w:color="C62828" w:sz="1"/>
              <w:right w:val="single" w:color="C62828" w:sz="1"/>
            </w:tcBorders>
            <w:shd w:fill="C628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P0</w:t>
            </w:r>
          </w:p>
        </w:tc>
        <w:tc>
          <w:tcPr>
            <w:tcW w:type="dxa" w:w="32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Kong only routes 10/25 services — 15 services unreachable via gateway</w:t>
            </w:r>
          </w:p>
        </w:tc>
        <w:tc>
          <w:tcPr>
            <w:tcW w:type="dxa" w:w="14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DevOps</w:t>
            </w:r>
          </w:p>
        </w:tc>
        <w:tc>
          <w:tcPr>
            <w:tcW w:type="dxa" w:w="35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Verify kong.yml has all 25 routes; re-run Prompt 1 if needed</w:t>
            </w:r>
          </w:p>
        </w:tc>
      </w:tr>
      <w:tr>
        <w:tc>
          <w:tcPr>
            <w:tcW w:type="dxa" w:w="4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pPr>
              <w:jc w:val="center"/>
            </w:pPr>
            <w:r>
              <w:rPr>
                <w:rFonts w:ascii="Arial" w:cs="Arial" w:eastAsia="Arial" w:hAnsi="Arial"/>
                <w:b/>
                <w:bCs/>
                <w:color w:val="1A1A2E"/>
                <w:sz w:val="20"/>
                <w:szCs w:val="20"/>
              </w:rPr>
              <w:t xml:space="preserve">3</w:t>
            </w:r>
          </w:p>
        </w:tc>
        <w:tc>
          <w:tcPr>
            <w:tcW w:type="dxa" w:w="800"/>
            <w:tcBorders>
              <w:top w:val="single" w:color="C62828" w:sz="1"/>
              <w:left w:val="single" w:color="C62828" w:sz="1"/>
              <w:bottom w:val="single" w:color="C62828" w:sz="1"/>
              <w:right w:val="single" w:color="C62828" w:sz="1"/>
            </w:tcBorders>
            <w:shd w:fill="C628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P0</w:t>
            </w:r>
          </w:p>
        </w:tc>
        <w:tc>
          <w:tcPr>
            <w:tcW w:type="dxa" w:w="32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init.sql has only 9 GRANT statements (should be 20)</w:t>
            </w:r>
          </w:p>
        </w:tc>
        <w:tc>
          <w:tcPr>
            <w:tcW w:type="dxa" w:w="14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DevOps</w:t>
            </w:r>
          </w:p>
        </w:tc>
        <w:tc>
          <w:tcPr>
            <w:tcW w:type="dxa" w:w="35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Fix init.sql GRANT block; run create-missing-dbs.sql on existing volumes</w:t>
            </w:r>
          </w:p>
        </w:tc>
      </w:tr>
      <w:tr>
        <w:tc>
          <w:tcPr>
            <w:tcW w:type="dxa" w:w="4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pPr>
              <w:jc w:val="center"/>
            </w:pPr>
            <w:r>
              <w:rPr>
                <w:rFonts w:ascii="Arial" w:cs="Arial" w:eastAsia="Arial" w:hAnsi="Arial"/>
                <w:b/>
                <w:bCs/>
                <w:color w:val="1A1A2E"/>
                <w:sz w:val="20"/>
                <w:szCs w:val="20"/>
              </w:rPr>
              <w:t xml:space="preserve">4</w:t>
            </w:r>
          </w:p>
        </w:tc>
        <w:tc>
          <w:tcPr>
            <w:tcW w:type="dxa" w:w="800"/>
            <w:tcBorders>
              <w:top w:val="single" w:color="F57C00" w:sz="1"/>
              <w:left w:val="single" w:color="F57C00" w:sz="1"/>
              <w:bottom w:val="single" w:color="F57C00" w:sz="1"/>
              <w:right w:val="single" w:color="F57C00" w:sz="1"/>
            </w:tcBorders>
            <w:shd w:fill="F57C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P1</w:t>
            </w:r>
          </w:p>
        </w:tc>
        <w:tc>
          <w:tcPr>
            <w:tcW w:type="dxa" w:w="32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9 services missing @fastify/rate-limit (comm, notification, workflow…)</w:t>
            </w:r>
          </w:p>
        </w:tc>
        <w:tc>
          <w:tcPr>
            <w:tcW w:type="dxa" w:w="14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Backend</w:t>
            </w:r>
          </w:p>
        </w:tc>
        <w:tc>
          <w:tcPr>
            <w:tcW w:type="dxa" w:w="35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Add rateLimit register block to all 9 services in one sweep</w:t>
            </w:r>
          </w:p>
        </w:tc>
      </w:tr>
      <w:tr>
        <w:tc>
          <w:tcPr>
            <w:tcW w:type="dxa" w:w="4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pPr>
              <w:jc w:val="center"/>
            </w:pPr>
            <w:r>
              <w:rPr>
                <w:rFonts w:ascii="Arial" w:cs="Arial" w:eastAsia="Arial" w:hAnsi="Arial"/>
                <w:b/>
                <w:bCs/>
                <w:color w:val="1A1A2E"/>
                <w:sz w:val="20"/>
                <w:szCs w:val="20"/>
              </w:rPr>
              <w:t xml:space="preserve">5</w:t>
            </w:r>
          </w:p>
        </w:tc>
        <w:tc>
          <w:tcPr>
            <w:tcW w:type="dxa" w:w="800"/>
            <w:tcBorders>
              <w:top w:val="single" w:color="F57C00" w:sz="1"/>
              <w:left w:val="single" w:color="F57C00" w:sz="1"/>
              <w:bottom w:val="single" w:color="F57C00" w:sz="1"/>
              <w:right w:val="single" w:color="F57C00" w:sz="1"/>
            </w:tcBorders>
            <w:shd w:fill="F57C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P1</w:t>
            </w:r>
          </w:p>
        </w:tc>
        <w:tc>
          <w:tcPr>
            <w:tcW w:type="dxa" w:w="32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document-service missing prisma/schema.prisma</w:t>
            </w:r>
          </w:p>
        </w:tc>
        <w:tc>
          <w:tcPr>
            <w:tcW w:type="dxa" w:w="14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Backend</w:t>
            </w:r>
          </w:p>
        </w:tc>
        <w:tc>
          <w:tcPr>
            <w:tcW w:type="dxa" w:w="35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Create schema with Document, DocumentVersion, DocumentPermission models</w:t>
            </w:r>
          </w:p>
        </w:tc>
      </w:tr>
      <w:tr>
        <w:tc>
          <w:tcPr>
            <w:tcW w:type="dxa" w:w="4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pPr>
              <w:jc w:val="center"/>
            </w:pPr>
            <w:r>
              <w:rPr>
                <w:rFonts w:ascii="Arial" w:cs="Arial" w:eastAsia="Arial" w:hAnsi="Arial"/>
                <w:b/>
                <w:bCs/>
                <w:color w:val="1A1A2E"/>
                <w:sz w:val="20"/>
                <w:szCs w:val="20"/>
              </w:rPr>
              <w:t xml:space="preserve">6</w:t>
            </w:r>
          </w:p>
        </w:tc>
        <w:tc>
          <w:tcPr>
            <w:tcW w:type="dxa" w:w="800"/>
            <w:tcBorders>
              <w:top w:val="single" w:color="F57C00" w:sz="1"/>
              <w:left w:val="single" w:color="F57C00" w:sz="1"/>
              <w:bottom w:val="single" w:color="F57C00" w:sz="1"/>
              <w:right w:val="single" w:color="F57C00" w:sz="1"/>
            </w:tcBorders>
            <w:shd w:fill="F57C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P1</w:t>
            </w:r>
          </w:p>
        </w:tc>
        <w:tc>
          <w:tcPr>
            <w:tcW w:type="dxa" w:w="32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14/25 services have 0 tests</w:t>
            </w:r>
          </w:p>
        </w:tc>
        <w:tc>
          <w:tcPr>
            <w:tcW w:type="dxa" w:w="14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QA</w:t>
            </w:r>
          </w:p>
        </w:tc>
        <w:tc>
          <w:tcPr>
            <w:tcW w:type="dxa" w:w="35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Write test files for chatbot, data, incentive, knowledge, planning, portal, reporting</w:t>
            </w:r>
          </w:p>
        </w:tc>
      </w:tr>
      <w:tr>
        <w:tc>
          <w:tcPr>
            <w:tcW w:type="dxa" w:w="4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pPr>
              <w:jc w:val="center"/>
            </w:pPr>
            <w:r>
              <w:rPr>
                <w:rFonts w:ascii="Arial" w:cs="Arial" w:eastAsia="Arial" w:hAnsi="Arial"/>
                <w:b/>
                <w:bCs/>
                <w:color w:val="1A1A2E"/>
                <w:sz w:val="20"/>
                <w:szCs w:val="20"/>
              </w:rPr>
              <w:t xml:space="preserve">7</w:t>
            </w:r>
          </w:p>
        </w:tc>
        <w:tc>
          <w:tcPr>
            <w:tcW w:type="dxa" w:w="800"/>
            <w:tcBorders>
              <w:top w:val="single" w:color="F57C00" w:sz="1"/>
              <w:left w:val="single" w:color="F57C00" w:sz="1"/>
              <w:bottom w:val="single" w:color="F57C00" w:sz="1"/>
              <w:right w:val="single" w:color="F57C00" w:sz="1"/>
            </w:tcBorders>
            <w:shd w:fill="F57C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P1</w:t>
            </w:r>
          </w:p>
        </w:tc>
        <w:tc>
          <w:tcPr>
            <w:tcW w:type="dxa" w:w="32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No root vitest.workspace.ts — cannot run pnpm test from root</w:t>
            </w:r>
          </w:p>
        </w:tc>
        <w:tc>
          <w:tcPr>
            <w:tcW w:type="dxa" w:w="14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QA</w:t>
            </w:r>
          </w:p>
        </w:tc>
        <w:tc>
          <w:tcPr>
            <w:tcW w:type="dxa" w:w="35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Create vitest.workspace.ts including all 25 service test configs</w:t>
            </w:r>
          </w:p>
        </w:tc>
      </w:tr>
      <w:tr>
        <w:tc>
          <w:tcPr>
            <w:tcW w:type="dxa" w:w="4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pPr>
              <w:jc w:val="center"/>
            </w:pPr>
            <w:r>
              <w:rPr>
                <w:rFonts w:ascii="Arial" w:cs="Arial" w:eastAsia="Arial" w:hAnsi="Arial"/>
                <w:b/>
                <w:bCs/>
                <w:color w:val="1A1A2E"/>
                <w:sz w:val="20"/>
                <w:szCs w:val="20"/>
              </w:rPr>
              <w:t xml:space="preserve">8</w:t>
            </w:r>
          </w:p>
        </w:tc>
        <w:tc>
          <w:tcPr>
            <w:tcW w:type="dxa" w:w="800"/>
            <w:tcBorders>
              <w:top w:val="single" w:color="F57C00" w:sz="1"/>
              <w:left w:val="single" w:color="F57C00" w:sz="1"/>
              <w:bottom w:val="single" w:color="F57C00" w:sz="1"/>
              <w:right w:val="single" w:color="F57C00" w:sz="1"/>
            </w:tcBorders>
            <w:shd w:fill="F57C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P1</w:t>
            </w:r>
          </w:p>
        </w:tc>
        <w:tc>
          <w:tcPr>
            <w:tcW w:type="dxa" w:w="32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.env.prod.example missing — referenced in deploy.sh but not present</w:t>
            </w:r>
          </w:p>
        </w:tc>
        <w:tc>
          <w:tcPr>
            <w:tcW w:type="dxa" w:w="14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DevOps</w:t>
            </w:r>
          </w:p>
        </w:tc>
        <w:tc>
          <w:tcPr>
            <w:tcW w:type="dxa" w:w="35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Create scripts/.env.prod.example with all 25 service env vars</w:t>
            </w:r>
          </w:p>
        </w:tc>
      </w:tr>
      <w:tr>
        <w:tc>
          <w:tcPr>
            <w:tcW w:type="dxa" w:w="4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pPr>
              <w:jc w:val="center"/>
            </w:pPr>
            <w:r>
              <w:rPr>
                <w:rFonts w:ascii="Arial" w:cs="Arial" w:eastAsia="Arial" w:hAnsi="Arial"/>
                <w:b/>
                <w:bCs/>
                <w:color w:val="1A1A2E"/>
                <w:sz w:val="20"/>
                <w:szCs w:val="20"/>
              </w:rPr>
              <w:t xml:space="preserve">9</w:t>
            </w:r>
          </w:p>
        </w:tc>
        <w:tc>
          <w:tcPr>
            <w:tcW w:type="dxa" w:w="8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P2</w:t>
            </w:r>
          </w:p>
        </w:tc>
        <w:tc>
          <w:tcPr>
            <w:tcW w:type="dxa" w:w="32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ai-service uses mock heuristics — no trained ML models</w:t>
            </w:r>
          </w:p>
        </w:tc>
        <w:tc>
          <w:tcPr>
            <w:tcW w:type="dxa" w:w="14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AI/Data</w:t>
            </w:r>
          </w:p>
        </w:tc>
        <w:tc>
          <w:tcPr>
            <w:tcW w:type="dxa" w:w="35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Train LeadScorer and WinPredictor on seed data; persist .pkl to models/</w:t>
            </w:r>
          </w:p>
        </w:tc>
      </w:tr>
      <w:tr>
        <w:tc>
          <w:tcPr>
            <w:tcW w:type="dxa" w:w="4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pPr>
              <w:jc w:val="center"/>
            </w:pPr>
            <w:r>
              <w:rPr>
                <w:rFonts w:ascii="Arial" w:cs="Arial" w:eastAsia="Arial" w:hAnsi="Arial"/>
                <w:b/>
                <w:bCs/>
                <w:color w:val="1A1A2E"/>
                <w:sz w:val="20"/>
                <w:szCs w:val="20"/>
              </w:rPr>
              <w:t xml:space="preserve">10</w:t>
            </w:r>
          </w:p>
        </w:tc>
        <w:tc>
          <w:tcPr>
            <w:tcW w:type="dxa" w:w="8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P2</w:t>
            </w:r>
          </w:p>
        </w:tc>
        <w:tc>
          <w:tcPr>
            <w:tcW w:type="dxa" w:w="32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No OpenAPI/Swagger docs on any service</w:t>
            </w:r>
          </w:p>
        </w:tc>
        <w:tc>
          <w:tcPr>
            <w:tcW w:type="dxa" w:w="14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Backend</w:t>
            </w:r>
          </w:p>
        </w:tc>
        <w:tc>
          <w:tcPr>
            <w:tcW w:type="dxa" w:w="35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Add @fastify/swagger to service-utils; expose /docs on all services</w:t>
            </w:r>
          </w:p>
        </w:tc>
      </w:tr>
      <w:tr>
        <w:tc>
          <w:tcPr>
            <w:tcW w:type="dxa" w:w="4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pPr>
              <w:jc w:val="center"/>
            </w:pPr>
            <w:r>
              <w:rPr>
                <w:rFonts w:ascii="Arial" w:cs="Arial" w:eastAsia="Arial" w:hAnsi="Arial"/>
                <w:b/>
                <w:bCs/>
                <w:color w:val="1A1A2E"/>
                <w:sz w:val="20"/>
                <w:szCs w:val="20"/>
              </w:rPr>
              <w:t xml:space="preserve">11</w:t>
            </w:r>
          </w:p>
        </w:tc>
        <w:tc>
          <w:tcPr>
            <w:tcW w:type="dxa" w:w="8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P2</w:t>
            </w:r>
          </w:p>
        </w:tc>
        <w:tc>
          <w:tcPr>
            <w:tcW w:type="dxa" w:w="32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No error tracking (Sentry/Datadog) in frontend or services</w:t>
            </w:r>
          </w:p>
        </w:tc>
        <w:tc>
          <w:tcPr>
            <w:tcW w:type="dxa" w:w="14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DevOps</w:t>
            </w:r>
          </w:p>
        </w:tc>
        <w:tc>
          <w:tcPr>
            <w:tcW w:type="dxa" w:w="35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Install @sentry/nextjs + @sentry/node; add DSN env var</w:t>
            </w:r>
          </w:p>
        </w:tc>
      </w:tr>
      <w:tr>
        <w:tc>
          <w:tcPr>
            <w:tcW w:type="dxa" w:w="4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pPr>
              <w:jc w:val="center"/>
            </w:pPr>
            <w:r>
              <w:rPr>
                <w:rFonts w:ascii="Arial" w:cs="Arial" w:eastAsia="Arial" w:hAnsi="Arial"/>
                <w:b/>
                <w:bCs/>
                <w:color w:val="1A1A2E"/>
                <w:sz w:val="20"/>
                <w:szCs w:val="20"/>
              </w:rPr>
              <w:t xml:space="preserve">12</w:t>
            </w:r>
          </w:p>
        </w:tc>
        <w:tc>
          <w:tcPr>
            <w:tcW w:type="dxa" w:w="8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P2</w:t>
            </w:r>
          </w:p>
        </w:tc>
        <w:tc>
          <w:tcPr>
            <w:tcW w:type="dxa" w:w="32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No in-app user feedback mechanism (NPS, CSAT, bug reporting)</w:t>
            </w:r>
          </w:p>
        </w:tc>
        <w:tc>
          <w:tcPr>
            <w:tcW w:type="dxa" w:w="14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Product</w:t>
            </w:r>
          </w:p>
        </w:tc>
        <w:tc>
          <w:tcPr>
            <w:tcW w:type="dxa" w:w="35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Add floating feedback widget in app-shell.tsx; wire to notifications-service</w:t>
            </w:r>
          </w:p>
        </w:tc>
      </w:tr>
      <w:tr>
        <w:tc>
          <w:tcPr>
            <w:tcW w:type="dxa" w:w="4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pPr>
              <w:jc w:val="center"/>
            </w:pPr>
            <w:r>
              <w:rPr>
                <w:rFonts w:ascii="Arial" w:cs="Arial" w:eastAsia="Arial" w:hAnsi="Arial"/>
                <w:b/>
                <w:bCs/>
                <w:color w:val="1A1A2E"/>
                <w:sz w:val="20"/>
                <w:szCs w:val="20"/>
              </w:rPr>
              <w:t xml:space="preserve">13</w:t>
            </w:r>
          </w:p>
        </w:tc>
        <w:tc>
          <w:tcPr>
            <w:tcW w:type="dxa" w:w="8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P2</w:t>
            </w:r>
          </w:p>
        </w:tc>
        <w:tc>
          <w:tcPr>
            <w:tcW w:type="dxa" w:w="32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Settings page is 5-line redirect — no settings UI</w:t>
            </w:r>
          </w:p>
        </w:tc>
        <w:tc>
          <w:tcPr>
            <w:tcW w:type="dxa" w:w="14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Frontend</w:t>
            </w:r>
          </w:p>
        </w:tc>
        <w:tc>
          <w:tcPr>
            <w:tcW w:type="dxa" w:w="35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Build settings/page.tsx with profile, team, billing, integrations tabs</w:t>
            </w:r>
          </w:p>
        </w:tc>
      </w:tr>
      <w:tr>
        <w:tc>
          <w:tcPr>
            <w:tcW w:type="dxa" w:w="4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pPr>
              <w:jc w:val="center"/>
            </w:pPr>
            <w:r>
              <w:rPr>
                <w:rFonts w:ascii="Arial" w:cs="Arial" w:eastAsia="Arial" w:hAnsi="Arial"/>
                <w:b/>
                <w:bCs/>
                <w:color w:val="1A1A2E"/>
                <w:sz w:val="20"/>
                <w:szCs w:val="20"/>
              </w:rPr>
              <w:t xml:space="preserve">14</w:t>
            </w:r>
          </w:p>
        </w:tc>
        <w:tc>
          <w:tcPr>
            <w:tcW w:type="dxa" w:w="8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P2</w:t>
            </w:r>
          </w:p>
        </w:tc>
        <w:tc>
          <w:tcPr>
            <w:tcW w:type="dxa" w:w="32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No i18n/localization — hardcoded English strings throughout</w:t>
            </w:r>
          </w:p>
        </w:tc>
        <w:tc>
          <w:tcPr>
            <w:tcW w:type="dxa" w:w="14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Frontend</w:t>
            </w:r>
          </w:p>
        </w:tc>
        <w:tc>
          <w:tcPr>
            <w:tcW w:type="dxa" w:w="35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Install next-intl; extract strings; add en/ar locale files</w:t>
            </w:r>
          </w:p>
        </w:tc>
      </w:tr>
      <w:tr>
        <w:tc>
          <w:tcPr>
            <w:tcW w:type="dxa" w:w="4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pPr>
              <w:jc w:val="center"/>
            </w:pPr>
            <w:r>
              <w:rPr>
                <w:rFonts w:ascii="Arial" w:cs="Arial" w:eastAsia="Arial" w:hAnsi="Arial"/>
                <w:b/>
                <w:bCs/>
                <w:color w:val="1A1A2E"/>
                <w:sz w:val="20"/>
                <w:szCs w:val="20"/>
              </w:rPr>
              <w:t xml:space="preserve">15</w:t>
            </w:r>
          </w:p>
        </w:tc>
        <w:tc>
          <w:tcPr>
            <w:tcW w:type="dxa" w:w="800"/>
            <w:tcBorders>
              <w:top w:val="single" w:color="00838F" w:sz="1"/>
              <w:left w:val="single" w:color="00838F" w:sz="1"/>
              <w:bottom w:val="single" w:color="00838F" w:sz="1"/>
              <w:right w:val="single" w:color="00838F" w:sz="1"/>
            </w:tcBorders>
            <w:shd w:fill="00838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P3</w:t>
            </w:r>
          </w:p>
        </w:tc>
        <w:tc>
          <w:tcPr>
            <w:tcW w:type="dxa" w:w="32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No E2E tests (Playwright/Cypress)</w:t>
            </w:r>
          </w:p>
        </w:tc>
        <w:tc>
          <w:tcPr>
            <w:tcW w:type="dxa" w:w="14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QA</w:t>
            </w:r>
          </w:p>
        </w:tc>
        <w:tc>
          <w:tcPr>
            <w:tcW w:type="dxa" w:w="35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Add apps/web/e2e/ with Playwright; test login, deal creation flows</w:t>
            </w:r>
          </w:p>
        </w:tc>
      </w:tr>
      <w:tr>
        <w:tc>
          <w:tcPr>
            <w:tcW w:type="dxa" w:w="4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pPr>
              <w:jc w:val="center"/>
            </w:pPr>
            <w:r>
              <w:rPr>
                <w:rFonts w:ascii="Arial" w:cs="Arial" w:eastAsia="Arial" w:hAnsi="Arial"/>
                <w:b/>
                <w:bCs/>
                <w:color w:val="1A1A2E"/>
                <w:sz w:val="20"/>
                <w:szCs w:val="20"/>
              </w:rPr>
              <w:t xml:space="preserve">16</w:t>
            </w:r>
          </w:p>
        </w:tc>
        <w:tc>
          <w:tcPr>
            <w:tcW w:type="dxa" w:w="800"/>
            <w:tcBorders>
              <w:top w:val="single" w:color="00838F" w:sz="1"/>
              <w:left w:val="single" w:color="00838F" w:sz="1"/>
              <w:bottom w:val="single" w:color="00838F" w:sz="1"/>
              <w:right w:val="single" w:color="00838F" w:sz="1"/>
            </w:tcBorders>
            <w:shd w:fill="00838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P3</w:t>
            </w:r>
          </w:p>
        </w:tc>
        <w:tc>
          <w:tcPr>
            <w:tcW w:type="dxa" w:w="32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No feature flag system</w:t>
            </w:r>
          </w:p>
        </w:tc>
        <w:tc>
          <w:tcPr>
            <w:tcW w:type="dxa" w:w="14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DevOps</w:t>
            </w:r>
          </w:p>
        </w:tc>
        <w:tc>
          <w:tcPr>
            <w:tcW w:type="dxa" w:w="35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Add GrowthBook or LaunchDarkly SDK; wrap experimental features</w:t>
            </w:r>
          </w:p>
        </w:tc>
      </w:tr>
      <w:tr>
        <w:tc>
          <w:tcPr>
            <w:tcW w:type="dxa" w:w="4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pPr>
              <w:jc w:val="center"/>
            </w:pPr>
            <w:r>
              <w:rPr>
                <w:rFonts w:ascii="Arial" w:cs="Arial" w:eastAsia="Arial" w:hAnsi="Arial"/>
                <w:b/>
                <w:bCs/>
                <w:color w:val="1A1A2E"/>
                <w:sz w:val="20"/>
                <w:szCs w:val="20"/>
              </w:rPr>
              <w:t xml:space="preserve">17</w:t>
            </w:r>
          </w:p>
        </w:tc>
        <w:tc>
          <w:tcPr>
            <w:tcW w:type="dxa" w:w="800"/>
            <w:tcBorders>
              <w:top w:val="single" w:color="00838F" w:sz="1"/>
              <w:left w:val="single" w:color="00838F" w:sz="1"/>
              <w:bottom w:val="single" w:color="00838F" w:sz="1"/>
              <w:right w:val="single" w:color="00838F" w:sz="1"/>
            </w:tcBorders>
            <w:shd w:fill="00838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P3</w:t>
            </w:r>
          </w:p>
        </w:tc>
        <w:tc>
          <w:tcPr>
            <w:tcW w:type="dxa" w:w="32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No multi-currency support in finance-service</w:t>
            </w:r>
          </w:p>
        </w:tc>
        <w:tc>
          <w:tcPr>
            <w:tcW w:type="dxa" w:w="14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Backend</w:t>
            </w:r>
          </w:p>
        </w:tc>
        <w:tc>
          <w:tcPr>
            <w:tcW w:type="dxa" w:w="35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Add currency field to Invoice/Quote schemas; FX rate lookup</w:t>
            </w:r>
          </w:p>
        </w:tc>
      </w:tr>
      <w:tr>
        <w:tc>
          <w:tcPr>
            <w:tcW w:type="dxa" w:w="4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pPr>
              <w:jc w:val="center"/>
            </w:pPr>
            <w:r>
              <w:rPr>
                <w:rFonts w:ascii="Arial" w:cs="Arial" w:eastAsia="Arial" w:hAnsi="Arial"/>
                <w:b/>
                <w:bCs/>
                <w:color w:val="1A1A2E"/>
                <w:sz w:val="20"/>
                <w:szCs w:val="20"/>
              </w:rPr>
              <w:t xml:space="preserve">18</w:t>
            </w:r>
          </w:p>
        </w:tc>
        <w:tc>
          <w:tcPr>
            <w:tcW w:type="dxa" w:w="800"/>
            <w:tcBorders>
              <w:top w:val="single" w:color="00838F" w:sz="1"/>
              <w:left w:val="single" w:color="00838F" w:sz="1"/>
              <w:bottom w:val="single" w:color="00838F" w:sz="1"/>
              <w:right w:val="single" w:color="00838F" w:sz="1"/>
            </w:tcBorders>
            <w:shd w:fill="00838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P3</w:t>
            </w:r>
          </w:p>
        </w:tc>
        <w:tc>
          <w:tcPr>
            <w:tcW w:type="dxa" w:w="32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No GDPR/data-retention policies or SOC2 compliance docs</w:t>
            </w:r>
          </w:p>
        </w:tc>
        <w:tc>
          <w:tcPr>
            <w:tcW w:type="dxa" w:w="14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QA</w:t>
            </w:r>
          </w:p>
        </w:tc>
        <w:tc>
          <w:tcPr>
            <w:tcW w:type="dxa" w:w="35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Document retention periods; add data export endpoint to data-service</w:t>
            </w:r>
          </w:p>
        </w:tc>
      </w:tr>
      <w:tr>
        <w:tc>
          <w:tcPr>
            <w:tcW w:type="dxa" w:w="4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pPr>
              <w:jc w:val="center"/>
            </w:pPr>
            <w:r>
              <w:rPr>
                <w:rFonts w:ascii="Arial" w:cs="Arial" w:eastAsia="Arial" w:hAnsi="Arial"/>
                <w:b/>
                <w:bCs/>
                <w:color w:val="1A1A2E"/>
                <w:sz w:val="20"/>
                <w:szCs w:val="20"/>
              </w:rPr>
              <w:t xml:space="preserve">19</w:t>
            </w:r>
          </w:p>
        </w:tc>
        <w:tc>
          <w:tcPr>
            <w:tcW w:type="dxa" w:w="800"/>
            <w:tcBorders>
              <w:top w:val="single" w:color="00838F" w:sz="1"/>
              <w:left w:val="single" w:color="00838F" w:sz="1"/>
              <w:bottom w:val="single" w:color="00838F" w:sz="1"/>
              <w:right w:val="single" w:color="00838F" w:sz="1"/>
            </w:tcBorders>
            <w:shd w:fill="00838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P3</w:t>
            </w:r>
          </w:p>
        </w:tc>
        <w:tc>
          <w:tcPr>
            <w:tcW w:type="dxa" w:w="32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No mobile responsiveness — UI designed desktop-only</w:t>
            </w:r>
          </w:p>
        </w:tc>
        <w:tc>
          <w:tcPr>
            <w:tcW w:type="dxa" w:w="14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Frontend</w:t>
            </w:r>
          </w:p>
        </w:tc>
        <w:tc>
          <w:tcPr>
            <w:tcW w:type="dxa" w:w="35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Audit and add responsive Tailwind breakpoints to key pages</w:t>
            </w:r>
          </w:p>
        </w:tc>
      </w:tr>
      <w:tr>
        <w:tc>
          <w:tcPr>
            <w:tcW w:type="dxa" w:w="4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pPr>
              <w:jc w:val="center"/>
            </w:pPr>
            <w:r>
              <w:rPr>
                <w:rFonts w:ascii="Arial" w:cs="Arial" w:eastAsia="Arial" w:hAnsi="Arial"/>
                <w:b/>
                <w:bCs/>
                <w:color w:val="1A1A2E"/>
                <w:sz w:val="20"/>
                <w:szCs w:val="20"/>
              </w:rPr>
              <w:t xml:space="preserve">20</w:t>
            </w:r>
          </w:p>
        </w:tc>
        <w:tc>
          <w:tcPr>
            <w:tcW w:type="dxa" w:w="800"/>
            <w:tcBorders>
              <w:top w:val="single" w:color="00838F" w:sz="1"/>
              <w:left w:val="single" w:color="00838F" w:sz="1"/>
              <w:bottom w:val="single" w:color="00838F" w:sz="1"/>
              <w:right w:val="single" w:color="00838F" w:sz="1"/>
            </w:tcBorders>
            <w:shd w:fill="00838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P3</w:t>
            </w:r>
          </w:p>
        </w:tc>
        <w:tc>
          <w:tcPr>
            <w:tcW w:type="dxa" w:w="32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No changelog or release notes page in the app</w:t>
            </w:r>
          </w:p>
        </w:tc>
        <w:tc>
          <w:tcPr>
            <w:tcW w:type="dxa" w:w="140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Product</w:t>
            </w:r>
          </w:p>
        </w:tc>
        <w:tc>
          <w:tcPr>
            <w:tcW w:type="dxa" w:w="3560"/>
            <w:tcBorders>
              <w:top w:val="single" w:color="BBCCE0" w:sz="1"/>
              <w:left w:val="single" w:color="BBCCE0" w:sz="1"/>
              <w:bottom w:val="single" w:color="BBCCE0" w:sz="1"/>
              <w:right w:val="single" w:color="BBCCE0" w:sz="1"/>
            </w:tcBorders>
            <w:shd w:fill="EEF2F7" w:val="clear"/>
            <w:tcMar>
              <w:top w:type="dxa" w:w="100"/>
              <w:left w:type="dxa" w:w="140"/>
              <w:bottom w:type="dxa" w:w="100"/>
              <w:right w:type="dxa" w:w="140"/>
            </w:tcMar>
          </w:tcPr>
          <w:p>
            <w:r>
              <w:rPr>
                <w:rFonts w:ascii="Arial" w:cs="Arial" w:eastAsia="Arial" w:hAnsi="Arial"/>
                <w:color w:val="1A1A2E"/>
                <w:sz w:val="22"/>
                <w:szCs w:val="22"/>
              </w:rPr>
              <w:t xml:space="preserve">Add /changelog page; wire to GitHub releases via API</w:t>
            </w:r>
          </w:p>
        </w:tc>
      </w:tr>
    </w:tbl>
    <w:p>
      <w:pPr>
        <w:spacing w:after="80" w:before="80"/>
      </w:pPr>
      <w:r>
        <w:t xml:space="preserve"/>
      </w:r>
    </w:p>
    <w:p>
      <w:r>
        <w:br w:type="page"/>
      </w:r>
    </w:p>
    <w:p>
      <w:pPr>
        <w:pStyle w:val="Heading1"/>
        <w:spacing w:after="160" w:before="320"/>
      </w:pPr>
      <w:r>
        <w:rPr>
          <w:rFonts w:ascii="Arial" w:cs="Arial" w:eastAsia="Arial" w:hAnsi="Arial"/>
          <w:b/>
          <w:bCs/>
          <w:color w:val="1B2A4A"/>
          <w:sz w:val="36"/>
          <w:szCs w:val="36"/>
        </w:rPr>
        <w:t xml:space="preserve">Recommended Next Steps</w:t>
      </w:r>
    </w:p>
    <w:p>
      <w:pPr>
        <w:pBdr>
          <w:bottom w:val="single" w:color="2E75B6" w:sz="6" w:space="1"/>
        </w:pBdr>
        <w:spacing w:after="120" w:before="120"/>
      </w:pPr>
      <w:r>
        <w:t xml:space="preserve"/>
      </w:r>
    </w:p>
    <w:p>
      <w:pPr>
        <w:pStyle w:val="Heading2"/>
        <w:spacing w:after="120" w:before="240"/>
      </w:pPr>
      <w:r>
        <w:rPr>
          <w:rFonts w:ascii="Arial" w:cs="Arial" w:eastAsia="Arial" w:hAnsi="Arial"/>
          <w:b/>
          <w:bCs/>
          <w:color w:val="2E75B6"/>
          <w:sz w:val="28"/>
          <w:szCs w:val="28"/>
        </w:rPr>
        <w:t xml:space="preserve">Week 1 — P0 Blockers (Backend + DevOps)</w:t>
      </w:r>
    </w:p>
    <w:p>
      <w:pPr>
        <w:pStyle w:val="ListParagraph"/>
        <w:numPr>
          <w:ilvl w:val="0"/>
          <w:numId w:val="2"/>
        </w:numPr>
        <w:spacing w:after="40" w:before="40"/>
      </w:pPr>
      <w:r>
        <w:rPr>
          <w:rFonts w:ascii="Arial" w:cs="Arial" w:eastAsia="Arial" w:hAnsi="Arial"/>
          <w:b w:val="false"/>
          <w:bCs w:val="false"/>
          <w:color w:val="1A1A2E"/>
          <w:sz w:val="22"/>
          <w:szCs w:val="22"/>
        </w:rPr>
        <w:t xml:space="preserve">Run CURSOR_PROMPT_1B_VERIFY — fix all 11 truncated service index.ts files</w:t>
      </w:r>
    </w:p>
    <w:p>
      <w:pPr>
        <w:pStyle w:val="ListParagraph"/>
        <w:numPr>
          <w:ilvl w:val="0"/>
          <w:numId w:val="2"/>
        </w:numPr>
        <w:spacing w:after="40" w:before="40"/>
      </w:pPr>
      <w:r>
        <w:rPr>
          <w:rFonts w:ascii="Arial" w:cs="Arial" w:eastAsia="Arial" w:hAnsi="Arial"/>
          <w:b w:val="false"/>
          <w:bCs w:val="false"/>
          <w:color w:val="1A1A2E"/>
          <w:sz w:val="22"/>
          <w:szCs w:val="22"/>
        </w:rPr>
        <w:t xml:space="preserve">Fix kong.yml to include all 25 services — verify Prompt 1 applied correctly</w:t>
      </w:r>
    </w:p>
    <w:p>
      <w:pPr>
        <w:pStyle w:val="ListParagraph"/>
        <w:numPr>
          <w:ilvl w:val="0"/>
          <w:numId w:val="2"/>
        </w:numPr>
        <w:spacing w:after="40" w:before="40"/>
      </w:pPr>
      <w:r>
        <w:rPr>
          <w:rFonts w:ascii="Arial" w:cs="Arial" w:eastAsia="Arial" w:hAnsi="Arial"/>
          <w:b w:val="false"/>
          <w:bCs w:val="false"/>
          <w:color w:val="1A1A2E"/>
          <w:sz w:val="22"/>
          <w:szCs w:val="22"/>
        </w:rPr>
        <w:t xml:space="preserve">Fix init.sql GRANT statements — ensure all 20 databases have proper permissions</w:t>
      </w:r>
    </w:p>
    <w:p>
      <w:pPr>
        <w:pStyle w:val="ListParagraph"/>
        <w:numPr>
          <w:ilvl w:val="0"/>
          <w:numId w:val="2"/>
        </w:numPr>
        <w:spacing w:after="40" w:before="40"/>
      </w:pPr>
      <w:r>
        <w:rPr>
          <w:rFonts w:ascii="Arial" w:cs="Arial" w:eastAsia="Arial" w:hAnsi="Arial"/>
          <w:b w:val="false"/>
          <w:bCs w:val="false"/>
          <w:color w:val="1A1A2E"/>
          <w:sz w:val="22"/>
          <w:szCs w:val="22"/>
        </w:rPr>
        <w:t xml:space="preserve">Create scripts/.env.prod.example with all 25 service environment variables</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Week 2 — Service Hardening (Backend)</w:t>
      </w:r>
    </w:p>
    <w:p>
      <w:pPr>
        <w:pStyle w:val="ListParagraph"/>
        <w:numPr>
          <w:ilvl w:val="0"/>
          <w:numId w:val="2"/>
        </w:numPr>
        <w:spacing w:after="40" w:before="40"/>
      </w:pPr>
      <w:r>
        <w:rPr>
          <w:rFonts w:ascii="Arial" w:cs="Arial" w:eastAsia="Arial" w:hAnsi="Arial"/>
          <w:b w:val="false"/>
          <w:bCs w:val="false"/>
          <w:color w:val="1A1A2E"/>
          <w:sz w:val="22"/>
          <w:szCs w:val="22"/>
        </w:rPr>
        <w:t xml:space="preserve">Add @fastify/rate-limit to 9 missing services in a single sweep</w:t>
      </w:r>
    </w:p>
    <w:p>
      <w:pPr>
        <w:pStyle w:val="ListParagraph"/>
        <w:numPr>
          <w:ilvl w:val="0"/>
          <w:numId w:val="2"/>
        </w:numPr>
        <w:spacing w:after="40" w:before="40"/>
      </w:pPr>
      <w:r>
        <w:rPr>
          <w:rFonts w:ascii="Arial" w:cs="Arial" w:eastAsia="Arial" w:hAnsi="Arial"/>
          <w:b w:val="false"/>
          <w:bCs w:val="false"/>
          <w:color w:val="1A1A2E"/>
          <w:sz w:val="22"/>
          <w:szCs w:val="22"/>
        </w:rPr>
        <w:t xml:space="preserve">Create document-service/prisma/schema.prisma with Document, DocumentVersion models</w:t>
      </w:r>
    </w:p>
    <w:p>
      <w:pPr>
        <w:pStyle w:val="ListParagraph"/>
        <w:numPr>
          <w:ilvl w:val="0"/>
          <w:numId w:val="2"/>
        </w:numPr>
        <w:spacing w:after="40" w:before="40"/>
      </w:pPr>
      <w:r>
        <w:rPr>
          <w:rFonts w:ascii="Arial" w:cs="Arial" w:eastAsia="Arial" w:hAnsi="Arial"/>
          <w:b w:val="false"/>
          <w:bCs w:val="false"/>
          <w:color w:val="1A1A2E"/>
          <w:sz w:val="22"/>
          <w:szCs w:val="22"/>
        </w:rPr>
        <w:t xml:space="preserve">Create vitest.workspace.ts at monorepo root to enable pnpm test</w:t>
      </w:r>
    </w:p>
    <w:p>
      <w:pPr>
        <w:pStyle w:val="ListParagraph"/>
        <w:numPr>
          <w:ilvl w:val="0"/>
          <w:numId w:val="2"/>
        </w:numPr>
        <w:spacing w:after="40" w:before="40"/>
      </w:pPr>
      <w:r>
        <w:rPr>
          <w:rFonts w:ascii="Arial" w:cs="Arial" w:eastAsia="Arial" w:hAnsi="Arial"/>
          <w:b w:val="false"/>
          <w:bCs w:val="false"/>
          <w:color w:val="1A1A2E"/>
          <w:sz w:val="22"/>
          <w:szCs w:val="22"/>
        </w:rPr>
        <w:t xml:space="preserve">Write test files for 7 untested services (chatbot, data, incentive, knowledge, planning, portal, reporting)</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Week 3 — Observability (DevOps)</w:t>
      </w:r>
    </w:p>
    <w:p>
      <w:pPr>
        <w:pStyle w:val="ListParagraph"/>
        <w:numPr>
          <w:ilvl w:val="0"/>
          <w:numId w:val="2"/>
        </w:numPr>
        <w:spacing w:after="40" w:before="40"/>
      </w:pPr>
      <w:r>
        <w:rPr>
          <w:rFonts w:ascii="Arial" w:cs="Arial" w:eastAsia="Arial" w:hAnsi="Arial"/>
          <w:b w:val="false"/>
          <w:bCs w:val="false"/>
          <w:color w:val="1A1A2E"/>
          <w:sz w:val="22"/>
          <w:szCs w:val="22"/>
        </w:rPr>
        <w:t xml:space="preserve">Add Prometheus + Grafana to docker-compose.yml</w:t>
      </w:r>
    </w:p>
    <w:p>
      <w:pPr>
        <w:pStyle w:val="ListParagraph"/>
        <w:numPr>
          <w:ilvl w:val="0"/>
          <w:numId w:val="2"/>
        </w:numPr>
        <w:spacing w:after="40" w:before="40"/>
      </w:pPr>
      <w:r>
        <w:rPr>
          <w:rFonts w:ascii="Arial" w:cs="Arial" w:eastAsia="Arial" w:hAnsi="Arial"/>
          <w:b w:val="false"/>
          <w:bCs w:val="false"/>
          <w:color w:val="1A1A2E"/>
          <w:sz w:val="22"/>
          <w:szCs w:val="22"/>
        </w:rPr>
        <w:t xml:space="preserve">Install @sentry/nextjs and @sentry/node for error tracking</w:t>
      </w:r>
    </w:p>
    <w:p>
      <w:pPr>
        <w:pStyle w:val="ListParagraph"/>
        <w:numPr>
          <w:ilvl w:val="0"/>
          <w:numId w:val="2"/>
        </w:numPr>
        <w:spacing w:after="40" w:before="40"/>
      </w:pPr>
      <w:r>
        <w:rPr>
          <w:rFonts w:ascii="Arial" w:cs="Arial" w:eastAsia="Arial" w:hAnsi="Arial"/>
          <w:b w:val="false"/>
          <w:bCs w:val="false"/>
          <w:color w:val="1A1A2E"/>
          <w:sz w:val="22"/>
          <w:szCs w:val="22"/>
        </w:rPr>
        <w:t xml:space="preserve">Add OpenTelemetry SDK to service-utils for distributed tracing</w:t>
      </w:r>
    </w:p>
    <w:p>
      <w:pPr>
        <w:pStyle w:val="ListParagraph"/>
        <w:numPr>
          <w:ilvl w:val="0"/>
          <w:numId w:val="2"/>
        </w:numPr>
        <w:spacing w:after="40" w:before="40"/>
      </w:pPr>
      <w:r>
        <w:rPr>
          <w:rFonts w:ascii="Arial" w:cs="Arial" w:eastAsia="Arial" w:hAnsi="Arial"/>
          <w:b w:val="false"/>
          <w:bCs w:val="false"/>
          <w:color w:val="1A1A2E"/>
          <w:sz w:val="22"/>
          <w:szCs w:val="22"/>
        </w:rPr>
        <w:t xml:space="preserve">Create .env.prod.example with all production secrets documented</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Week 4 — Frontend Polish (Frontend + Design)</w:t>
      </w:r>
    </w:p>
    <w:p>
      <w:pPr>
        <w:pStyle w:val="ListParagraph"/>
        <w:numPr>
          <w:ilvl w:val="0"/>
          <w:numId w:val="2"/>
        </w:numPr>
        <w:spacing w:after="40" w:before="40"/>
      </w:pPr>
      <w:r>
        <w:rPr>
          <w:rFonts w:ascii="Arial" w:cs="Arial" w:eastAsia="Arial" w:hAnsi="Arial"/>
          <w:b w:val="false"/>
          <w:bCs w:val="false"/>
          <w:color w:val="1A1A2E"/>
          <w:sz w:val="22"/>
          <w:szCs w:val="22"/>
        </w:rPr>
        <w:t xml:space="preserve">Build settings/page.tsx with profile, team, billing, integrations tabs</w:t>
      </w:r>
    </w:p>
    <w:p>
      <w:pPr>
        <w:pStyle w:val="ListParagraph"/>
        <w:numPr>
          <w:ilvl w:val="0"/>
          <w:numId w:val="2"/>
        </w:numPr>
        <w:spacing w:after="40" w:before="40"/>
      </w:pPr>
      <w:r>
        <w:rPr>
          <w:rFonts w:ascii="Arial" w:cs="Arial" w:eastAsia="Arial" w:hAnsi="Arial"/>
          <w:b w:val="false"/>
          <w:bCs w:val="false"/>
          <w:color w:val="1A1A2E"/>
          <w:sz w:val="22"/>
          <w:szCs w:val="22"/>
        </w:rPr>
        <w:t xml:space="preserve">Apply InsightStream design reference to Dashboard and Reports pages</w:t>
      </w:r>
    </w:p>
    <w:p>
      <w:pPr>
        <w:pStyle w:val="ListParagraph"/>
        <w:numPr>
          <w:ilvl w:val="0"/>
          <w:numId w:val="2"/>
        </w:numPr>
        <w:spacing w:after="40" w:before="40"/>
      </w:pPr>
      <w:r>
        <w:rPr>
          <w:rFonts w:ascii="Arial" w:cs="Arial" w:eastAsia="Arial" w:hAnsi="Arial"/>
          <w:b w:val="false"/>
          <w:bCs w:val="false"/>
          <w:color w:val="1A1A2E"/>
          <w:sz w:val="22"/>
          <w:szCs w:val="22"/>
        </w:rPr>
        <w:t xml:space="preserve">Add loading skeleton states to all list pages</w:t>
      </w:r>
    </w:p>
    <w:p>
      <w:pPr>
        <w:pStyle w:val="ListParagraph"/>
        <w:numPr>
          <w:ilvl w:val="0"/>
          <w:numId w:val="2"/>
        </w:numPr>
        <w:spacing w:after="40" w:before="40"/>
      </w:pPr>
      <w:r>
        <w:rPr>
          <w:rFonts w:ascii="Arial" w:cs="Arial" w:eastAsia="Arial" w:hAnsi="Arial"/>
          <w:b w:val="false"/>
          <w:bCs w:val="false"/>
          <w:color w:val="1A1A2E"/>
          <w:sz w:val="22"/>
          <w:szCs w:val="22"/>
        </w:rPr>
        <w:t xml:space="preserve">Add error boundaries to key page components</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Month 2 — Adaptability &amp; Compliance</w:t>
      </w:r>
    </w:p>
    <w:p>
      <w:pPr>
        <w:pStyle w:val="ListParagraph"/>
        <w:numPr>
          <w:ilvl w:val="0"/>
          <w:numId w:val="2"/>
        </w:numPr>
        <w:spacing w:after="40" w:before="40"/>
      </w:pPr>
      <w:r>
        <w:rPr>
          <w:rFonts w:ascii="Arial" w:cs="Arial" w:eastAsia="Arial" w:hAnsi="Arial"/>
          <w:b w:val="false"/>
          <w:bCs w:val="false"/>
          <w:color w:val="1A1A2E"/>
          <w:sz w:val="22"/>
          <w:szCs w:val="22"/>
        </w:rPr>
        <w:t xml:space="preserve">Install next-intl; extract all strings; add en/ar locale files</w:t>
      </w:r>
    </w:p>
    <w:p>
      <w:pPr>
        <w:pStyle w:val="ListParagraph"/>
        <w:numPr>
          <w:ilvl w:val="0"/>
          <w:numId w:val="2"/>
        </w:numPr>
        <w:spacing w:after="40" w:before="40"/>
      </w:pPr>
      <w:r>
        <w:rPr>
          <w:rFonts w:ascii="Arial" w:cs="Arial" w:eastAsia="Arial" w:hAnsi="Arial"/>
          <w:b w:val="false"/>
          <w:bCs w:val="false"/>
          <w:color w:val="1A1A2E"/>
          <w:sz w:val="22"/>
          <w:szCs w:val="22"/>
        </w:rPr>
        <w:t xml:space="preserve">Add multi-currency support to finance-service (currency field + FX lookup)</w:t>
      </w:r>
    </w:p>
    <w:p>
      <w:pPr>
        <w:pStyle w:val="ListParagraph"/>
        <w:numPr>
          <w:ilvl w:val="0"/>
          <w:numId w:val="2"/>
        </w:numPr>
        <w:spacing w:after="40" w:before="40"/>
      </w:pPr>
      <w:r>
        <w:rPr>
          <w:rFonts w:ascii="Arial" w:cs="Arial" w:eastAsia="Arial" w:hAnsi="Arial"/>
          <w:b w:val="false"/>
          <w:bCs w:val="false"/>
          <w:color w:val="1A1A2E"/>
          <w:sz w:val="22"/>
          <w:szCs w:val="22"/>
        </w:rPr>
        <w:t xml:space="preserve">Implement custom fields system (EAV pattern in crm-service)</w:t>
      </w:r>
    </w:p>
    <w:p>
      <w:pPr>
        <w:pStyle w:val="ListParagraph"/>
        <w:numPr>
          <w:ilvl w:val="0"/>
          <w:numId w:val="2"/>
        </w:numPr>
        <w:spacing w:after="40" w:before="40"/>
      </w:pPr>
      <w:r>
        <w:rPr>
          <w:rFonts w:ascii="Arial" w:cs="Arial" w:eastAsia="Arial" w:hAnsi="Arial"/>
          <w:b w:val="false"/>
          <w:bCs w:val="false"/>
          <w:color w:val="1A1A2E"/>
          <w:sz w:val="22"/>
          <w:szCs w:val="22"/>
        </w:rPr>
        <w:t xml:space="preserve">Write GDPR data export endpoint in data-service</w:t>
      </w:r>
    </w:p>
    <w:p>
      <w:pPr>
        <w:pStyle w:val="ListParagraph"/>
        <w:numPr>
          <w:ilvl w:val="0"/>
          <w:numId w:val="2"/>
        </w:numPr>
        <w:spacing w:after="40" w:before="40"/>
      </w:pPr>
      <w:r>
        <w:rPr>
          <w:rFonts w:ascii="Arial" w:cs="Arial" w:eastAsia="Arial" w:hAnsi="Arial"/>
          <w:b w:val="false"/>
          <w:bCs w:val="false"/>
          <w:color w:val="1A1A2E"/>
          <w:sz w:val="22"/>
          <w:szCs w:val="22"/>
        </w:rPr>
        <w:t xml:space="preserve">Add OpenAPI/Swagger via @fastify/swagger to service-utils</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Month 3 — AI &amp; Advanced Features</w:t>
      </w:r>
    </w:p>
    <w:p>
      <w:pPr>
        <w:pStyle w:val="ListParagraph"/>
        <w:numPr>
          <w:ilvl w:val="0"/>
          <w:numId w:val="2"/>
        </w:numPr>
        <w:spacing w:after="40" w:before="40"/>
      </w:pPr>
      <w:r>
        <w:rPr>
          <w:rFonts w:ascii="Arial" w:cs="Arial" w:eastAsia="Arial" w:hAnsi="Arial"/>
          <w:b w:val="false"/>
          <w:bCs w:val="false"/>
          <w:color w:val="1A1A2E"/>
          <w:sz w:val="22"/>
          <w:szCs w:val="22"/>
        </w:rPr>
        <w:t xml:space="preserve">Train LeadScorer and WinPredictor on seed data; persist .pkl files</w:t>
      </w:r>
    </w:p>
    <w:p>
      <w:pPr>
        <w:pStyle w:val="ListParagraph"/>
        <w:numPr>
          <w:ilvl w:val="0"/>
          <w:numId w:val="2"/>
        </w:numPr>
        <w:spacing w:after="40" w:before="40"/>
      </w:pPr>
      <w:r>
        <w:rPr>
          <w:rFonts w:ascii="Arial" w:cs="Arial" w:eastAsia="Arial" w:hAnsi="Arial"/>
          <w:b w:val="false"/>
          <w:bCs w:val="false"/>
          <w:color w:val="1A1A2E"/>
          <w:sz w:val="22"/>
          <w:szCs w:val="22"/>
        </w:rPr>
        <w:t xml:space="preserve">Wire chatbot-service to LLM API (Claude/OpenAI) via environment key</w:t>
      </w:r>
    </w:p>
    <w:p>
      <w:pPr>
        <w:pStyle w:val="ListParagraph"/>
        <w:numPr>
          <w:ilvl w:val="0"/>
          <w:numId w:val="2"/>
        </w:numPr>
        <w:spacing w:after="40" w:before="40"/>
      </w:pPr>
      <w:r>
        <w:rPr>
          <w:rFonts w:ascii="Arial" w:cs="Arial" w:eastAsia="Arial" w:hAnsi="Arial"/>
          <w:b w:val="false"/>
          <w:bCs w:val="false"/>
          <w:color w:val="1A1A2E"/>
          <w:sz w:val="22"/>
          <w:szCs w:val="22"/>
        </w:rPr>
        <w:t xml:space="preserve">Build campaign management module as Phase 13 service</w:t>
      </w:r>
    </w:p>
    <w:p>
      <w:pPr>
        <w:pStyle w:val="ListParagraph"/>
        <w:numPr>
          <w:ilvl w:val="0"/>
          <w:numId w:val="2"/>
        </w:numPr>
        <w:spacing w:after="40" w:before="40"/>
      </w:pPr>
      <w:r>
        <w:rPr>
          <w:rFonts w:ascii="Arial" w:cs="Arial" w:eastAsia="Arial" w:hAnsi="Arial"/>
          <w:b w:val="false"/>
          <w:bCs w:val="false"/>
          <w:color w:val="1A1A2E"/>
          <w:sz w:val="22"/>
          <w:szCs w:val="22"/>
        </w:rPr>
        <w:t xml:space="preserve">Add PostHog for product analytics and feature adoption tracking</w:t>
      </w:r>
    </w:p>
    <w:p>
      <w:pPr>
        <w:spacing w:after="80" w:before="80"/>
      </w:pPr>
      <w:r>
        <w:t xml:space="preserve"/>
      </w:r>
    </w:p>
    <w:p>
      <w:pPr>
        <w:spacing w:after="40" w:before="240"/>
      </w:pPr>
      <w:r>
        <w:rPr>
          <w:rFonts w:ascii="Arial" w:cs="Arial" w:eastAsia="Arial" w:hAnsi="Arial"/>
          <w:b/>
          <w:bCs/>
          <w:color w:val="F57C00"/>
          <w:sz w:val="26"/>
          <w:szCs w:val="26"/>
        </w:rPr>
        <w:t xml:space="preserve">Projected score after P0+P1 fixes: ~72/100</w:t>
      </w:r>
    </w:p>
    <w:p>
      <w:pPr>
        <w:spacing w:after="40" w:before="0"/>
      </w:pPr>
      <w:r>
        <w:rPr>
          <w:rFonts w:ascii="Arial" w:cs="Arial" w:eastAsia="Arial" w:hAnsi="Arial"/>
          <w:b/>
          <w:bCs/>
          <w:color w:val="2E7D32"/>
          <w:sz w:val="26"/>
          <w:szCs w:val="26"/>
        </w:rPr>
        <w:t xml:space="preserve">Projected score after full 3-month plan: ~87/100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rFonts w:ascii="Arial" w:cs="Arial" w:eastAsia="Arial" w:hAnsi="Arial"/>
        <w:color w:val="5A6A80"/>
        <w:sz w:val="18"/>
        <w:szCs w:val="18"/>
      </w:rPr>
      <w:t xml:space="preserve">Page </w:t>
    </w:r>
    <w:r>
      <w:rPr>
        <w:rFonts w:ascii="Arial" w:cs="Arial" w:eastAsia="Arial" w:hAnsi="Arial"/>
        <w:color w:val="5A6A80"/>
        <w:sz w:val="18"/>
        <w:szCs w:val="18"/>
      </w:rPr>
      <w:fldChar w:fldCharType="begin"/>
      <w:instrText xml:space="preserve">PAGE</w:instrText>
      <w:fldChar w:fldCharType="separate"/>
      <w:fldChar w:fldCharType="end"/>
    </w:r>
    <w:r>
      <w:rPr>
        <w:rFonts w:ascii="Arial" w:cs="Arial" w:eastAsia="Arial" w:hAnsi="Arial"/>
        <w:color w:val="5A6A80"/>
        <w:sz w:val="18"/>
        <w:szCs w:val="18"/>
      </w:rPr>
      <w:t xml:space="preserve"> of </w:t>
    </w:r>
    <w:r>
      <w:rPr>
        <w:rFonts w:ascii="Arial" w:cs="Arial" w:eastAsia="Arial" w:hAnsi="Arial"/>
        <w:color w:val="5A6A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5A6A80"/>
        <w:sz w:val="18"/>
        <w:szCs w:val="18"/>
      </w:rPr>
      <w:t xml:space="preserve">NEXUS CRM  |  Full Gap Analysis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0083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2026-04-25T15:49:58.489Z</dcterms:created>
  <dcterms:modified xsi:type="dcterms:W3CDTF">2026-04-25T15:49:58.491Z</dcterms:modified>
</cp:coreProperties>
</file>

<file path=docProps/custom.xml><?xml version="1.0" encoding="utf-8"?>
<Properties xmlns="http://schemas.openxmlformats.org/officeDocument/2006/custom-properties" xmlns:vt="http://schemas.openxmlformats.org/officeDocument/2006/docPropsVTypes"/>
</file>