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养成系统策划案_V0.1</w:t>
      </w:r>
    </w:p>
    <w:p>
      <w:pPr>
        <w:spacing w:before="120" w:after="120" w:line="288" w:lineRule="auto"/>
        <w:ind w:left="0" w:firstLine="0"/>
        <w:jc w:val="center"/>
      </w:pPr>
      <w:r>
        <w:rPr>
          <w:rFonts w:eastAsia="等线" w:ascii="Arial" w:cs="Arial" w:hAnsi="Arial"/>
          <w:b w:val="true"/>
          <w:color w:val="245bdb"/>
          <w:sz w:val="22"/>
        </w:rPr>
        <w:t>养成系统策划案</w:t>
      </w:r>
    </w:p>
    <w:p>
      <w:pPr>
        <w:spacing w:before="120" w:after="120" w:line="288" w:lineRule="auto"/>
        <w:ind w:left="0" w:firstLine="0"/>
        <w:jc w:val="center"/>
      </w:pPr>
      <w:r>
        <w:rPr>
          <w:rFonts w:eastAsia="等线" w:ascii="Arial" w:cs="Arial" w:hAnsi="Arial"/>
          <w:color w:val="8f959e"/>
          <w:sz w:val="22"/>
        </w:rPr>
        <w:t>死灵法术事件 × 种群随机变异 × 死灵之书记录</w:t>
      </w:r>
    </w:p>
    <w:p>
      <w:pPr>
        <w:spacing w:before="120" w:after="120" w:line="288" w:lineRule="auto"/>
        <w:ind w:left="0" w:firstLine="0"/>
        <w:jc w:val="center"/>
      </w:pPr>
      <w:r>
        <w:rPr>
          <w:rFonts w:eastAsia="等线" w:ascii="Arial" w:cs="Arial" w:hAnsi="Arial"/>
          <w:b w:val="true"/>
          <w:color w:val="8f959e"/>
          <w:sz w:val="22"/>
        </w:rPr>
        <w:t>V0.1 · 子系统策划案</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文档说明：</w:t>
            </w:r>
            <w:r>
              <w:rPr>
                <w:rFonts w:eastAsia="等线" w:ascii="Arial" w:cs="Arial" w:hAnsi="Arial"/>
                <w:sz w:val="22"/>
              </w:rPr>
              <w:t>本文档只描述策划规则、玩家体验与系统接口，不展开程序架构和具体实现方案。</w:t>
            </w:r>
          </w:p>
        </w:tc>
      </w:tr>
    </w:tbl>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0" w:id="0"/>
      <w:r>
        <w:rPr>
          <w:rFonts w:eastAsia="等线" w:ascii="Arial" w:cs="Arial" w:hAnsi="Arial"/>
          <w:b w:val="true"/>
          <w:color w:val="245bdb"/>
          <w:sz w:val="36"/>
        </w:rPr>
        <w:t>1. 系统目标与边界</w:t>
      </w:r>
      <w:bookmarkEnd w:id="0"/>
    </w:p>
    <w:p>
      <w:pPr>
        <w:spacing w:before="120" w:after="120" w:line="288" w:lineRule="auto"/>
        <w:ind w:left="0" w:firstLine="420"/>
        <w:jc w:val="left"/>
      </w:pPr>
      <w:r>
        <w:rPr>
          <w:rFonts w:eastAsia="等线" w:ascii="Arial" w:cs="Arial" w:hAnsi="Arial"/>
          <w:sz w:val="22"/>
        </w:rPr>
        <w:t>养成系统负责把玩家的“死灵法术选择”转换成一个不断分化的怪物种群。玩家不是编辑怪物，而是制造环境压力、观察结果、选择优秀个体并保存成果。该系统的输出是一组具体怪物实例，以及可长期保存的死灵之书召唤记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核心问题：</w:t>
            </w:r>
            <w:r>
              <w:rPr>
                <w:rFonts w:eastAsia="等线" w:ascii="Arial" w:cs="Arial" w:hAnsi="Arial"/>
                <w:sz w:val="22"/>
              </w:rPr>
              <w:t>玩家每次施放咒语后，能否明显感到“世界被我改变了”，同时又不能完全预测具体哪只怪物会变成什么。</w:t>
            </w:r>
          </w:p>
        </w:tc>
      </w:tr>
    </w:tbl>
    <w:p>
      <w:pPr>
        <w:spacing w:before="120" w:after="120" w:line="288" w:lineRule="auto"/>
        <w:ind w:left="0" w:firstLine="0"/>
        <w:jc w:val="left"/>
      </w:pPr>
    </w:p>
    <w:p>
      <w:pPr>
        <w:pStyle w:val="1"/>
        <w:spacing w:before="380" w:after="140" w:line="288" w:lineRule="auto"/>
        <w:ind w:left="0"/>
        <w:jc w:val="left"/>
        <w:outlineLvl w:val="0"/>
      </w:pPr>
      <w:bookmarkStart w:name="heading_1" w:id="1"/>
      <w:r>
        <w:rPr>
          <w:rFonts w:eastAsia="等线" w:ascii="Arial" w:cs="Arial" w:hAnsi="Arial"/>
          <w:b w:val="true"/>
          <w:color w:val="245bdb"/>
          <w:sz w:val="36"/>
        </w:rPr>
        <w:t>2. 养成空间与视角</w:t>
      </w:r>
      <w:bookmarkEnd w:id="1"/>
    </w:p>
    <w:p>
      <w:pPr>
        <w:numPr>
          <w:numId w:val="1"/>
        </w:numPr>
        <w:spacing w:before="120" w:after="120" w:line="288" w:lineRule="auto"/>
        <w:ind w:left="0"/>
        <w:jc w:val="left"/>
      </w:pPr>
      <w:r>
        <w:rPr>
          <w:rFonts w:eastAsia="等线" w:ascii="Arial" w:cs="Arial" w:hAnsi="Arial"/>
          <w:sz w:val="22"/>
        </w:rPr>
        <w:t>养成阶段采用俯视角；怪物仍复用横版美术资产，不额外制作完整俯视方向资源。</w:t>
      </w:r>
    </w:p>
    <w:p>
      <w:pPr>
        <w:numPr>
          <w:numId w:val="2"/>
        </w:numPr>
        <w:spacing w:before="120" w:after="120" w:line="288" w:lineRule="auto"/>
        <w:ind w:left="0"/>
        <w:jc w:val="left"/>
      </w:pPr>
      <w:r>
        <w:rPr>
          <w:rFonts w:eastAsia="等线" w:ascii="Arial" w:cs="Arial" w:hAnsi="Arial"/>
          <w:sz w:val="22"/>
        </w:rPr>
        <w:t>培养区是死灵之书内部的亚空间 / 生态箱，因此允许不符合现实尺度的洪水、地震、雷电、燃烧等事件。</w:t>
      </w:r>
    </w:p>
    <w:p>
      <w:pPr>
        <w:numPr>
          <w:numId w:val="3"/>
        </w:numPr>
        <w:spacing w:before="120" w:after="120" w:line="288" w:lineRule="auto"/>
        <w:ind w:left="0"/>
        <w:jc w:val="left"/>
      </w:pPr>
      <w:r>
        <w:rPr>
          <w:rFonts w:eastAsia="等线" w:ascii="Arial" w:cs="Arial" w:hAnsi="Arial"/>
          <w:sz w:val="22"/>
        </w:rPr>
        <w:t>天空怪物可以通过阴影、悬浮高度、垂直偏移等视觉手段与地面单位区分；具体表现属于美术方案。</w:t>
      </w:r>
    </w:p>
    <w:p>
      <w:pPr>
        <w:pStyle w:val="1"/>
        <w:spacing w:before="380" w:after="140" w:line="288" w:lineRule="auto"/>
        <w:ind w:left="0"/>
        <w:jc w:val="left"/>
        <w:outlineLvl w:val="0"/>
      </w:pPr>
      <w:bookmarkStart w:name="heading_2" w:id="2"/>
      <w:r>
        <w:rPr>
          <w:rFonts w:eastAsia="等线" w:ascii="Arial" w:cs="Arial" w:hAnsi="Arial"/>
          <w:b w:val="true"/>
          <w:color w:val="245bdb"/>
          <w:sz w:val="36"/>
        </w:rPr>
        <w:t>3. 玩家养成循环</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养成循环逻辑图</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观察当前种群：结构、位置、个体差异</w:t>
            </w: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w:t>
            </w: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选择并施放一个死灵法术</w:t>
            </w: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w:t>
            </w: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环境发生强表现变化</w:t>
            </w: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w:t>
            </w: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结算环境影响：死亡 / 参数变化 / 变异权重变化</w:t>
            </w: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w:t>
            </w: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个体独立产生参数变异或结构变异</w:t>
            </w: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w:t>
            </w: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种群进一步分化</w:t>
            </w: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w:t>
            </w: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玩家筛选：继续培养 / 记录到死灵之书 / 选择出战</w:t>
            </w:r>
          </w:p>
        </w:tc>
      </w:tr>
    </w:tbl>
    <w:p>
      <w:pPr>
        <w:spacing w:before="120" w:after="120" w:line="288" w:lineRule="auto"/>
        <w:ind w:left="0" w:firstLine="0"/>
        <w:jc w:val="left"/>
      </w:pPr>
    </w:p>
    <w:p>
      <w:pPr>
        <w:pStyle w:val="1"/>
        <w:spacing w:before="380" w:after="140" w:line="288" w:lineRule="auto"/>
        <w:ind w:left="0"/>
        <w:jc w:val="left"/>
        <w:outlineLvl w:val="0"/>
      </w:pPr>
      <w:bookmarkStart w:name="heading_4" w:id="4"/>
      <w:r>
        <w:rPr>
          <w:rFonts w:eastAsia="等线" w:ascii="Arial" w:cs="Arial" w:hAnsi="Arial"/>
          <w:b w:val="true"/>
          <w:color w:val="245bdb"/>
          <w:sz w:val="36"/>
        </w:rPr>
        <w:t>4. 死灵法术事件</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事件</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主要环境表现</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可能影响方向（不是最终固定数值）</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洪水</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水位上升、局部淹没、水流/雨水表现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水生适应、质量/浮力相关、陆生行动受限、部分个体死亡</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画面震动、地裂、地表破坏、怪物逃窜</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肢体支撑、稳定性、步频、结构数量或连接变化</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雷电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闪电打击、局部焦痕、强瞬时反馈</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高强度随机突变、导电/攻击型结构、个体死亡</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燃烧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火焰、烟、植被/地表烧焦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耐热、质量、外壳/攻击结构变化，或强淘汰压力</w:t>
            </w:r>
          </w:p>
        </w:tc>
      </w:tr>
    </w:tbl>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245bdb"/>
          <w:sz w:val="22"/>
        </w:rPr>
        <w:t>上述“可能影响方向”仅用于建立系统语义，不代表最终概率表。事件应该改变变异的权重与参数范围，而不是直接写死“洪水 = 长鳃”。</w:t>
      </w:r>
    </w:p>
    <w:p>
      <w:pPr>
        <w:pStyle w:val="1"/>
        <w:spacing w:before="380" w:after="140" w:line="288" w:lineRule="auto"/>
        <w:ind w:left="0"/>
        <w:jc w:val="left"/>
        <w:outlineLvl w:val="0"/>
      </w:pPr>
      <w:bookmarkStart w:name="heading_5" w:id="5"/>
      <w:r>
        <w:rPr>
          <w:rFonts w:eastAsia="等线" w:ascii="Arial" w:cs="Arial" w:hAnsi="Arial"/>
          <w:b w:val="true"/>
          <w:color w:val="245bdb"/>
          <w:sz w:val="36"/>
        </w:rPr>
        <w:t>5. 变异模型</w:t>
      </w:r>
      <w:bookmarkEnd w:id="5"/>
    </w:p>
    <w:p>
      <w:pPr>
        <w:pStyle w:val="2"/>
        <w:spacing w:before="320" w:after="120" w:line="288" w:lineRule="auto"/>
        <w:ind w:left="0"/>
        <w:jc w:val="left"/>
        <w:outlineLvl w:val="1"/>
      </w:pPr>
      <w:bookmarkStart w:name="heading_6" w:id="6"/>
      <w:r>
        <w:rPr>
          <w:rFonts w:eastAsia="等线" w:ascii="Arial" w:cs="Arial" w:hAnsi="Arial"/>
          <w:b w:val="true"/>
          <w:color w:val="245bdb"/>
          <w:sz w:val="32"/>
        </w:rPr>
        <w:t>5.1 参数变异</w:t>
      </w:r>
      <w:bookmarkEnd w:id="6"/>
    </w:p>
    <w:p>
      <w:pPr>
        <w:numPr>
          <w:numId w:val="4"/>
        </w:numPr>
        <w:spacing w:before="120" w:after="120" w:line="288" w:lineRule="auto"/>
        <w:ind w:left="0"/>
        <w:jc w:val="left"/>
      </w:pPr>
      <w:r>
        <w:rPr>
          <w:rFonts w:eastAsia="等线" w:ascii="Arial" w:cs="Arial" w:hAnsi="Arial"/>
          <w:sz w:val="22"/>
        </w:rPr>
        <w:t>改变已有模块的连续参数：长度、宽度、质量、生命值上限、步频、关节角度、驱动力、翅膀振幅等。</w:t>
      </w:r>
    </w:p>
    <w:p>
      <w:pPr>
        <w:numPr>
          <w:numId w:val="5"/>
        </w:numPr>
        <w:spacing w:before="120" w:after="120" w:line="288" w:lineRule="auto"/>
        <w:ind w:left="0"/>
        <w:jc w:val="left"/>
      </w:pPr>
      <w:r>
        <w:rPr>
          <w:rFonts w:eastAsia="等线" w:ascii="Arial" w:cs="Arial" w:hAnsi="Arial"/>
          <w:sz w:val="22"/>
        </w:rPr>
        <w:t>参数变化应该直接影响怪物在物理系统中的行为。</w:t>
      </w:r>
    </w:p>
    <w:p>
      <w:pPr>
        <w:pStyle w:val="2"/>
        <w:spacing w:before="320" w:after="120" w:line="288" w:lineRule="auto"/>
        <w:ind w:left="0"/>
        <w:jc w:val="left"/>
        <w:outlineLvl w:val="1"/>
      </w:pPr>
      <w:bookmarkStart w:name="heading_7" w:id="7"/>
      <w:r>
        <w:rPr>
          <w:rFonts w:eastAsia="等线" w:ascii="Arial" w:cs="Arial" w:hAnsi="Arial"/>
          <w:b w:val="true"/>
          <w:color w:val="245bdb"/>
          <w:sz w:val="32"/>
        </w:rPr>
        <w:t>5.2 结构变异</w:t>
      </w:r>
      <w:bookmarkEnd w:id="7"/>
    </w:p>
    <w:p>
      <w:pPr>
        <w:numPr>
          <w:numId w:val="6"/>
        </w:numPr>
        <w:spacing w:before="120" w:after="120" w:line="288" w:lineRule="auto"/>
        <w:ind w:left="0"/>
        <w:jc w:val="left"/>
      </w:pPr>
      <w:r>
        <w:rPr>
          <w:rFonts w:eastAsia="等线" w:ascii="Arial" w:cs="Arial" w:hAnsi="Arial"/>
          <w:sz w:val="22"/>
        </w:rPr>
        <w:t>新增模块：新身体、新肢体、翅膀、攻击器官等。</w:t>
      </w:r>
    </w:p>
    <w:p>
      <w:pPr>
        <w:numPr>
          <w:numId w:val="7"/>
        </w:numPr>
        <w:spacing w:before="120" w:after="120" w:line="288" w:lineRule="auto"/>
        <w:ind w:left="0"/>
        <w:jc w:val="left"/>
      </w:pPr>
      <w:r>
        <w:rPr>
          <w:rFonts w:eastAsia="等线" w:ascii="Arial" w:cs="Arial" w:hAnsi="Arial"/>
          <w:sz w:val="22"/>
        </w:rPr>
        <w:t>删除模块或减少数量。</w:t>
      </w:r>
    </w:p>
    <w:p>
      <w:pPr>
        <w:numPr>
          <w:numId w:val="8"/>
        </w:numPr>
        <w:spacing w:before="120" w:after="120" w:line="288" w:lineRule="auto"/>
        <w:ind w:left="0"/>
        <w:jc w:val="left"/>
      </w:pPr>
      <w:r>
        <w:rPr>
          <w:rFonts w:eastAsia="等线" w:ascii="Arial" w:cs="Arial" w:hAnsi="Arial"/>
          <w:sz w:val="22"/>
        </w:rPr>
        <w:t>改变连接关系：例如一条长腿连接两个身体，形成新的拓扑结构。</w:t>
      </w:r>
    </w:p>
    <w:p>
      <w:pPr>
        <w:numPr>
          <w:numId w:val="9"/>
        </w:numPr>
        <w:spacing w:before="120" w:after="120" w:line="288" w:lineRule="auto"/>
        <w:ind w:left="0"/>
        <w:jc w:val="left"/>
      </w:pPr>
      <w:r>
        <w:rPr>
          <w:rFonts w:eastAsia="等线" w:ascii="Arial" w:cs="Arial" w:hAnsi="Arial"/>
          <w:sz w:val="22"/>
        </w:rPr>
        <w:t>改变模块类型：普通肢体变为带武器/特殊能力的结构。</w:t>
      </w:r>
    </w:p>
    <w:p>
      <w:pPr>
        <w:pStyle w:val="2"/>
        <w:spacing w:before="320" w:after="120" w:line="288" w:lineRule="auto"/>
        <w:ind w:left="0"/>
        <w:jc w:val="left"/>
        <w:outlineLvl w:val="1"/>
      </w:pPr>
      <w:bookmarkStart w:name="heading_8" w:id="8"/>
      <w:r>
        <w:rPr>
          <w:rFonts w:eastAsia="等线" w:ascii="Arial" w:cs="Arial" w:hAnsi="Arial"/>
          <w:b w:val="true"/>
          <w:color w:val="245bdb"/>
          <w:sz w:val="32"/>
        </w:rPr>
        <w:t>5.3 个体差异</w:t>
      </w:r>
      <w:bookmarkEnd w:id="8"/>
    </w:p>
    <w:p>
      <w:pPr>
        <w:spacing w:before="120" w:after="120" w:line="288" w:lineRule="auto"/>
        <w:ind w:left="0" w:firstLine="0"/>
        <w:jc w:val="left"/>
      </w:pPr>
      <w:r>
        <w:rPr>
          <w:rFonts w:eastAsia="等线" w:ascii="Arial" w:cs="Arial" w:hAnsi="Arial"/>
          <w:sz w:val="22"/>
        </w:rPr>
        <w:t>同一咒语作用于同一种基础怪物时，不要求所有个体得到相同结果。事件提供一组变异权重，每只怪物独立抽取变化，因此同一个种群会逐渐分化。</w:t>
      </w:r>
    </w:p>
    <w:p>
      <w:pPr>
        <w:pStyle w:val="1"/>
        <w:spacing w:before="380" w:after="140" w:line="288" w:lineRule="auto"/>
        <w:ind w:left="0"/>
        <w:jc w:val="left"/>
        <w:outlineLvl w:val="0"/>
      </w:pPr>
      <w:bookmarkStart w:name="heading_9" w:id="9"/>
      <w:r>
        <w:rPr>
          <w:rFonts w:eastAsia="等线" w:ascii="Arial" w:cs="Arial" w:hAnsi="Arial"/>
          <w:b w:val="true"/>
          <w:color w:val="245bdb"/>
          <w:sz w:val="36"/>
        </w:rPr>
        <w:t>6. 变异结算逻辑</w:t>
      </w:r>
      <w:bookmarkEnd w:id="9"/>
    </w:p>
    <w:p>
      <w:pPr>
        <w:pStyle w:val="3"/>
        <w:spacing w:before="300" w:after="120" w:line="288" w:lineRule="auto"/>
        <w:ind w:left="0"/>
        <w:jc w:val="left"/>
        <w:outlineLvl w:val="2"/>
      </w:pPr>
      <w:bookmarkStart w:name="heading_10" w:id="10"/>
      <w:r>
        <w:rPr>
          <w:rFonts w:eastAsia="等线" w:ascii="Arial" w:cs="Arial" w:hAnsi="Arial"/>
          <w:b w:val="true"/>
          <w:sz w:val="30"/>
        </w:rPr>
        <w:t>单次事件结算图</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法术确定环境事件与影响区域</w:t>
            </w: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w:t>
            </w: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对区域内每只怪物读取当前结构与参数</w:t>
            </w: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w:t>
            </w: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计算该事件对该个体的影响权重</w:t>
            </w: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w:t>
            </w: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结算生存 / 受损 / 参数变化</w:t>
            </w: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w:t>
            </w: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判断是否触发结构变异</w:t>
            </w: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w:t>
            </w: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若触发：从允许的模块变化池中按权重选取结果</w:t>
            </w: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w:t>
            </w: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更新个体并播放明显视觉反馈</w:t>
            </w:r>
          </w:p>
        </w:tc>
      </w:tr>
    </w:tbl>
    <w:p>
      <w:pPr>
        <w:spacing w:before="120" w:after="120" w:line="288" w:lineRule="auto"/>
        <w:ind w:left="0" w:firstLine="0"/>
        <w:jc w:val="left"/>
      </w:pPr>
    </w:p>
    <w:p>
      <w:pPr>
        <w:pStyle w:val="1"/>
        <w:spacing w:before="380" w:after="140" w:line="288" w:lineRule="auto"/>
        <w:ind w:left="0"/>
        <w:jc w:val="left"/>
        <w:outlineLvl w:val="0"/>
      </w:pPr>
      <w:bookmarkStart w:name="heading_11" w:id="11"/>
      <w:r>
        <w:rPr>
          <w:rFonts w:eastAsia="等线" w:ascii="Arial" w:cs="Arial" w:hAnsi="Arial"/>
          <w:b w:val="true"/>
          <w:color w:val="245bdb"/>
          <w:sz w:val="36"/>
        </w:rPr>
        <w:t>7. 死灵之书记录系统</w:t>
      </w:r>
      <w:bookmarkEnd w:id="11"/>
    </w:p>
    <w:p>
      <w:pPr>
        <w:spacing w:before="120" w:after="120" w:line="288" w:lineRule="auto"/>
        <w:ind w:left="0" w:firstLine="0"/>
        <w:jc w:val="left"/>
      </w:pPr>
      <w:r>
        <w:rPr>
          <w:rFonts w:eastAsia="等线" w:ascii="Arial" w:cs="Arial" w:hAnsi="Arial"/>
          <w:sz w:val="22"/>
        </w:rPr>
        <w:t>这是养成系统的成果保护机制。玩家费大量时间培养出的优秀怪物不能因为一次出战死亡而永久消失，因此允许玩家把某个个体“记录”进死灵之书。</w:t>
      </w:r>
    </w:p>
    <w:p>
      <w:pPr>
        <w:pStyle w:val="3"/>
        <w:spacing w:before="300" w:after="120" w:line="288" w:lineRule="auto"/>
        <w:ind w:left="0"/>
        <w:jc w:val="left"/>
        <w:outlineLvl w:val="2"/>
      </w:pPr>
      <w:bookmarkStart w:name="heading_12" w:id="12"/>
      <w:r>
        <w:rPr>
          <w:rFonts w:eastAsia="等线" w:ascii="Arial" w:cs="Arial" w:hAnsi="Arial"/>
          <w:b w:val="true"/>
          <w:sz w:val="30"/>
        </w:rPr>
        <w:t>记录 / 召唤状态图</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未记录怪物：只存在于当前培养区</w:t>
            </w: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w:t>
            </w: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玩家执行“记录”</w:t>
            </w: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w:t>
            </w: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生成召唤记录：保存完整模块拓扑与模块参数</w:t>
            </w: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w:t>
            </w: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出战实例可以死亡</w:t>
            </w: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w:t>
            </w: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召唤记录仍然存在</w:t>
            </w: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245bdb"/>
                <w:sz w:val="22"/>
              </w:rPr>
              <w:t>↓</w:t>
            </w:r>
          </w:p>
        </w:tc>
      </w:tr>
      <w:tr>
        <w:tc>
          <w:tcPr>
            <w:tcW w:w="82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玩家再次召唤 → 创建新的同型怪物实例</w:t>
            </w:r>
          </w:p>
        </w:tc>
      </w:tr>
    </w:tbl>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需要保存的内容</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模块拓扑</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有多少身体、肢体，各模块之间如何连接</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模块参数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尺寸、质量、生命值、步频、角度、驱动力等</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外观组合</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对应模块美术、尺寸缩放、表现差异</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记录名 / 缩略图</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便于玩家识别和管理收藏</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历史记录【建议】</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最远推进距离、曾摧毁区域等，用于形成“怪物履历”</w:t>
            </w:r>
          </w:p>
        </w:tc>
      </w:tr>
    </w:tbl>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暂不锁定：</w:t>
            </w:r>
            <w:r>
              <w:rPr>
                <w:rFonts w:eastAsia="等线" w:ascii="Arial" w:cs="Arial" w:hAnsi="Arial"/>
                <w:sz w:val="22"/>
              </w:rPr>
              <w:t>记录槽数量、是否消耗书页/资源、召唤是否有成本、召唤出的复制体能否再次继续变异。</w:t>
            </w:r>
          </w:p>
        </w:tc>
      </w:tr>
    </w:tbl>
    <w:p>
      <w:pPr>
        <w:spacing w:before="120" w:after="120" w:line="288" w:lineRule="auto"/>
        <w:ind w:left="0" w:firstLine="0"/>
        <w:jc w:val="left"/>
      </w:pPr>
    </w:p>
    <w:p>
      <w:pPr>
        <w:pStyle w:val="1"/>
        <w:spacing w:before="380" w:after="140" w:line="288" w:lineRule="auto"/>
        <w:ind w:left="0"/>
        <w:jc w:val="left"/>
        <w:outlineLvl w:val="0"/>
      </w:pPr>
      <w:bookmarkStart w:name="heading_13" w:id="13"/>
      <w:r>
        <w:rPr>
          <w:rFonts w:eastAsia="等线" w:ascii="Arial" w:cs="Arial" w:hAnsi="Arial"/>
          <w:b w:val="true"/>
          <w:color w:val="245bdb"/>
          <w:sz w:val="36"/>
        </w:rPr>
        <w:t>8. 怪物信息展示</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层级</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建议展示</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生态箱概览</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怪物缩略形态、位置、状态异常、是否已记录</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选中怪物整体页</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总质量、模块数量、当前生命状态、历史推进记录、记录按钮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模块详情</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生命值、质量、尺寸、摩擦系数；按模块类型追加运动/攻击参数</w:t>
            </w:r>
          </w:p>
        </w:tc>
      </w:tr>
    </w:tbl>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245bdb"/>
          <w:sz w:val="22"/>
        </w:rPr>
        <w:t>养成</w:t>
      </w:r>
      <w:r>
        <w:rPr>
          <w:rFonts w:eastAsia="等线" w:ascii="Arial" w:cs="Arial" w:hAnsi="Arial"/>
          <w:b w:val="true"/>
          <w:color w:val="245bdb"/>
          <w:sz w:val="22"/>
        </w:rPr>
        <w:t>系统</w:t>
      </w:r>
      <w:r>
        <w:rPr>
          <w:rFonts w:eastAsia="等线" w:ascii="Arial" w:cs="Arial" w:hAnsi="Arial"/>
          <w:b w:val="true"/>
          <w:color w:val="245bdb"/>
          <w:sz w:val="22"/>
        </w:rPr>
        <w:t>不提供“总攻击力 / 总评分”一类高度汇总数值。玩家应该通过结构、具体参数和实战记录来理解怪物。</w:t>
      </w:r>
    </w:p>
    <w:p>
      <w:pPr>
        <w:pStyle w:val="1"/>
        <w:spacing w:before="380" w:after="140" w:line="288" w:lineRule="auto"/>
        <w:ind w:left="0"/>
        <w:jc w:val="left"/>
        <w:outlineLvl w:val="0"/>
      </w:pPr>
      <w:bookmarkStart w:name="heading_14" w:id="14"/>
      <w:r>
        <w:rPr>
          <w:rFonts w:eastAsia="等线" w:ascii="Arial" w:cs="Arial" w:hAnsi="Arial"/>
          <w:b w:val="true"/>
          <w:color w:val="245bdb"/>
          <w:sz w:val="36"/>
        </w:rPr>
        <w:t>9. 事件表现要求</w:t>
      </w:r>
      <w:bookmarkEnd w:id="14"/>
    </w:p>
    <w:p>
      <w:pPr>
        <w:numPr>
          <w:numId w:val="10"/>
        </w:numPr>
        <w:spacing w:before="120" w:after="120" w:line="288" w:lineRule="auto"/>
        <w:ind w:left="0"/>
        <w:jc w:val="left"/>
      </w:pPr>
      <w:r>
        <w:rPr>
          <w:rFonts w:eastAsia="等线" w:ascii="Arial" w:cs="Arial" w:hAnsi="Arial"/>
          <w:sz w:val="22"/>
        </w:rPr>
        <w:t>每个法术都必须从表现上给玩家强烈、立即、可见的“我改变了这个世界”反馈。</w:t>
      </w:r>
    </w:p>
    <w:p>
      <w:pPr>
        <w:numPr>
          <w:numId w:val="11"/>
        </w:numPr>
        <w:spacing w:before="120" w:after="120" w:line="288" w:lineRule="auto"/>
        <w:ind w:left="0"/>
        <w:jc w:val="left"/>
      </w:pPr>
      <w:r>
        <w:rPr>
          <w:rFonts w:eastAsia="等线" w:ascii="Arial" w:cs="Arial" w:hAnsi="Arial"/>
          <w:sz w:val="22"/>
        </w:rPr>
        <w:t>地震：画面震动 + 地裂 / 地表变化 + 怪物状态反应。</w:t>
      </w:r>
    </w:p>
    <w:p>
      <w:pPr>
        <w:numPr>
          <w:numId w:val="12"/>
        </w:numPr>
        <w:spacing w:before="120" w:after="120" w:line="288" w:lineRule="auto"/>
        <w:ind w:left="0"/>
        <w:jc w:val="left"/>
      </w:pPr>
      <w:r>
        <w:rPr>
          <w:rFonts w:eastAsia="等线" w:ascii="Arial" w:cs="Arial" w:hAnsi="Arial"/>
          <w:sz w:val="22"/>
        </w:rPr>
        <w:t>洪水：明显水位 / 水面变化 + 水流 / 雨水。</w:t>
      </w:r>
    </w:p>
    <w:p>
      <w:pPr>
        <w:numPr>
          <w:numId w:val="13"/>
        </w:numPr>
        <w:spacing w:before="120" w:after="120" w:line="288" w:lineRule="auto"/>
        <w:ind w:left="0"/>
        <w:jc w:val="left"/>
      </w:pPr>
      <w:r>
        <w:rPr>
          <w:rFonts w:eastAsia="等线" w:ascii="Arial" w:cs="Arial" w:hAnsi="Arial"/>
          <w:sz w:val="22"/>
        </w:rPr>
        <w:t>雷电：清晰落点 + 闪白 / 焦痕 + 个体反应。</w:t>
      </w:r>
    </w:p>
    <w:p>
      <w:pPr>
        <w:numPr>
          <w:numId w:val="14"/>
        </w:numPr>
        <w:spacing w:before="120" w:after="120" w:line="288" w:lineRule="auto"/>
        <w:ind w:left="0"/>
        <w:jc w:val="left"/>
      </w:pPr>
      <w:r>
        <w:rPr>
          <w:rFonts w:eastAsia="等线" w:ascii="Arial" w:cs="Arial" w:hAnsi="Arial"/>
          <w:sz w:val="22"/>
        </w:rPr>
        <w:t>燃烧：持续火焰、烟、局部焦化与怪物状态变化。</w:t>
      </w:r>
    </w:p>
    <w:p>
      <w:pPr>
        <w:numPr>
          <w:numId w:val="15"/>
        </w:numPr>
        <w:spacing w:before="120" w:after="120" w:line="288" w:lineRule="auto"/>
        <w:ind w:left="0"/>
        <w:jc w:val="left"/>
      </w:pPr>
      <w:r>
        <w:rPr>
          <w:rFonts w:eastAsia="等线" w:ascii="Arial" w:cs="Arial" w:hAnsi="Arial"/>
          <w:sz w:val="22"/>
        </w:rPr>
        <w:t>怪物可以有简单表情差分，但优先级低于事件本身与变异结果的可读性。</w:t>
      </w:r>
    </w:p>
    <w:p>
      <w:pPr>
        <w:pStyle w:val="1"/>
        <w:spacing w:before="380" w:after="140" w:line="288" w:lineRule="auto"/>
        <w:ind w:left="0"/>
        <w:jc w:val="left"/>
        <w:outlineLvl w:val="0"/>
      </w:pPr>
      <w:bookmarkStart w:name="heading_15" w:id="15"/>
      <w:r>
        <w:rPr>
          <w:rFonts w:eastAsia="等线" w:ascii="Arial" w:cs="Arial" w:hAnsi="Arial"/>
          <w:b w:val="true"/>
          <w:color w:val="245bdb"/>
          <w:sz w:val="36"/>
        </w:rPr>
        <w:t>10. 数值结构（只定义字段，不定具体值）</w:t>
      </w:r>
      <w:bookmarkEnd w:id="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层级</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字段类别</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强度、持续、作用区域、各变异方向权重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控制一次咒语的总体影响</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个体</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当前模块图、总质量、当前状态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由模块汇总而来</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变异</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触发概率、参数增量范围、结构变化权重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决定不确定性大小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记录系统</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记录槽、召唤成本、召唤限制</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后续经济系统决定</w:t>
            </w:r>
          </w:p>
        </w:tc>
      </w:tr>
    </w:tbl>
    <w:p>
      <w:pPr>
        <w:spacing w:before="120" w:after="120" w:line="288" w:lineRule="auto"/>
        <w:ind w:left="0" w:firstLine="0"/>
        <w:jc w:val="left"/>
      </w:pPr>
    </w:p>
    <w:p>
      <w:pPr>
        <w:pStyle w:val="1"/>
        <w:spacing w:before="380" w:after="140" w:line="288" w:lineRule="auto"/>
        <w:ind w:left="0"/>
        <w:jc w:val="left"/>
        <w:outlineLvl w:val="0"/>
      </w:pPr>
      <w:bookmarkStart w:name="heading_16" w:id="16"/>
      <w:r>
        <w:rPr>
          <w:rFonts w:eastAsia="等线" w:ascii="Arial" w:cs="Arial" w:hAnsi="Arial"/>
          <w:b w:val="true"/>
          <w:color w:val="245bdb"/>
          <w:sz w:val="36"/>
        </w:rPr>
        <w:t>11. 当前未决问题</w:t>
      </w:r>
      <w:bookmarkEnd w:id="16"/>
    </w:p>
    <w:p>
      <w:pPr>
        <w:numPr>
          <w:numId w:val="16"/>
        </w:numPr>
        <w:spacing w:before="120" w:after="120" w:line="288" w:lineRule="auto"/>
        <w:ind w:left="0"/>
        <w:jc w:val="left"/>
      </w:pPr>
      <w:r>
        <w:rPr>
          <w:rFonts w:eastAsia="等线" w:ascii="Arial" w:cs="Arial" w:hAnsi="Arial"/>
          <w:sz w:val="22"/>
        </w:rPr>
        <w:t>一个养成周期中玩家可以施放多少次咒语。无限制。</w:t>
      </w:r>
    </w:p>
    <w:p>
      <w:pPr>
        <w:numPr>
          <w:numId w:val="17"/>
        </w:numPr>
        <w:spacing w:before="120" w:after="120" w:line="288" w:lineRule="auto"/>
        <w:ind w:left="0"/>
        <w:jc w:val="left"/>
      </w:pPr>
      <w:r>
        <w:rPr>
          <w:rFonts w:eastAsia="等线" w:ascii="Arial" w:cs="Arial" w:hAnsi="Arial"/>
          <w:sz w:val="22"/>
        </w:rPr>
        <w:t>事件是否全局生效，还是允许选择局部区域。局部。</w:t>
      </w:r>
    </w:p>
    <w:p>
      <w:pPr>
        <w:numPr>
          <w:numId w:val="18"/>
        </w:numPr>
        <w:spacing w:before="120" w:after="120" w:line="288" w:lineRule="auto"/>
        <w:ind w:left="0"/>
        <w:jc w:val="left"/>
      </w:pPr>
      <w:r>
        <w:rPr>
          <w:rFonts w:eastAsia="等线" w:ascii="Arial" w:cs="Arial" w:hAnsi="Arial"/>
          <w:sz w:val="22"/>
        </w:rPr>
        <w:t>怪物种群数量上限与自然补充方式。具体看实际表现待定。</w:t>
      </w:r>
    </w:p>
    <w:p>
      <w:pPr>
        <w:numPr>
          <w:numId w:val="19"/>
        </w:numPr>
        <w:spacing w:before="120" w:after="120" w:line="288" w:lineRule="auto"/>
        <w:ind w:left="0"/>
        <w:jc w:val="left"/>
      </w:pPr>
      <w:r>
        <w:rPr>
          <w:rFonts w:eastAsia="等线" w:ascii="Arial" w:cs="Arial" w:hAnsi="Arial"/>
          <w:sz w:val="22"/>
        </w:rPr>
        <w:t>死亡个体是否留下资源 / 尸体 / 新事件。无。</w:t>
      </w:r>
    </w:p>
    <w:p>
      <w:pPr>
        <w:numPr>
          <w:numId w:val="20"/>
        </w:numPr>
        <w:spacing w:before="120" w:after="120" w:line="288" w:lineRule="auto"/>
        <w:ind w:left="0"/>
        <w:jc w:val="left"/>
      </w:pPr>
      <w:r>
        <w:rPr>
          <w:rFonts w:eastAsia="等线" w:ascii="Arial" w:cs="Arial" w:hAnsi="Arial"/>
          <w:sz w:val="22"/>
        </w:rPr>
        <w:t>死灵之书召唤的复制体是否允许无限复制。允许。类王国之类的蓝图功能。</w:t>
      </w:r>
    </w:p>
    <w:p>
      <w:pPr>
        <w:numPr>
          <w:numId w:val="21"/>
        </w:numPr>
        <w:spacing w:before="120" w:after="120" w:line="288" w:lineRule="auto"/>
        <w:ind w:left="0"/>
        <w:jc w:val="left"/>
      </w:pPr>
      <w:r>
        <w:rPr>
          <w:rFonts w:eastAsia="等线" w:ascii="Arial" w:cs="Arial" w:hAnsi="Arial"/>
          <w:sz w:val="22"/>
        </w:rPr>
        <w:t>玩家是否可以主动删除 / 淘汰某个个体。可以。</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111459">
    <w:lvl>
      <w:numFmt w:val="bullet"/>
      <w:suff w:val="tab"/>
      <w:lvlText w:val="•"/>
      <w:rPr>
        <w:color w:val="3370ff"/>
      </w:rPr>
    </w:lvl>
  </w:abstractNum>
  <w:abstractNum w:abstractNumId="1111460">
    <w:lvl>
      <w:numFmt w:val="bullet"/>
      <w:suff w:val="tab"/>
      <w:lvlText w:val="•"/>
      <w:rPr>
        <w:color w:val="3370ff"/>
      </w:rPr>
    </w:lvl>
  </w:abstractNum>
  <w:abstractNum w:abstractNumId="1111461">
    <w:lvl>
      <w:numFmt w:val="bullet"/>
      <w:suff w:val="tab"/>
      <w:lvlText w:val="•"/>
      <w:rPr>
        <w:color w:val="3370ff"/>
      </w:rPr>
    </w:lvl>
  </w:abstractNum>
  <w:abstractNum w:abstractNumId="1111462">
    <w:lvl>
      <w:numFmt w:val="bullet"/>
      <w:suff w:val="tab"/>
      <w:lvlText w:val="•"/>
      <w:rPr>
        <w:color w:val="3370ff"/>
      </w:rPr>
    </w:lvl>
  </w:abstractNum>
  <w:abstractNum w:abstractNumId="1111463">
    <w:lvl>
      <w:numFmt w:val="bullet"/>
      <w:suff w:val="tab"/>
      <w:lvlText w:val="•"/>
      <w:rPr>
        <w:color w:val="3370ff"/>
      </w:rPr>
    </w:lvl>
  </w:abstractNum>
  <w:abstractNum w:abstractNumId="1111464">
    <w:lvl>
      <w:numFmt w:val="bullet"/>
      <w:suff w:val="tab"/>
      <w:lvlText w:val="•"/>
      <w:rPr>
        <w:color w:val="3370ff"/>
      </w:rPr>
    </w:lvl>
  </w:abstractNum>
  <w:abstractNum w:abstractNumId="1111465">
    <w:lvl>
      <w:numFmt w:val="bullet"/>
      <w:suff w:val="tab"/>
      <w:lvlText w:val="•"/>
      <w:rPr>
        <w:color w:val="3370ff"/>
      </w:rPr>
    </w:lvl>
  </w:abstractNum>
  <w:abstractNum w:abstractNumId="1111466">
    <w:lvl>
      <w:numFmt w:val="bullet"/>
      <w:suff w:val="tab"/>
      <w:lvlText w:val="•"/>
      <w:rPr>
        <w:color w:val="3370ff"/>
      </w:rPr>
    </w:lvl>
  </w:abstractNum>
  <w:abstractNum w:abstractNumId="1111467">
    <w:lvl>
      <w:numFmt w:val="bullet"/>
      <w:suff w:val="tab"/>
      <w:lvlText w:val="•"/>
      <w:rPr>
        <w:color w:val="3370ff"/>
      </w:rPr>
    </w:lvl>
  </w:abstractNum>
  <w:abstractNum w:abstractNumId="1111468">
    <w:lvl>
      <w:numFmt w:val="bullet"/>
      <w:suff w:val="tab"/>
      <w:lvlText w:val="•"/>
      <w:rPr>
        <w:color w:val="3370ff"/>
      </w:rPr>
    </w:lvl>
  </w:abstractNum>
  <w:abstractNum w:abstractNumId="1111469">
    <w:lvl>
      <w:numFmt w:val="bullet"/>
      <w:suff w:val="tab"/>
      <w:lvlText w:val="•"/>
      <w:rPr>
        <w:color w:val="3370ff"/>
      </w:rPr>
    </w:lvl>
  </w:abstractNum>
  <w:abstractNum w:abstractNumId="1111470">
    <w:lvl>
      <w:numFmt w:val="bullet"/>
      <w:suff w:val="tab"/>
      <w:lvlText w:val="•"/>
      <w:rPr>
        <w:color w:val="3370ff"/>
      </w:rPr>
    </w:lvl>
  </w:abstractNum>
  <w:abstractNum w:abstractNumId="1111471">
    <w:lvl>
      <w:numFmt w:val="bullet"/>
      <w:suff w:val="tab"/>
      <w:lvlText w:val="•"/>
      <w:rPr>
        <w:color w:val="3370ff"/>
      </w:rPr>
    </w:lvl>
  </w:abstractNum>
  <w:abstractNum w:abstractNumId="1111472">
    <w:lvl>
      <w:numFmt w:val="bullet"/>
      <w:suff w:val="tab"/>
      <w:lvlText w:val="•"/>
      <w:rPr>
        <w:color w:val="3370ff"/>
      </w:rPr>
    </w:lvl>
  </w:abstractNum>
  <w:abstractNum w:abstractNumId="1111473">
    <w:lvl>
      <w:numFmt w:val="bullet"/>
      <w:suff w:val="tab"/>
      <w:lvlText w:val="•"/>
      <w:rPr>
        <w:color w:val="3370ff"/>
      </w:rPr>
    </w:lvl>
  </w:abstractNum>
  <w:abstractNum w:abstractNumId="1111474">
    <w:lvl>
      <w:numFmt w:val="bullet"/>
      <w:suff w:val="tab"/>
      <w:lvlText w:val="•"/>
      <w:rPr>
        <w:color w:val="3370ff"/>
      </w:rPr>
    </w:lvl>
  </w:abstractNum>
  <w:abstractNum w:abstractNumId="1111475">
    <w:lvl>
      <w:numFmt w:val="bullet"/>
      <w:suff w:val="tab"/>
      <w:lvlText w:val="•"/>
      <w:rPr>
        <w:color w:val="3370ff"/>
      </w:rPr>
    </w:lvl>
  </w:abstractNum>
  <w:abstractNum w:abstractNumId="1111476">
    <w:lvl>
      <w:numFmt w:val="bullet"/>
      <w:suff w:val="tab"/>
      <w:lvlText w:val="•"/>
      <w:rPr>
        <w:color w:val="3370ff"/>
      </w:rPr>
    </w:lvl>
  </w:abstractNum>
  <w:abstractNum w:abstractNumId="1111477">
    <w:lvl>
      <w:numFmt w:val="bullet"/>
      <w:suff w:val="tab"/>
      <w:lvlText w:val="•"/>
      <w:rPr>
        <w:color w:val="3370ff"/>
      </w:rPr>
    </w:lvl>
  </w:abstractNum>
  <w:abstractNum w:abstractNumId="1111478">
    <w:lvl>
      <w:numFmt w:val="bullet"/>
      <w:suff w:val="tab"/>
      <w:lvlText w:val="•"/>
      <w:rPr>
        <w:color w:val="3370ff"/>
      </w:rPr>
    </w:lvl>
  </w:abstractNum>
  <w:abstractNum w:abstractNumId="1111479">
    <w:lvl>
      <w:numFmt w:val="bullet"/>
      <w:suff w:val="tab"/>
      <w:lvlText w:val="•"/>
      <w:rPr>
        <w:color w:val="3370ff"/>
      </w:rPr>
    </w:lvl>
  </w:abstractNum>
  <w:num w:numId="1">
    <w:abstractNumId w:val="1111459"/>
  </w:num>
  <w:num w:numId="2">
    <w:abstractNumId w:val="1111460"/>
  </w:num>
  <w:num w:numId="3">
    <w:abstractNumId w:val="1111461"/>
  </w:num>
  <w:num w:numId="4">
    <w:abstractNumId w:val="1111462"/>
  </w:num>
  <w:num w:numId="5">
    <w:abstractNumId w:val="1111463"/>
  </w:num>
  <w:num w:numId="6">
    <w:abstractNumId w:val="1111464"/>
  </w:num>
  <w:num w:numId="7">
    <w:abstractNumId w:val="1111465"/>
  </w:num>
  <w:num w:numId="8">
    <w:abstractNumId w:val="1111466"/>
  </w:num>
  <w:num w:numId="9">
    <w:abstractNumId w:val="1111467"/>
  </w:num>
  <w:num w:numId="10">
    <w:abstractNumId w:val="1111468"/>
  </w:num>
  <w:num w:numId="11">
    <w:abstractNumId w:val="1111469"/>
  </w:num>
  <w:num w:numId="12">
    <w:abstractNumId w:val="1111470"/>
  </w:num>
  <w:num w:numId="13">
    <w:abstractNumId w:val="1111471"/>
  </w:num>
  <w:num w:numId="14">
    <w:abstractNumId w:val="1111472"/>
  </w:num>
  <w:num w:numId="15">
    <w:abstractNumId w:val="1111473"/>
  </w:num>
  <w:num w:numId="16">
    <w:abstractNumId w:val="1111474"/>
  </w:num>
  <w:num w:numId="17">
    <w:abstractNumId w:val="1111475"/>
  </w:num>
  <w:num w:numId="18">
    <w:abstractNumId w:val="1111476"/>
  </w:num>
  <w:num w:numId="19">
    <w:abstractNumId w:val="1111477"/>
  </w:num>
  <w:num w:numId="20">
    <w:abstractNumId w:val="1111478"/>
  </w:num>
  <w:num w:numId="21">
    <w:abstractNumId w:val="111147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2026-10-02T06:56:38Z</dcterms:created>
  <dc:creator>Apache POI</dc:creator>
</cp:coreProperties>
</file>