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480" w:after="120"/>
        <w:jc w:val="center"/>
        <w:rPr/>
      </w:pPr>
      <w:r>
        <w:rPr>
          <w:rFonts w:eastAsia="Calibri" w:cs="Calibri"/>
          <w:b/>
          <w:bCs/>
          <w:color w:val="1E5799"/>
          <w:sz w:val="52"/>
          <w:szCs w:val="52"/>
        </w:rPr>
        <w:t>Take-Home Technical Assignment</w:t>
      </w:r>
    </w:p>
    <w:p>
      <w:pPr>
        <w:pStyle w:val="Normal"/>
        <w:spacing w:before="0" w:after="80"/>
        <w:jc w:val="center"/>
        <w:rPr/>
      </w:pPr>
      <w:r>
        <w:rPr>
          <w:rFonts w:eastAsia="Calibri" w:cs="Calibri"/>
          <w:color w:val="374151"/>
          <w:sz w:val="32"/>
          <w:szCs w:val="32"/>
        </w:rPr>
        <w:t>Junior Backend Developer</w:t>
      </w:r>
    </w:p>
    <w:p>
      <w:pPr>
        <w:pStyle w:val="Normal"/>
        <w:spacing w:before="0" w:after="400"/>
        <w:jc w:val="center"/>
        <w:rPr/>
      </w:pPr>
      <w:r>
        <w:rPr>
          <w:rFonts w:eastAsia="Calibri" w:cs="Calibri"/>
          <w:i/>
          <w:iCs/>
          <w:color w:val="6B7280"/>
          <w:sz w:val="28"/>
          <w:szCs w:val="28"/>
        </w:rPr>
        <w:t>Portfolio Optimizer API Challenge</w:t>
      </w:r>
    </w:p>
    <w:p>
      <w:pPr>
        <w:pStyle w:val="Normal"/>
        <w:pBdr>
          <w:bottom w:val="single" w:sz="6" w:space="1" w:color="1E5799"/>
        </w:pBdr>
        <w:spacing w:before="160" w:after="16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998"/>
        <w:gridCol w:w="6361"/>
      </w:tblGrid>
      <w:tr>
        <w:trPr/>
        <w:tc>
          <w:tcPr>
            <w:tcW w:w="2998" w:type="dxa"/>
            <w:tcBorders>
              <w:top w:val="single" w:sz="2" w:space="0" w:color="1E5799"/>
              <w:left w:val="single" w:sz="2" w:space="0" w:color="1E5799"/>
              <w:bottom w:val="single" w:sz="2" w:space="0" w:color="1E5799"/>
              <w:right w:val="single" w:sz="2" w:space="0" w:color="1E5799"/>
            </w:tcBorders>
            <w:shd w:fill="1E5799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Field</w:t>
            </w:r>
          </w:p>
        </w:tc>
        <w:tc>
          <w:tcPr>
            <w:tcW w:w="6361" w:type="dxa"/>
            <w:tcBorders>
              <w:top w:val="single" w:sz="2" w:space="0" w:color="1E5799"/>
              <w:left w:val="single" w:sz="2" w:space="0" w:color="1E5799"/>
              <w:bottom w:val="single" w:sz="2" w:space="0" w:color="1E5799"/>
              <w:right w:val="single" w:sz="2" w:space="0" w:color="1E5799"/>
            </w:tcBorders>
            <w:shd w:fill="1E5799" w:val="clear"/>
          </w:tcPr>
          <w:p>
            <w:pPr>
              <w:pStyle w:val="Normal"/>
              <w:widowControl w:val="false"/>
              <w:rPr/>
            </w:pPr>
            <w:r>
              <w:rPr>
                <w:color w:val="FFFFFF"/>
                <w:sz w:val="20"/>
                <w:szCs w:val="20"/>
              </w:rPr>
              <w:t>Details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222222"/>
                <w:sz w:val="20"/>
                <w:szCs w:val="20"/>
              </w:rPr>
              <w:t>Role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color w:val="222222"/>
                <w:sz w:val="20"/>
                <w:szCs w:val="20"/>
              </w:rPr>
              <w:t>Junior Backend Developer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222222"/>
                <w:sz w:val="20"/>
                <w:szCs w:val="20"/>
              </w:rPr>
              <w:t>Time Limit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color w:val="222222"/>
                <w:sz w:val="20"/>
                <w:szCs w:val="20"/>
              </w:rPr>
              <w:t>12 hrs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222222"/>
                <w:sz w:val="20"/>
                <w:szCs w:val="20"/>
              </w:rPr>
              <w:t>Difficulty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color w:val="222222"/>
                <w:sz w:val="20"/>
                <w:szCs w:val="20"/>
              </w:rPr>
              <w:t>Intermediate</w:t>
            </w:r>
          </w:p>
        </w:tc>
      </w:tr>
      <w:tr>
        <w:trPr/>
        <w:tc>
          <w:tcPr>
            <w:tcW w:w="29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222222"/>
                <w:sz w:val="20"/>
                <w:szCs w:val="20"/>
              </w:rPr>
              <w:t>Reference Tool</w:t>
            </w:r>
          </w:p>
        </w:tc>
        <w:tc>
          <w:tcPr>
            <w:tcW w:w="63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color w:val="222222"/>
                <w:sz w:val="20"/>
                <w:szCs w:val="20"/>
              </w:rPr>
              <w:t>https://finominal.com/portfolio-optimizer/US</w:t>
            </w:r>
          </w:p>
        </w:tc>
      </w:tr>
    </w:tbl>
    <w:p>
      <w:pPr>
        <w:pStyle w:val="Normal"/>
        <w:spacing w:before="400" w:after="0"/>
        <w:rPr/>
      </w:pPr>
      <w:r>
        <w:rPr/>
      </w:r>
    </w:p>
    <w:p>
      <w:pPr>
        <w:pStyle w:val="Heading1"/>
        <w:spacing w:before="280" w:after="120"/>
        <w:rPr/>
      </w:pPr>
      <w:r>
        <w:rPr>
          <w:b/>
          <w:bCs/>
          <w:color w:val="1E5799"/>
        </w:rPr>
        <w:t>Overview</w:t>
      </w:r>
    </w:p>
    <w:p>
      <w:pPr>
        <w:pStyle w:val="Normal"/>
        <w:spacing w:before="60" w:after="100"/>
        <w:rPr/>
      </w:pPr>
      <w:r>
        <w:rPr/>
        <w:t>Welcome! This assignment evaluates your ability to design and implement a clean, well-structured REST API. You will be replicating the core optimization engine behind Finominal's Portfolio Optimizer tool.</w:t>
      </w:r>
    </w:p>
    <w:p>
      <w:pPr>
        <w:pStyle w:val="Normal"/>
        <w:spacing w:before="60" w:after="100"/>
        <w:rPr/>
      </w:pPr>
      <w:r>
        <w:rPr/>
        <w:t>You will be provided with the historical return data for 5 funds. Your task is to build an API that accepts these returns and a chosen optimization strategy, then returns the optimized portfolio weights — mirroring the output of the live tool.</w:t>
      </w:r>
    </w:p>
    <w:p>
      <w:pPr>
        <w:pStyle w:val="Normal"/>
        <w:spacing w:before="60" w:after="100"/>
        <w:rPr/>
      </w:pPr>
      <w:r>
        <w:rPr/>
        <w:t>You can use the live tool at the link above to validate your outputs against a reference implementation.</w:t>
      </w:r>
    </w:p>
    <w:p>
      <w:pPr>
        <w:pStyle w:val="Normal"/>
        <w:pBdr>
          <w:bottom w:val="single" w:sz="6" w:space="1" w:color="1E5799"/>
        </w:pBdr>
        <w:spacing w:before="160" w:after="160"/>
        <w:rPr/>
      </w:pPr>
      <w:r>
        <w:rPr/>
      </w:r>
    </w:p>
    <w:p>
      <w:pPr>
        <w:pStyle w:val="Heading1"/>
        <w:spacing w:before="280" w:after="120"/>
        <w:rPr/>
      </w:pPr>
      <w:r>
        <w:rPr>
          <w:b/>
          <w:bCs/>
          <w:color w:val="1E5799"/>
        </w:rPr>
        <w:t>What You Will Receive</w:t>
      </w:r>
    </w:p>
    <w:p>
      <w:pPr>
        <w:pStyle w:val="Normal"/>
        <w:spacing w:before="60" w:after="100"/>
        <w:rPr/>
      </w:pPr>
      <w:r>
        <w:rPr/>
        <w:t>Along with this document, you will be provided: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b w:val="false"/>
          <w:bCs w:val="false"/>
        </w:rPr>
        <w:t>An Excel file containing historical return data for 5 funds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b w:val="false"/>
          <w:bCs w:val="false"/>
        </w:rPr>
        <w:t>Historical factor return data for the Momentum, Value, and Size factors</w:t>
      </w:r>
    </w:p>
    <w:p>
      <w:pPr>
        <w:pStyle w:val="ListParagraph"/>
        <w:numPr>
          <w:ilvl w:val="0"/>
          <w:numId w:val="30"/>
        </w:numPr>
        <w:spacing w:before="40" w:after="40"/>
        <w:rPr/>
      </w:pPr>
      <w:r>
        <w:rPr>
          <w:b w:val="false"/>
          <w:bCs w:val="false"/>
        </w:rPr>
        <w:t>Ticker symbols, security names, and dividend yield data for each fund</w:t>
      </w:r>
    </w:p>
    <w:p>
      <w:pPr>
        <w:pStyle w:val="ListParagraph"/>
        <w:numPr>
          <w:ilvl w:val="0"/>
          <w:numId w:val="31"/>
        </w:numPr>
        <w:spacing w:before="40" w:after="40"/>
        <w:rPr/>
      </w:pPr>
      <w:r>
        <w:rPr>
          <w:b w:val="false"/>
          <w:bCs w:val="false"/>
        </w:rPr>
        <w:t xml:space="preserve">Access to the live </w:t>
      </w:r>
      <w:hyperlink r:id="rId2">
        <w:r>
          <w:rPr>
            <w:rStyle w:val="InternetLink"/>
            <w:b w:val="false"/>
            <w:bCs w:val="false"/>
          </w:rPr>
          <w:t>Portfolio Optimizer</w:t>
        </w:r>
      </w:hyperlink>
      <w:r>
        <w:rPr>
          <w:b w:val="false"/>
          <w:bCs w:val="false"/>
        </w:rPr>
        <w:t xml:space="preserve"> tool to compare and validate your outputs</w:t>
      </w:r>
    </w:p>
    <w:p>
      <w:pPr>
        <w:pStyle w:val="Normal"/>
        <w:pBdr>
          <w:bottom w:val="single" w:sz="6" w:space="1" w:color="1E5799"/>
        </w:pBdr>
        <w:spacing w:before="160" w:after="160"/>
        <w:rPr/>
      </w:pPr>
      <w:r>
        <w:rPr/>
      </w:r>
    </w:p>
    <w:p>
      <w:pPr>
        <w:pStyle w:val="Heading1"/>
        <w:spacing w:before="280" w:after="120"/>
        <w:rPr/>
      </w:pPr>
      <w:r>
        <w:rPr>
          <w:b/>
          <w:bCs/>
          <w:color w:val="1E5799"/>
        </w:rPr>
        <w:t>Your Task</w:t>
      </w:r>
    </w:p>
    <w:p>
      <w:pPr>
        <w:pStyle w:val="Normal"/>
        <w:spacing w:before="60" w:after="100"/>
        <w:rPr/>
      </w:pPr>
      <w:r>
        <w:rPr/>
        <w:t>Build a REST API with an endpoint that accepts:</w:t>
      </w:r>
    </w:p>
    <w:p>
      <w:pPr>
        <w:pStyle w:val="ListParagraph"/>
        <w:numPr>
          <w:ilvl w:val="0"/>
          <w:numId w:val="32"/>
        </w:numPr>
        <w:spacing w:before="40" w:after="40"/>
        <w:rPr/>
      </w:pPr>
      <w:r>
        <w:rPr>
          <w:b w:val="false"/>
          <w:bCs w:val="false"/>
        </w:rPr>
        <w:t>A list of securities (tickers) with their return data</w:t>
      </w:r>
    </w:p>
    <w:p>
      <w:pPr>
        <w:pStyle w:val="ListParagraph"/>
        <w:numPr>
          <w:ilvl w:val="0"/>
          <w:numId w:val="33"/>
        </w:numPr>
        <w:spacing w:before="40" w:after="40"/>
        <w:rPr/>
      </w:pPr>
      <w:r>
        <w:rPr>
          <w:b w:val="false"/>
          <w:bCs w:val="false"/>
        </w:rPr>
        <w:t>An optimization strategy name</w:t>
      </w:r>
    </w:p>
    <w:p>
      <w:pPr>
        <w:pStyle w:val="ListParagraph"/>
        <w:numPr>
          <w:ilvl w:val="0"/>
          <w:numId w:val="34"/>
        </w:numPr>
        <w:spacing w:before="40" w:after="40"/>
        <w:rPr/>
      </w:pPr>
      <w:r>
        <w:rPr/>
        <w:t>Optional constraints (e.g., min/max weights per security and portfolio-level constraints such as Min CAGR, Volatility Range, Max Drawdown, and Min Dividend Yield)</w:t>
      </w:r>
    </w:p>
    <w:p>
      <w:pPr>
        <w:pStyle w:val="Normal"/>
        <w:spacing w:before="60" w:after="100"/>
        <w:rPr/>
      </w:pPr>
      <w:r>
        <w:rPr/>
        <w:t>The API must return:</w:t>
      </w:r>
    </w:p>
    <w:p>
      <w:pPr>
        <w:pStyle w:val="ListParagraph"/>
        <w:numPr>
          <w:ilvl w:val="0"/>
          <w:numId w:val="35"/>
        </w:numPr>
        <w:spacing w:before="40" w:after="40"/>
        <w:rPr/>
      </w:pPr>
      <w:r>
        <w:rPr>
          <w:b w:val="false"/>
          <w:bCs w:val="false"/>
        </w:rPr>
        <w:t>Optimized portfolio weights for each security (the Allocation Changes section)</w:t>
      </w:r>
    </w:p>
    <w:p>
      <w:pPr>
        <w:pStyle w:val="ListParagraph"/>
        <w:numPr>
          <w:ilvl w:val="0"/>
          <w:numId w:val="36"/>
        </w:numPr>
        <w:spacing w:before="40" w:after="40"/>
        <w:rPr/>
      </w:pPr>
      <w:r>
        <w:rPr/>
        <w:t>(Bonus) Factor betas for both the current and optimized portfolio</w:t>
      </w:r>
    </w:p>
    <w:p>
      <w:pPr>
        <w:pStyle w:val="Normal"/>
        <w:spacing w:before="200" w:after="0"/>
        <w:rPr/>
      </w:pPr>
      <w:r>
        <w:rPr/>
      </w:r>
    </w:p>
    <w:p>
      <w:pPr>
        <w:pStyle w:val="Heading2"/>
        <w:spacing w:before="280" w:after="120"/>
        <w:rPr/>
      </w:pPr>
      <w:r>
        <w:rPr>
          <w:b/>
          <w:bCs/>
          <w:color w:val="1E5799"/>
        </w:rPr>
        <w:t>Optimization Strategies to Implement</w:t>
      </w:r>
    </w:p>
    <w:p>
      <w:pPr>
        <w:pStyle w:val="Normal"/>
        <w:spacing w:before="60" w:after="100"/>
        <w:rPr/>
      </w:pPr>
      <w:r>
        <w:rPr/>
        <w:t>Implement the following strategies in the order listed. Each builds on core portfolio math concepts:</w:t>
      </w:r>
    </w:p>
    <w:p>
      <w:pPr>
        <w:pStyle w:val="Normal"/>
        <w:spacing w:before="16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700"/>
        <w:gridCol w:w="2400"/>
        <w:gridCol w:w="4563"/>
        <w:gridCol w:w="1696"/>
      </w:tblGrid>
      <w:tr>
        <w:trPr/>
        <w:tc>
          <w:tcPr>
            <w:tcW w:w="700" w:type="dxa"/>
            <w:tcBorders>
              <w:top w:val="single" w:sz="2" w:space="0" w:color="1E5799"/>
              <w:left w:val="single" w:sz="2" w:space="0" w:color="1E5799"/>
              <w:bottom w:val="single" w:sz="2" w:space="0" w:color="1E5799"/>
              <w:right w:val="single" w:sz="2" w:space="0" w:color="1E5799"/>
            </w:tcBorders>
            <w:shd w:fill="1E5799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#</w:t>
            </w:r>
          </w:p>
        </w:tc>
        <w:tc>
          <w:tcPr>
            <w:tcW w:w="2400" w:type="dxa"/>
            <w:tcBorders>
              <w:top w:val="single" w:sz="2" w:space="0" w:color="1E5799"/>
              <w:left w:val="single" w:sz="2" w:space="0" w:color="1E5799"/>
              <w:bottom w:val="single" w:sz="2" w:space="0" w:color="1E5799"/>
              <w:right w:val="single" w:sz="2" w:space="0" w:color="1E5799"/>
            </w:tcBorders>
            <w:shd w:fill="1E5799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Strategy</w:t>
            </w:r>
          </w:p>
        </w:tc>
        <w:tc>
          <w:tcPr>
            <w:tcW w:w="4563" w:type="dxa"/>
            <w:tcBorders>
              <w:top w:val="single" w:sz="2" w:space="0" w:color="1E5799"/>
              <w:left w:val="single" w:sz="2" w:space="0" w:color="1E5799"/>
              <w:bottom w:val="single" w:sz="2" w:space="0" w:color="1E5799"/>
              <w:right w:val="single" w:sz="2" w:space="0" w:color="1E5799"/>
            </w:tcBorders>
            <w:shd w:fill="1E5799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Description</w:t>
            </w:r>
          </w:p>
        </w:tc>
        <w:tc>
          <w:tcPr>
            <w:tcW w:w="1696" w:type="dxa"/>
            <w:tcBorders>
              <w:top w:val="single" w:sz="2" w:space="0" w:color="1E5799"/>
              <w:left w:val="single" w:sz="2" w:space="0" w:color="1E5799"/>
              <w:bottom w:val="single" w:sz="2" w:space="0" w:color="1E5799"/>
              <w:right w:val="single" w:sz="2" w:space="0" w:color="1E5799"/>
            </w:tcBorders>
            <w:shd w:fill="1E5799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Status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F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20"/>
                <w:szCs w:val="20"/>
              </w:rPr>
              <w:t>Equal Weights</w:t>
            </w:r>
          </w:p>
        </w:tc>
        <w:tc>
          <w:tcPr>
            <w:tcW w:w="45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Assign equal allocation to all securities. Simple baseline — sum of weights must equal 100%.</w:t>
            </w:r>
          </w:p>
        </w:tc>
        <w:tc>
          <w:tcPr>
            <w:tcW w:w="16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  <w:color w:val="1E5799"/>
                <w:sz w:val="18"/>
                <w:szCs w:val="18"/>
              </w:rPr>
              <w:t>Required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F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20"/>
                <w:szCs w:val="20"/>
              </w:rPr>
              <w:t>Risk Parity</w:t>
            </w:r>
          </w:p>
        </w:tc>
        <w:tc>
          <w:tcPr>
            <w:tcW w:w="45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Allocate weights such that each security contributes equally to total portfolio risk (based on volatility).</w:t>
            </w:r>
          </w:p>
        </w:tc>
        <w:tc>
          <w:tcPr>
            <w:tcW w:w="16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  <w:color w:val="1E5799"/>
                <w:sz w:val="18"/>
                <w:szCs w:val="18"/>
              </w:rPr>
              <w:t>Required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F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20"/>
                <w:szCs w:val="20"/>
              </w:rPr>
              <w:t>Minimize Drawdown</w:t>
            </w:r>
          </w:p>
        </w:tc>
        <w:tc>
          <w:tcPr>
            <w:tcW w:w="45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Find the portfolio allocation that minimizes the maximum historical drawdown over the given time period.</w:t>
            </w:r>
          </w:p>
        </w:tc>
        <w:tc>
          <w:tcPr>
            <w:tcW w:w="16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  <w:color w:val="1E5799"/>
                <w:sz w:val="18"/>
                <w:szCs w:val="18"/>
              </w:rPr>
              <w:t>Required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F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20"/>
                <w:szCs w:val="20"/>
              </w:rPr>
              <w:t>Minimize Volatility</w:t>
            </w:r>
          </w:p>
        </w:tc>
        <w:tc>
          <w:tcPr>
            <w:tcW w:w="45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Find the allocation that produces the lowest portfolio volatility (standard deviation of returns).</w:t>
            </w:r>
          </w:p>
        </w:tc>
        <w:tc>
          <w:tcPr>
            <w:tcW w:w="16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  <w:color w:val="1E5799"/>
                <w:sz w:val="18"/>
                <w:szCs w:val="18"/>
              </w:rPr>
              <w:t>Required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F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20"/>
                <w:szCs w:val="20"/>
              </w:rPr>
              <w:t>Maximize Sharpe Ratio</w:t>
            </w:r>
          </w:p>
        </w:tc>
        <w:tc>
          <w:tcPr>
            <w:tcW w:w="45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Find the allocation that maximizes the Sharpe Ratio (risk-adjusted return). You may assume a risk-free rate of 0% or use a standard value.</w:t>
            </w:r>
          </w:p>
        </w:tc>
        <w:tc>
          <w:tcPr>
            <w:tcW w:w="16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EBF3FF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  <w:color w:val="1E5799"/>
                <w:sz w:val="18"/>
                <w:szCs w:val="18"/>
              </w:rPr>
              <w:t>Required</w:t>
            </w:r>
          </w:p>
        </w:tc>
      </w:tr>
      <w:tr>
        <w:trPr/>
        <w:tc>
          <w:tcPr>
            <w:tcW w:w="7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FF4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FF4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20"/>
                <w:szCs w:val="20"/>
              </w:rPr>
              <w:t>Optimize Factor Exposure</w:t>
            </w:r>
          </w:p>
        </w:tc>
        <w:tc>
          <w:tcPr>
            <w:tcW w:w="4563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Maximize or minimize exposure to one or more equity risk factors (Value, Momentum, Size). Factor returns will be provided in the same excel file.</w:t>
            </w:r>
          </w:p>
        </w:tc>
        <w:tc>
          <w:tcPr>
            <w:tcW w:w="169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FF4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  <w:color w:val="15803D"/>
                <w:sz w:val="18"/>
                <w:szCs w:val="18"/>
              </w:rPr>
              <w:t>Bonus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Normal"/>
        <w:pBdr>
          <w:left w:val="single" w:sz="12" w:space="0" w:color="F59E0B"/>
        </w:pBdr>
        <w:shd w:val="clear" w:fill="FFF9C4"/>
        <w:spacing w:before="80" w:after="80"/>
        <w:ind w:left="200" w:hanging="0"/>
        <w:rPr/>
      </w:pPr>
      <w:r>
        <w:rPr>
          <w:i/>
          <w:iCs/>
          <w:color w:val="78350F"/>
          <w:sz w:val="20"/>
          <w:szCs w:val="20"/>
        </w:rPr>
        <w:t xml:space="preserve">  </w:t>
      </w:r>
      <w:r>
        <w:rPr>
          <w:i/>
          <w:iCs/>
          <w:color w:val="78350F"/>
          <w:sz w:val="20"/>
          <w:szCs w:val="20"/>
        </w:rPr>
        <w:t>Bonus: Implement strategy #6 (Optimize Factor Exposure) along with Factor Betas in the API response. This is not required but will be looked upon very favourably.</w:t>
      </w:r>
    </w:p>
    <w:p>
      <w:pPr>
        <w:pStyle w:val="Normal"/>
        <w:rPr/>
      </w:pPr>
      <w:r>
        <w:rPr/>
      </w:r>
    </w:p>
    <w:p>
      <w:pPr>
        <w:pStyle w:val="Heading2"/>
        <w:spacing w:lineRule="auto" w:line="240" w:before="200" w:after="120"/>
        <w:ind w:left="0" w:hanging="0"/>
        <w:rPr/>
      </w:pPr>
      <w:r>
        <w:rPr>
          <w:rFonts w:eastAsia="Arial" w:ascii="Arial" w:hAnsi="Arial"/>
          <w:b/>
          <w:color w:val="1F4E79"/>
          <w:sz w:val="26"/>
        </w:rPr>
        <w:t>Factor Exposure Calculation</w:t>
      </w:r>
    </w:p>
    <w:p>
      <w:pPr>
        <w:pStyle w:val="Normal"/>
        <w:spacing w:lineRule="auto" w:line="240" w:before="0" w:after="120"/>
        <w:ind w:left="0" w:hanging="0"/>
        <w:rPr/>
      </w:pPr>
      <w:r>
        <w:rPr>
          <w:rFonts w:ascii="Arial" w:hAnsi="Arial"/>
          <w:sz w:val="22"/>
        </w:rPr>
        <w:t>For the bonus Factor Exposure strategy, calculate factor betas by first constructing the portfolio return series from the selected funds and their weights.</w:t>
      </w:r>
    </w:p>
    <w:p>
      <w:pPr>
        <w:pStyle w:val="Normal"/>
        <w:spacing w:lineRule="auto" w:line="240" w:before="0" w:after="120"/>
        <w:ind w:left="0" w:hanging="0"/>
        <w:rPr/>
      </w:pPr>
      <w:r>
        <w:rPr>
          <w:rFonts w:ascii="Arial" w:hAnsi="Arial"/>
          <w:sz w:val="22"/>
        </w:rPr>
        <w:t>Then regress the portfolio's historical returns against the provided factor return series: Momentum, Value, and Size.</w:t>
      </w:r>
    </w:p>
    <w:p>
      <w:pPr>
        <w:pStyle w:val="Normal"/>
        <w:spacing w:lineRule="auto" w:line="240" w:before="0" w:after="120"/>
        <w:ind w:left="0" w:hanging="0"/>
        <w:rPr/>
      </w:pPr>
      <w:r>
        <w:rPr>
          <w:rFonts w:ascii="Arial" w:hAnsi="Arial"/>
          <w:sz w:val="22"/>
        </w:rPr>
        <w:t>Use the common date range available between the portfolio returns and factor returns.</w:t>
      </w:r>
    </w:p>
    <w:p>
      <w:pPr>
        <w:pStyle w:val="Normal"/>
        <w:spacing w:lineRule="auto" w:line="240" w:before="0" w:after="120"/>
        <w:ind w:left="0" w:hanging="0"/>
        <w:rPr/>
      </w:pPr>
      <w:r>
        <w:rPr>
          <w:rFonts w:ascii="Arial" w:hAnsi="Arial"/>
          <w:sz w:val="22"/>
        </w:rPr>
        <w:t>Portfolio Return = alpha + beta_1(Momentum) + beta_2(Value) + beta_3(Size) + error</w:t>
      </w:r>
    </w:p>
    <w:p>
      <w:pPr>
        <w:pStyle w:val="Normal"/>
        <w:spacing w:lineRule="auto" w:line="240" w:before="0" w:after="240"/>
        <w:ind w:left="0" w:hanging="0"/>
        <w:rPr/>
      </w:pPr>
      <w:r>
        <w:rPr>
          <w:rFonts w:ascii="Arial" w:hAnsi="Arial"/>
          <w:sz w:val="22"/>
        </w:rPr>
        <w:t>Run this calculation for both the original portfolio and the optimized portfolio, and return factor betas for both.</w:t>
      </w:r>
    </w:p>
    <w:p>
      <w:pPr>
        <w:pStyle w:val="Heading2"/>
        <w:spacing w:lineRule="auto" w:line="240" w:before="200" w:after="120"/>
        <w:ind w:left="0" w:hanging="0"/>
        <w:rPr/>
      </w:pPr>
      <w:r>
        <w:rPr>
          <w:rFonts w:eastAsia="Arial" w:ascii="Arial" w:hAnsi="Arial"/>
          <w:b/>
          <w:color w:val="1F4E79"/>
          <w:sz w:val="26"/>
        </w:rPr>
        <w:t>Factor Exposure Validation</w:t>
      </w:r>
    </w:p>
    <w:p>
      <w:pPr>
        <w:pStyle w:val="Normal"/>
        <w:spacing w:lineRule="auto" w:line="240" w:before="40" w:after="120"/>
        <w:ind w:left="0" w:hanging="0"/>
        <w:rPr/>
      </w:pPr>
      <w:r>
        <w:rPr>
          <w:rFonts w:eastAsia="Arial" w:ascii="Arial" w:hAnsi="Arial"/>
          <w:sz w:val="22"/>
        </w:rPr>
        <w:t>For the Factor Exposure bonus, candidates are not expected to match the live tool exactly. The assignment uses only three factors, while the live tool uses a broader internal model.</w:t>
      </w:r>
    </w:p>
    <w:p>
      <w:pPr>
        <w:pStyle w:val="Normal"/>
        <w:spacing w:lineRule="auto" w:line="240" w:before="40" w:after="120"/>
        <w:ind w:left="0" w:hanging="0"/>
        <w:rPr/>
      </w:pPr>
      <w:r>
        <w:rPr>
          <w:rFonts w:eastAsia="Arial" w:ascii="Arial" w:hAnsi="Arial"/>
          <w:sz w:val="22"/>
        </w:rPr>
        <w:t>The goal is to show a clear approach. For the Momentum test case, the optimized portfolio should have higher Momentum exposure than the original portfolio, while still respecting all weight and constraint rules.</w:t>
      </w:r>
    </w:p>
    <w:p>
      <w:pPr>
        <w:pStyle w:val="Normal"/>
        <w:spacing w:lineRule="auto" w:line="240" w:before="80" w:after="80"/>
        <w:rPr/>
      </w:pPr>
      <w:r>
        <w:rPr/>
      </w:r>
    </w:p>
    <w:p>
      <w:pPr>
        <w:pStyle w:val="Heading1"/>
        <w:spacing w:before="280" w:after="120"/>
        <w:rPr/>
      </w:pPr>
      <w:r>
        <w:rPr>
          <w:b/>
          <w:bCs/>
          <w:color w:val="1E5799"/>
        </w:rPr>
        <w:t>Expected API Response Format</w:t>
      </w:r>
    </w:p>
    <w:p>
      <w:pPr>
        <w:pStyle w:val="Normal"/>
        <w:spacing w:before="60" w:after="100"/>
        <w:rPr/>
      </w:pPr>
      <w:r>
        <w:rPr/>
        <w:t>Your API must return a JSON response. At minimum, it must contain the Allocation Changes section. The Bonus is to also return Factor Betas.</w:t>
      </w:r>
    </w:p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/>
      </w:pPr>
      <w:r>
        <w:rPr>
          <w:b/>
          <w:bCs/>
          <w:color w:val="1E5799"/>
        </w:rPr>
        <w:t>Required: Allocation Changes</w:t>
      </w:r>
    </w:p>
    <w:p>
      <w:pPr>
        <w:pStyle w:val="Normal"/>
        <w:spacing w:before="80" w:after="80"/>
        <w:rPr/>
      </w:pPr>
      <w:r>
        <w:rPr>
          <w:rFonts w:eastAsia="Courier New" w:cs="Courier New" w:ascii="Courier New" w:hAnsi="Courier New"/>
          <w:color w:val="1F2937"/>
          <w:sz w:val="18"/>
          <w:szCs w:val="18"/>
        </w:rPr>
        <w:t>{   "optimization_strategy": "minimize_volatility",   "allocation_changes": [     {       "ticker": "AGG",       "security_name": "iShares Core US Aggregate Bond ETF",       "current_weight": 50.00,       "optimized_weight": 37.65,       "change": -12.35     },     {       "ticker": "DPG",       "security_name": "Duff &amp; Phelps Utility and Infrastructure Fund Inc",       "current_weight": 50.00,       "optimized_weight": 62.35,       "change": 12.35     }   ] }</w:t>
      </w:r>
    </w:p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/>
      </w:pPr>
      <w:r>
        <w:rPr>
          <w:b/>
          <w:bCs/>
          <w:color w:val="1E5799"/>
        </w:rPr>
        <w:t>Bonus: Factor Betas</w:t>
      </w:r>
    </w:p>
    <w:p>
      <w:pPr>
        <w:pStyle w:val="Normal"/>
        <w:spacing w:before="60" w:after="100"/>
        <w:rPr/>
      </w:pPr>
      <w:r>
        <w:rPr/>
        <w:t>If you implement Factor Exposure optimization, also return factor betas for both the current portfolio and the optimized portfolio:</w:t>
      </w:r>
    </w:p>
    <w:p>
      <w:pPr>
        <w:pStyle w:val="Normal"/>
        <w:spacing w:before="60" w:after="120"/>
        <w:rPr/>
      </w:pPr>
      <w:r>
        <w:rPr>
          <w:rFonts w:eastAsia="Courier New" w:ascii="Courier New" w:hAnsi="Courier New"/>
          <w:sz w:val="16"/>
        </w:rPr>
        <w:t>{</w:t>
        <w:br/>
        <w:t xml:space="preserve">  "factor_betas": {</w:t>
        <w:br/>
        <w:t xml:space="preserve">    "current_portfolio": {</w:t>
        <w:br/>
        <w:t xml:space="preserve">      "value": 0.09,</w:t>
        <w:br/>
        <w:t xml:space="preserve">      "momentum": 0.10,</w:t>
        <w:br/>
        <w:t xml:space="preserve">      "size": 0.12</w:t>
        <w:br/>
        <w:t xml:space="preserve">    },</w:t>
        <w:br/>
        <w:t xml:space="preserve">    "optimized_portfolio": {</w:t>
        <w:br/>
        <w:t xml:space="preserve">      "value": 0.14,</w:t>
        <w:br/>
        <w:t xml:space="preserve">      "momentum": 0.18,</w:t>
        <w:br/>
        <w:t xml:space="preserve">      "size": 0.08</w:t>
        <w:br/>
        <w:t xml:space="preserve">    }</w:t>
        <w:br/>
        <w:t xml:space="preserve">  }</w:t>
        <w:br/>
        <w:t>}</w:t>
      </w:r>
    </w:p>
    <w:p>
      <w:pPr>
        <w:pStyle w:val="Normal"/>
        <w:spacing w:before="60" w:after="100"/>
        <w:rPr/>
      </w:pPr>
      <w:r>
        <w:rPr/>
        <w:t>You can cross-reference these values using the live tool's Comparison tab, which shows Factor Betas for both the current and optimized portfolio.</w:t>
      </w:r>
    </w:p>
    <w:p>
      <w:pPr>
        <w:pStyle w:val="Normal"/>
        <w:pBdr>
          <w:bottom w:val="single" w:sz="6" w:space="1" w:color="1E5799"/>
        </w:pBdr>
        <w:spacing w:before="160" w:after="160"/>
        <w:rPr/>
      </w:pPr>
      <w:r>
        <w:rPr/>
      </w:r>
    </w:p>
    <w:p>
      <w:pPr>
        <w:pStyle w:val="Heading1"/>
        <w:spacing w:before="280" w:after="120"/>
        <w:rPr/>
      </w:pPr>
      <w:r>
        <w:rPr>
          <w:b/>
          <w:bCs/>
          <w:color w:val="1E5799"/>
        </w:rPr>
        <w:t>How to Validate Your Output</w:t>
      </w:r>
    </w:p>
    <w:p>
      <w:pPr>
        <w:pStyle w:val="Normal"/>
        <w:spacing w:before="60" w:after="100"/>
        <w:rPr/>
      </w:pPr>
      <w:r>
        <w:rPr/>
        <w:t>Use the live Portfolio Optimizer tool to verify your results:</w:t>
      </w:r>
    </w:p>
    <w:p>
      <w:pPr>
        <w:pStyle w:val="ListParagraph"/>
        <w:numPr>
          <w:ilvl w:val="0"/>
          <w:numId w:val="37"/>
        </w:numPr>
        <w:spacing w:before="60" w:after="60"/>
        <w:rPr/>
      </w:pPr>
      <w:r>
        <w:rPr>
          <w:b w:val="false"/>
          <w:bCs w:val="false"/>
        </w:rPr>
        <w:t>Go to https://finominal.com/portfolio-optimizer/US</w:t>
      </w:r>
    </w:p>
    <w:p>
      <w:pPr>
        <w:pStyle w:val="ListParagraph"/>
        <w:numPr>
          <w:ilvl w:val="0"/>
          <w:numId w:val="38"/>
        </w:numPr>
        <w:spacing w:before="60" w:after="60"/>
        <w:rPr/>
      </w:pPr>
      <w:r>
        <w:rPr/>
        <w:t>Enter the 5 provided funds with equal weights (50/50 to start)</w:t>
      </w:r>
    </w:p>
    <w:p>
      <w:pPr>
        <w:pStyle w:val="ListParagraph"/>
        <w:numPr>
          <w:ilvl w:val="0"/>
          <w:numId w:val="39"/>
        </w:numPr>
        <w:spacing w:before="60" w:after="60"/>
        <w:rPr/>
      </w:pPr>
      <w:r>
        <w:rPr>
          <w:b w:val="false"/>
          <w:bCs w:val="false"/>
        </w:rPr>
        <w:t>Select an optimization strategy from the dropdown</w:t>
      </w:r>
    </w:p>
    <w:p>
      <w:pPr>
        <w:pStyle w:val="ListParagraph"/>
        <w:numPr>
          <w:ilvl w:val="0"/>
          <w:numId w:val="40"/>
        </w:numPr>
        <w:spacing w:before="60" w:after="60"/>
        <w:rPr/>
      </w:pPr>
      <w:r>
        <w:rPr>
          <w:b w:val="false"/>
          <w:bCs w:val="false"/>
        </w:rPr>
        <w:t>Click Run Optimization</w:t>
      </w:r>
    </w:p>
    <w:p>
      <w:pPr>
        <w:pStyle w:val="ListParagraph"/>
        <w:numPr>
          <w:ilvl w:val="0"/>
          <w:numId w:val="41"/>
        </w:numPr>
        <w:spacing w:before="60" w:after="60"/>
        <w:rPr/>
      </w:pPr>
      <w:r>
        <w:rPr>
          <w:b w:val="false"/>
          <w:bCs w:val="false"/>
        </w:rPr>
        <w:t>Compare the Allocation Changes table in the Review Results tab with your API output</w:t>
      </w:r>
    </w:p>
    <w:p>
      <w:pPr>
        <w:pStyle w:val="ListParagraph"/>
        <w:numPr>
          <w:ilvl w:val="0"/>
          <w:numId w:val="42"/>
        </w:numPr>
        <w:spacing w:before="60" w:after="60"/>
        <w:rPr/>
      </w:pPr>
      <w:r>
        <w:rPr>
          <w:b w:val="false"/>
          <w:bCs w:val="false"/>
        </w:rPr>
        <w:t>(Bonus) Compare the Factor Betas section in the Comparison tab</w:t>
      </w:r>
    </w:p>
    <w:p>
      <w:pPr>
        <w:pStyle w:val="Normal"/>
        <w:spacing w:before="60" w:after="100"/>
        <w:rPr/>
      </w:pPr>
      <w:r>
        <w:rPr>
          <w:i/>
          <w:iCs/>
          <w:color w:val="6B7280"/>
        </w:rPr>
        <w:t>Your weights should match the tool's output closely. Small differences are acceptable.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rPr/>
      </w:pPr>
      <w:r>
        <w:rPr/>
        <w:t>Required Test Scenarios</w:t>
      </w:r>
    </w:p>
    <w:p>
      <w:pPr>
        <w:pStyle w:val="Normal"/>
        <w:rPr/>
      </w:pPr>
      <w:r>
        <w:rPr/>
        <w:t>Candidates must validate their API against the live Portfolio Optimizer tool using the following six test cases. The first five cases are required. Case 6 applies to candidates attempting the Factor Exposure bonus. For each case, submit the API response and a screenshot from the live tool for comparison. Optimized weights should closely match the reference tool output. Small floating-point differences below 0.1% are acceptable.</w:t>
      </w:r>
    </w:p>
    <w:tbl>
      <w:tblPr>
        <w:tblW w:w="9360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1872"/>
        <w:gridCol w:w="1872"/>
        <w:gridCol w:w="1872"/>
        <w:gridCol w:w="1872"/>
        <w:gridCol w:w="1872"/>
      </w:tblGrid>
      <w:tr>
        <w:trPr/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1F4E79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color w:val="FFFFFF"/>
                <w:sz w:val="17"/>
              </w:rPr>
              <w:t>#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1F4E79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color w:val="FFFFFF"/>
                <w:sz w:val="17"/>
              </w:rPr>
              <w:t>Scenario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1F4E79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color w:val="FFFFFF"/>
                <w:sz w:val="17"/>
              </w:rPr>
              <w:t>Input Portfolio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1F4E79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color w:val="FFFFFF"/>
                <w:sz w:val="17"/>
              </w:rPr>
              <w:t>Strategy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fill="1F4E79"/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/>
                <w:color w:val="FFFFFF"/>
                <w:sz w:val="17"/>
              </w:rPr>
              <w:t>Constraints</w:t>
            </w:r>
          </w:p>
        </w:tc>
      </w:tr>
      <w:tr>
        <w:trPr/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sz w:val="17"/>
              </w:rPr>
              <w:t>1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sz w:val="17"/>
              </w:rPr>
              <w:t>Basic equal-weight sanity check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sz w:val="17"/>
              </w:rPr>
              <w:t>IEFA: 25%, SPY: 75%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sz w:val="17"/>
              </w:rPr>
              <w:t>Equal Weights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sz w:val="17"/>
              </w:rPr>
              <w:t>None</w:t>
            </w:r>
          </w:p>
        </w:tc>
      </w:tr>
      <w:tr>
        <w:trPr/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sz w:val="17"/>
              </w:rPr>
              <w:t>2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sz w:val="17"/>
              </w:rPr>
              <w:t>Risk-based allocation across different asset classes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sz w:val="17"/>
              </w:rPr>
              <w:t>VEA: 25%, AGG: 75%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sz w:val="17"/>
              </w:rPr>
              <w:t>Risk Parity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sz w:val="17"/>
              </w:rPr>
              <w:t>None</w:t>
            </w:r>
          </w:p>
        </w:tc>
      </w:tr>
      <w:tr>
        <w:trPr/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sz w:val="17"/>
              </w:rPr>
              <w:t>3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sz w:val="17"/>
              </w:rPr>
              <w:t>Lowest-risk portfolio construction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sz w:val="17"/>
              </w:rPr>
              <w:t>SPY: 60%, AGG: 30%, GLD: 10%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sz w:val="17"/>
              </w:rPr>
              <w:t>Minimize Volatility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sz w:val="17"/>
              </w:rPr>
              <w:t>None</w:t>
            </w:r>
          </w:p>
        </w:tc>
      </w:tr>
      <w:tr>
        <w:trPr/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sz w:val="17"/>
              </w:rPr>
              <w:t>4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sz w:val="17"/>
              </w:rPr>
              <w:t>Risk-adjusted return optimization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sz w:val="17"/>
              </w:rPr>
              <w:t>IEFA: 20%, GLD: 20%, AGG: 20%, VEA: 20%, SPY: 20%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sz w:val="17"/>
              </w:rPr>
              <w:t>Maximize Sharpe Ratio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sz w:val="17"/>
              </w:rPr>
              <w:t>None</w:t>
            </w:r>
          </w:p>
        </w:tc>
      </w:tr>
      <w:tr>
        <w:trPr/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sz w:val="17"/>
              </w:rPr>
              <w:t>5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sz w:val="17"/>
              </w:rPr>
              <w:t>Portfolio-level and security-level constraint handling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sz w:val="17"/>
              </w:rPr>
              <w:t>IEFA: 20%, GLD: 20%, AGG: 20%, VEA: 20%, SPY: 20%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sz w:val="17"/>
              </w:rPr>
              <w:t>Maximize Sharpe Ratio</w:t>
            </w:r>
          </w:p>
        </w:tc>
        <w:tc>
          <w:tcPr>
            <w:tcW w:w="187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>
            <w:pPr>
              <w:pStyle w:val="Normal"/>
              <w:widowControl w:val="false"/>
              <w:rPr/>
            </w:pPr>
            <w:r>
              <w:rPr>
                <w:b w:val="false"/>
                <w:sz w:val="17"/>
              </w:rPr>
              <w:t>Min Dividend Yield: 2.50%; each security min: 5%, max: 40%</w:t>
            </w:r>
          </w:p>
        </w:tc>
      </w:tr>
      <w:tr>
        <w:trPr/>
        <w:tc>
          <w:tcPr>
            <w:tcW w:w="1872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sz w:val="16"/>
              </w:rPr>
              <w:t>6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sz w:val="16"/>
              </w:rPr>
              <w:t>Momentum factor exposure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sz w:val="16"/>
              </w:rPr>
              <w:t>IEFA: 20%, GLD: 20%, AGG: 20%, VEA: 20%, SPY: 20%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sz w:val="16"/>
              </w:rPr>
              <w:t>Optimize Factor Exposure</w:t>
            </w:r>
          </w:p>
        </w:tc>
        <w:tc>
          <w:tcPr>
            <w:tcW w:w="1872" w:type="dxa"/>
            <w:tcBorders/>
          </w:tcPr>
          <w:p>
            <w:pPr>
              <w:pStyle w:val="Normal"/>
              <w:widowControl w:val="false"/>
              <w:rPr/>
            </w:pPr>
            <w:r>
              <w:rPr>
                <w:sz w:val="16"/>
              </w:rPr>
              <w:t>Maximize Momentum</w:t>
            </w:r>
          </w:p>
        </w:tc>
      </w:tr>
    </w:tbl>
    <w:p>
      <w:pPr>
        <w:pStyle w:val="Heading2"/>
        <w:rPr/>
      </w:pPr>
      <w:r>
        <w:rPr/>
        <w:t>Acceptance checks for these scenarios</w:t>
      </w:r>
    </w:p>
    <w:p>
      <w:pPr>
        <w:pStyle w:val="ListParagraph"/>
        <w:rPr/>
      </w:pPr>
      <w:r>
        <w:rPr/>
        <w:t xml:space="preserve">• </w:t>
      </w:r>
      <w:r>
        <w:rPr/>
        <w:t>Optimized weights must sum to 100%.</w:t>
      </w:r>
    </w:p>
    <w:p>
      <w:pPr>
        <w:pStyle w:val="ListParagraph"/>
        <w:rPr/>
      </w:pPr>
      <w:r>
        <w:rPr/>
        <w:t xml:space="preserve">• </w:t>
      </w:r>
      <w:r>
        <w:rPr/>
        <w:t>No optimized weight should be negative.</w:t>
      </w:r>
    </w:p>
    <w:p>
      <w:pPr>
        <w:pStyle w:val="ListParagraph"/>
        <w:rPr/>
      </w:pPr>
      <w:r>
        <w:rPr/>
        <w:t xml:space="preserve">• </w:t>
      </w:r>
      <w:r>
        <w:rPr/>
        <w:t>Case 5 must respect both the Min Dividend Yield constraint and the security-level min/max weight limits.</w:t>
      </w:r>
    </w:p>
    <w:p>
      <w:pPr>
        <w:pStyle w:val="ListParagraph"/>
        <w:rPr/>
      </w:pPr>
      <w:r>
        <w:rPr/>
        <w:t xml:space="preserve">• </w:t>
      </w:r>
      <w:r>
        <w:rPr/>
        <w:t>The response should include ticker, security name, current weight, optimized weight, and allocation change.</w:t>
      </w:r>
    </w:p>
    <w:p>
      <w:pPr>
        <w:pStyle w:val="ListParagraph"/>
        <w:rPr/>
      </w:pPr>
      <w:r>
        <w:rPr/>
        <w:t xml:space="preserve">• </w:t>
      </w:r>
      <w:r>
        <w:rPr/>
        <w:t>If a constraint is infeasible, the API should return a clear validation error instead of silently producing invalid weights.</w:t>
      </w:r>
    </w:p>
    <w:p>
      <w:pPr>
        <w:pStyle w:val="Normal"/>
        <w:pBdr>
          <w:bottom w:val="single" w:sz="6" w:space="1" w:color="1E5799"/>
        </w:pBdr>
        <w:spacing w:before="160" w:after="160"/>
        <w:rPr/>
      </w:pPr>
      <w:r>
        <w:rPr/>
      </w:r>
    </w:p>
    <w:p>
      <w:pPr>
        <w:pStyle w:val="Normal"/>
        <w:rPr/>
      </w:pPr>
      <w:r>
        <w:rPr/>
        <w:t xml:space="preserve">• </w:t>
      </w:r>
      <w:r>
        <w:rPr/>
        <w:t>Case 6 should maximize Momentum exposure where feasible and include factor betas for both the current and optimized portfolio.</w:t>
      </w:r>
    </w:p>
    <w:p>
      <w:pPr>
        <w:pStyle w:val="Heading1"/>
        <w:spacing w:before="280" w:after="120"/>
        <w:rPr/>
      </w:pPr>
      <w:r>
        <w:rPr>
          <w:b/>
          <w:bCs/>
          <w:color w:val="1E5799"/>
        </w:rPr>
        <w:t>Technical Requirements</w:t>
      </w:r>
    </w:p>
    <w:p>
      <w:pPr>
        <w:pStyle w:val="Heading2"/>
        <w:spacing w:before="280" w:after="120"/>
        <w:rPr/>
      </w:pPr>
      <w:r>
        <w:rPr>
          <w:b/>
          <w:bCs/>
          <w:color w:val="1E5799"/>
        </w:rPr>
        <w:t>Language &amp; Framework</w:t>
      </w:r>
    </w:p>
    <w:p>
      <w:pPr>
        <w:pStyle w:val="ListParagraph"/>
        <w:numPr>
          <w:ilvl w:val="0"/>
          <w:numId w:val="43"/>
        </w:numPr>
        <w:spacing w:before="40" w:after="40"/>
        <w:rPr/>
      </w:pPr>
      <w:r>
        <w:rPr>
          <w:b w:val="false"/>
          <w:bCs w:val="false"/>
        </w:rPr>
        <w:t>You may use any Python language framework (Django, FastAPI, Flask etc)</w:t>
      </w:r>
    </w:p>
    <w:p>
      <w:pPr>
        <w:pStyle w:val="ListParagraph"/>
        <w:numPr>
          <w:ilvl w:val="0"/>
          <w:numId w:val="44"/>
        </w:numPr>
        <w:spacing w:before="40" w:after="40"/>
        <w:rPr/>
      </w:pPr>
      <w:r>
        <w:rPr>
          <w:b w:val="false"/>
          <w:bCs w:val="false"/>
        </w:rPr>
        <w:t>The API must be runnable locally — provide clear setup instructions</w:t>
      </w:r>
    </w:p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/>
      </w:pPr>
      <w:r>
        <w:rPr>
          <w:b/>
          <w:bCs/>
          <w:color w:val="1E5799"/>
        </w:rPr>
        <w:t>Code Quality</w:t>
      </w:r>
    </w:p>
    <w:p>
      <w:pPr>
        <w:pStyle w:val="ListParagraph"/>
        <w:numPr>
          <w:ilvl w:val="0"/>
          <w:numId w:val="45"/>
        </w:numPr>
        <w:spacing w:before="40" w:after="40"/>
        <w:rPr/>
      </w:pPr>
      <w:r>
        <w:rPr>
          <w:b w:val="false"/>
          <w:bCs w:val="false"/>
        </w:rPr>
        <w:t>Clean, readable, and well-commented code</w:t>
      </w:r>
    </w:p>
    <w:p>
      <w:pPr>
        <w:pStyle w:val="ListParagraph"/>
        <w:numPr>
          <w:ilvl w:val="0"/>
          <w:numId w:val="46"/>
        </w:numPr>
        <w:spacing w:before="40" w:after="40"/>
        <w:rPr/>
      </w:pPr>
      <w:r>
        <w:rPr>
          <w:b w:val="false"/>
          <w:bCs w:val="false"/>
        </w:rPr>
        <w:t>Proper error handling (invalid tickers, missing data, unsupported strategy)</w:t>
      </w:r>
    </w:p>
    <w:p>
      <w:pPr>
        <w:pStyle w:val="ListParagraph"/>
        <w:numPr>
          <w:ilvl w:val="0"/>
          <w:numId w:val="47"/>
        </w:numPr>
        <w:spacing w:before="40" w:after="40"/>
        <w:rPr/>
      </w:pPr>
      <w:r>
        <w:rPr>
          <w:b w:val="false"/>
          <w:bCs w:val="false"/>
        </w:rPr>
        <w:t>A README.md explaining how to set up and run the project</w:t>
      </w:r>
    </w:p>
    <w:p>
      <w:pPr>
        <w:pStyle w:val="ListParagraph"/>
        <w:numPr>
          <w:ilvl w:val="0"/>
          <w:numId w:val="48"/>
        </w:numPr>
        <w:spacing w:before="40" w:after="40"/>
        <w:rPr/>
      </w:pPr>
      <w:r>
        <w:rPr>
          <w:b w:val="false"/>
          <w:bCs w:val="false"/>
        </w:rPr>
        <w:t>Unit tests are a bonus but not required</w:t>
      </w:r>
    </w:p>
    <w:p>
      <w:pPr>
        <w:pStyle w:val="Normal"/>
        <w:spacing w:before="120" w:after="0"/>
        <w:rPr/>
      </w:pPr>
      <w:r>
        <w:rPr/>
      </w:r>
    </w:p>
    <w:p>
      <w:pPr>
        <w:pStyle w:val="Heading2"/>
        <w:spacing w:before="280" w:after="120"/>
        <w:rPr/>
      </w:pPr>
      <w:r>
        <w:rPr>
          <w:b/>
          <w:bCs/>
          <w:color w:val="1E5799"/>
        </w:rPr>
        <w:t>Constraints</w:t>
      </w:r>
    </w:p>
    <w:p>
      <w:pPr>
        <w:pStyle w:val="ListParagraph"/>
        <w:numPr>
          <w:ilvl w:val="0"/>
          <w:numId w:val="49"/>
        </w:numPr>
        <w:spacing w:before="40" w:after="40"/>
        <w:rPr/>
      </w:pPr>
      <w:r>
        <w:rPr>
          <w:b w:val="false"/>
          <w:bCs w:val="false"/>
        </w:rPr>
        <w:t>Weights must always sum to 100%</w:t>
      </w:r>
    </w:p>
    <w:p>
      <w:pPr>
        <w:pStyle w:val="ListParagraph"/>
        <w:numPr>
          <w:ilvl w:val="0"/>
          <w:numId w:val="50"/>
        </w:numPr>
        <w:spacing w:before="40" w:after="40"/>
        <w:rPr/>
      </w:pPr>
      <w:r>
        <w:rPr>
          <w:b w:val="false"/>
          <w:bCs w:val="false"/>
        </w:rPr>
        <w:t>No individual weight may be negative (no short selling)</w:t>
      </w:r>
    </w:p>
    <w:p>
      <w:pPr>
        <w:pStyle w:val="ListParagraph"/>
        <w:numPr>
          <w:ilvl w:val="0"/>
          <w:numId w:val="51"/>
        </w:numPr>
        <w:spacing w:before="40" w:after="40"/>
        <w:rPr/>
      </w:pPr>
      <w:r>
        <w:rPr>
          <w:b w:val="false"/>
          <w:bCs w:val="false"/>
        </w:rPr>
        <w:t>If min/max weight constraints are passed in the request, they must be respected</w:t>
      </w:r>
    </w:p>
    <w:p>
      <w:pPr>
        <w:pStyle w:val="ListParagraph"/>
        <w:rPr/>
      </w:pPr>
      <w:r>
        <w:rPr/>
        <w:t xml:space="preserve">• </w:t>
      </w:r>
      <w:r>
        <w:rPr/>
        <w:t>If portfolio-level constraints are passed in the request, they must be respected where feasible</w:t>
      </w:r>
    </w:p>
    <w:p>
      <w:pPr>
        <w:pStyle w:val="Normal"/>
        <w:pBdr>
          <w:bottom w:val="single" w:sz="6" w:space="1" w:color="1E5799"/>
        </w:pBdr>
        <w:spacing w:before="160" w:after="160"/>
        <w:rPr/>
      </w:pPr>
      <w:r>
        <w:rPr/>
      </w:r>
    </w:p>
    <w:p>
      <w:pPr>
        <w:pStyle w:val="Heading1"/>
        <w:spacing w:before="280" w:after="120"/>
        <w:rPr/>
      </w:pPr>
      <w:r>
        <w:rPr>
          <w:b/>
          <w:bCs/>
          <w:color w:val="1E5799"/>
        </w:rPr>
        <w:t>Submission Requirements</w:t>
      </w:r>
    </w:p>
    <w:p>
      <w:pPr>
        <w:pStyle w:val="Normal"/>
        <w:spacing w:before="60" w:after="100"/>
        <w:rPr/>
      </w:pPr>
      <w:r>
        <w:rPr/>
        <w:t>Once complete, send the following within 12 hours:</w:t>
      </w:r>
    </w:p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2198"/>
        <w:gridCol w:w="7161"/>
      </w:tblGrid>
      <w:tr>
        <w:trPr/>
        <w:tc>
          <w:tcPr>
            <w:tcW w:w="2198" w:type="dxa"/>
            <w:tcBorders>
              <w:top w:val="single" w:sz="2" w:space="0" w:color="1E5799"/>
              <w:left w:val="single" w:sz="2" w:space="0" w:color="1E5799"/>
              <w:bottom w:val="single" w:sz="2" w:space="0" w:color="1E5799"/>
              <w:right w:val="single" w:sz="2" w:space="0" w:color="1E5799"/>
            </w:tcBorders>
            <w:shd w:fill="1E5799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Deliverable</w:t>
            </w:r>
          </w:p>
        </w:tc>
        <w:tc>
          <w:tcPr>
            <w:tcW w:w="7161" w:type="dxa"/>
            <w:tcBorders>
              <w:top w:val="single" w:sz="2" w:space="0" w:color="1E5799"/>
              <w:left w:val="single" w:sz="2" w:space="0" w:color="1E5799"/>
              <w:bottom w:val="single" w:sz="2" w:space="0" w:color="1E5799"/>
              <w:right w:val="single" w:sz="2" w:space="0" w:color="1E5799"/>
            </w:tcBorders>
            <w:shd w:fill="1E5799" w:val="clear"/>
          </w:tcPr>
          <w:p>
            <w:pPr>
              <w:pStyle w:val="Normal"/>
              <w:widowControl w:val="false"/>
              <w:rPr/>
            </w:pPr>
            <w:r>
              <w:rPr>
                <w:color w:val="FFFFFF"/>
                <w:sz w:val="20"/>
                <w:szCs w:val="20"/>
              </w:rPr>
              <w:t>Details</w:t>
            </w:r>
          </w:p>
        </w:tc>
      </w:tr>
      <w:tr>
        <w:trPr/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222222"/>
                <w:sz w:val="20"/>
                <w:szCs w:val="20"/>
              </w:rPr>
              <w:t>GitHub Repo Link</w:t>
            </w:r>
          </w:p>
        </w:tc>
        <w:tc>
          <w:tcPr>
            <w:tcW w:w="7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color w:val="222222"/>
                <w:sz w:val="20"/>
                <w:szCs w:val="20"/>
              </w:rPr>
              <w:t>Public repository with all source code and a README.md with setup instructions</w:t>
            </w:r>
          </w:p>
        </w:tc>
      </w:tr>
      <w:tr>
        <w:trPr/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222222"/>
                <w:sz w:val="20"/>
                <w:szCs w:val="20"/>
              </w:rPr>
              <w:t>Screenshots</w:t>
            </w:r>
          </w:p>
        </w:tc>
        <w:tc>
          <w:tcPr>
            <w:tcW w:w="7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color w:val="222222"/>
                <w:sz w:val="20"/>
                <w:szCs w:val="20"/>
              </w:rPr>
              <w:t>Screenshots showing your API running and returning correct output for at least 3 optimization strategies</w:t>
            </w:r>
          </w:p>
        </w:tc>
      </w:tr>
      <w:tr>
        <w:trPr/>
        <w:tc>
          <w:tcPr>
            <w:tcW w:w="219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222222"/>
                <w:sz w:val="20"/>
                <w:szCs w:val="20"/>
              </w:rPr>
              <w:t>Loom Video</w:t>
            </w:r>
          </w:p>
        </w:tc>
        <w:tc>
          <w:tcPr>
            <w:tcW w:w="7161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color w:val="222222"/>
                <w:sz w:val="20"/>
                <w:szCs w:val="20"/>
              </w:rPr>
              <w:t>A short screen recording (3-5 mins) walking through your code, your approach, and demonstrating the API working</w:t>
            </w:r>
          </w:p>
        </w:tc>
      </w:tr>
    </w:tbl>
    <w:p>
      <w:pPr>
        <w:pStyle w:val="Normal"/>
        <w:spacing w:before="240" w:after="0"/>
        <w:rPr/>
      </w:pPr>
      <w:r>
        <w:rPr/>
      </w:r>
    </w:p>
    <w:p>
      <w:pPr>
        <w:pStyle w:val="Normal"/>
        <w:pBdr>
          <w:left w:val="single" w:sz="12" w:space="0" w:color="1E5799"/>
        </w:pBdr>
        <w:spacing w:before="80" w:after="80"/>
        <w:ind w:left="200" w:hanging="0"/>
        <w:rPr/>
      </w:pPr>
      <w:r>
        <w:rPr>
          <w:i/>
          <w:iCs/>
          <w:color w:val="374151"/>
          <w:sz w:val="20"/>
          <w:szCs w:val="20"/>
        </w:rPr>
        <w:t xml:space="preserve">  </w:t>
      </w:r>
      <w:r>
        <w:rPr>
          <w:i/>
          <w:iCs/>
          <w:color w:val="374151"/>
          <w:sz w:val="20"/>
          <w:szCs w:val="20"/>
        </w:rPr>
        <w:t>Your Loom video is your chance to explain your thinking. We care about how you approach problems, not just the final output. Narrate your decisions, trade-offs, and any shortcuts you took due to time constraints.</w:t>
      </w:r>
    </w:p>
    <w:p>
      <w:pPr>
        <w:pStyle w:val="Normal"/>
        <w:pBdr>
          <w:bottom w:val="single" w:sz="6" w:space="1" w:color="1E5799"/>
        </w:pBdr>
        <w:spacing w:before="160" w:after="160"/>
        <w:rPr/>
      </w:pPr>
      <w:r>
        <w:rPr/>
      </w:r>
    </w:p>
    <w:p>
      <w:pPr>
        <w:pStyle w:val="Heading1"/>
        <w:spacing w:before="280" w:after="120"/>
        <w:rPr/>
      </w:pPr>
      <w:r>
        <w:rPr>
          <w:b/>
          <w:bCs/>
          <w:color w:val="1E5799"/>
        </w:rPr>
        <w:t>Evaluation Criteria</w:t>
      </w:r>
    </w:p>
    <w:p>
      <w:pPr>
        <w:pStyle w:val="Normal"/>
        <w:spacing w:before="60" w:after="100"/>
        <w:rPr/>
      </w:pPr>
      <w:r>
        <w:rPr/>
        <w:t>You will be evaluated on:</w:t>
      </w:r>
    </w:p>
    <w:p>
      <w:pPr>
        <w:pStyle w:val="Normal"/>
        <w:spacing w:before="120" w:after="0"/>
        <w:rPr/>
      </w:pPr>
      <w:r>
        <w:rPr/>
      </w:r>
    </w:p>
    <w:tbl>
      <w:tblPr>
        <w:tblW w:w="9360" w:type="dxa"/>
        <w:jc w:val="left"/>
        <w:tblInd w:w="0" w:type="dxa"/>
        <w:tblLayout w:type="fixed"/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4000"/>
        <w:gridCol w:w="3560"/>
        <w:gridCol w:w="1800"/>
      </w:tblGrid>
      <w:tr>
        <w:trPr/>
        <w:tc>
          <w:tcPr>
            <w:tcW w:w="4000" w:type="dxa"/>
            <w:tcBorders>
              <w:top w:val="single" w:sz="2" w:space="0" w:color="1E5799"/>
              <w:left w:val="single" w:sz="2" w:space="0" w:color="1E5799"/>
              <w:bottom w:val="single" w:sz="2" w:space="0" w:color="1E5799"/>
              <w:right w:val="single" w:sz="2" w:space="0" w:color="1E5799"/>
            </w:tcBorders>
            <w:shd w:fill="1E5799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Criterion</w:t>
            </w:r>
          </w:p>
        </w:tc>
        <w:tc>
          <w:tcPr>
            <w:tcW w:w="3560" w:type="dxa"/>
            <w:tcBorders>
              <w:top w:val="single" w:sz="2" w:space="0" w:color="1E5799"/>
              <w:left w:val="single" w:sz="2" w:space="0" w:color="1E5799"/>
              <w:bottom w:val="single" w:sz="2" w:space="0" w:color="1E5799"/>
              <w:right w:val="single" w:sz="2" w:space="0" w:color="1E5799"/>
            </w:tcBorders>
            <w:shd w:fill="1E5799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What We Look For</w:t>
            </w:r>
          </w:p>
        </w:tc>
        <w:tc>
          <w:tcPr>
            <w:tcW w:w="1800" w:type="dxa"/>
            <w:tcBorders>
              <w:top w:val="single" w:sz="2" w:space="0" w:color="1E5799"/>
              <w:left w:val="single" w:sz="2" w:space="0" w:color="1E5799"/>
              <w:bottom w:val="single" w:sz="2" w:space="0" w:color="1E5799"/>
              <w:right w:val="single" w:sz="2" w:space="0" w:color="1E5799"/>
            </w:tcBorders>
            <w:shd w:fill="1E5799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  <w:color w:val="FFFFFF"/>
                <w:sz w:val="22"/>
                <w:szCs w:val="22"/>
              </w:rPr>
              <w:t>Weight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20"/>
                <w:szCs w:val="20"/>
              </w:rPr>
              <w:t>Correctness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Weights match the reference tool's output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  <w:color w:val="1E5799"/>
                <w:sz w:val="20"/>
                <w:szCs w:val="20"/>
              </w:rPr>
              <w:t>40%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20"/>
                <w:szCs w:val="20"/>
              </w:rPr>
              <w:t>Code Quality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Readability, structure, error handling, comments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  <w:color w:val="1E5799"/>
                <w:sz w:val="20"/>
                <w:szCs w:val="20"/>
              </w:rPr>
              <w:t>30%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sz w:val="20"/>
                <w:szCs w:val="20"/>
              </w:rPr>
              <w:t>Communication (Loom)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Clarity of explanation, reasoning, trade-offs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5F8FC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  <w:color w:val="1E5799"/>
                <w:sz w:val="20"/>
                <w:szCs w:val="20"/>
              </w:rPr>
              <w:t>20%</w:t>
            </w:r>
          </w:p>
        </w:tc>
      </w:tr>
      <w:tr>
        <w:trPr/>
        <w:tc>
          <w:tcPr>
            <w:tcW w:w="40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FF4" w:val="clear"/>
          </w:tcPr>
          <w:p>
            <w:pPr>
              <w:pStyle w:val="Normal"/>
              <w:widowControl w:val="false"/>
              <w:rPr/>
            </w:pPr>
            <w:r>
              <w:rPr>
                <w:b/>
                <w:bCs/>
                <w:color w:val="15803D"/>
                <w:sz w:val="20"/>
                <w:szCs w:val="20"/>
              </w:rPr>
              <w:t>Bonus: Factor Exposure + Betas</w:t>
            </w:r>
          </w:p>
        </w:tc>
        <w:tc>
          <w:tcPr>
            <w:tcW w:w="356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FFFFF" w:val="clear"/>
          </w:tcPr>
          <w:p>
            <w:pPr>
              <w:pStyle w:val="Normal"/>
              <w:widowControl w:val="false"/>
              <w:rPr/>
            </w:pPr>
            <w:r>
              <w:rPr>
                <w:sz w:val="20"/>
                <w:szCs w:val="20"/>
              </w:rPr>
              <w:t>Correct factor beta output matching the tool</w:t>
            </w:r>
          </w:p>
        </w:tc>
        <w:tc>
          <w:tcPr>
            <w:tcW w:w="1800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fill="F0FFF4" w:val="clear"/>
          </w:tcPr>
          <w:p>
            <w:pPr>
              <w:pStyle w:val="Normal"/>
              <w:widowControl w:val="false"/>
              <w:jc w:val="center"/>
              <w:rPr/>
            </w:pPr>
            <w:r>
              <w:rPr>
                <w:b/>
                <w:bCs/>
                <w:color w:val="15803D"/>
                <w:sz w:val="20"/>
                <w:szCs w:val="20"/>
              </w:rPr>
              <w:t>+10% Bonus</w:t>
            </w:r>
          </w:p>
        </w:tc>
      </w:tr>
    </w:tbl>
    <w:p>
      <w:pPr>
        <w:pStyle w:val="Normal"/>
        <w:pBdr>
          <w:bottom w:val="single" w:sz="6" w:space="1" w:color="1E5799"/>
        </w:pBdr>
        <w:spacing w:before="160" w:after="160"/>
        <w:rPr/>
      </w:pPr>
      <w:r>
        <w:rPr/>
      </w:r>
    </w:p>
    <w:p>
      <w:pPr>
        <w:pStyle w:val="Heading1"/>
        <w:spacing w:before="280" w:after="120"/>
        <w:rPr/>
      </w:pPr>
      <w:r>
        <w:rPr>
          <w:b/>
          <w:bCs/>
          <w:color w:val="1E5799"/>
        </w:rPr>
        <w:t>Tips &amp; Hints</w:t>
      </w:r>
    </w:p>
    <w:p>
      <w:pPr>
        <w:pStyle w:val="ListParagraph"/>
        <w:numPr>
          <w:ilvl w:val="0"/>
          <w:numId w:val="52"/>
        </w:numPr>
        <w:spacing w:before="40" w:after="40"/>
        <w:rPr/>
      </w:pPr>
      <w:r>
        <w:rPr>
          <w:b w:val="false"/>
          <w:bCs w:val="false"/>
        </w:rPr>
        <w:t>Start with Equal Weights — it requires no optimization and will help you get the API structure right first</w:t>
      </w:r>
    </w:p>
    <w:p>
      <w:pPr>
        <w:pStyle w:val="ListParagraph"/>
        <w:numPr>
          <w:ilvl w:val="0"/>
          <w:numId w:val="53"/>
        </w:numPr>
        <w:spacing w:before="40" w:after="40"/>
        <w:rPr/>
      </w:pPr>
      <w:r>
        <w:rPr>
          <w:b w:val="false"/>
          <w:bCs w:val="false"/>
        </w:rPr>
        <w:t>Risk Parity and Minimize Volatility are standard problems solvable with scipy.optimize or similar libraries</w:t>
      </w:r>
    </w:p>
    <w:p>
      <w:pPr>
        <w:pStyle w:val="ListParagraph"/>
        <w:numPr>
          <w:ilvl w:val="0"/>
          <w:numId w:val="54"/>
        </w:numPr>
        <w:spacing w:before="40" w:after="40"/>
        <w:rPr/>
      </w:pPr>
      <w:r>
        <w:rPr>
          <w:b w:val="false"/>
          <w:bCs w:val="false"/>
        </w:rPr>
        <w:t>You don't need to build a frontend — a clean REST API with Postman/curl-testable endpoints is sufficient</w:t>
      </w:r>
    </w:p>
    <w:p>
      <w:pPr>
        <w:pStyle w:val="ListParagraph"/>
        <w:numPr>
          <w:ilvl w:val="0"/>
          <w:numId w:val="55"/>
        </w:numPr>
        <w:spacing w:before="40" w:after="40"/>
        <w:rPr/>
      </w:pPr>
      <w:r>
        <w:rPr>
          <w:b w:val="false"/>
          <w:bCs w:val="false"/>
        </w:rPr>
        <w:t>Use the live tool actively to sanity-check your results as you build</w:t>
      </w:r>
    </w:p>
    <w:p>
      <w:pPr>
        <w:pStyle w:val="ListParagraph"/>
        <w:numPr>
          <w:ilvl w:val="0"/>
          <w:numId w:val="56"/>
        </w:numPr>
        <w:spacing w:before="40" w:after="40"/>
        <w:rPr/>
      </w:pPr>
      <w:r>
        <w:rPr>
          <w:b w:val="false"/>
          <w:bCs w:val="false"/>
        </w:rPr>
        <w:t>If you get stuck on a strategy, implement what you can and explain your approach in the Loom video — partial credit is given</w:t>
      </w:r>
    </w:p>
    <w:p>
      <w:pPr>
        <w:pStyle w:val="Normal"/>
        <w:pBdr>
          <w:bottom w:val="single" w:sz="6" w:space="1" w:color="1E5799"/>
        </w:pBdr>
        <w:spacing w:before="160" w:after="160"/>
        <w:rPr/>
      </w:pPr>
      <w:r>
        <w:rPr/>
      </w:r>
    </w:p>
    <w:p>
      <w:pPr>
        <w:pStyle w:val="Normal"/>
        <w:spacing w:before="240" w:after="80"/>
        <w:jc w:val="center"/>
        <w:rPr/>
      </w:pPr>
      <w:r>
        <w:rPr>
          <w:b/>
          <w:bCs/>
          <w:color w:val="1E5799"/>
          <w:sz w:val="26"/>
          <w:szCs w:val="26"/>
        </w:rPr>
        <w:t>Good luck! We look forward to seeing your work.</w:t>
      </w:r>
    </w:p>
    <w:p>
      <w:pPr>
        <w:pStyle w:val="Normal"/>
        <w:spacing w:before="0" w:after="0"/>
        <w:jc w:val="center"/>
        <w:rPr/>
      </w:pPr>
      <w:r>
        <w:rPr>
          <w:i/>
          <w:iCs/>
          <w:color w:val="6B7280"/>
          <w:sz w:val="20"/>
          <w:szCs w:val="20"/>
        </w:rPr>
        <w:t>If you have any questions, please reach out to kaushik@finominal.com.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">
    <w:charset w:val="01"/>
    <w:family w:val="swiss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Courier New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19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0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4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5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6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7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8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1"/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9"/>
    <w:lvlOverride w:ilvl="0">
      <w:startOverride w:val="1"/>
    </w:lvlOverride>
  </w:num>
  <w:num w:numId="38">
    <w:abstractNumId w:val="9"/>
  </w:num>
  <w:num w:numId="39">
    <w:abstractNumId w:val="9"/>
  </w:num>
  <w:num w:numId="40">
    <w:abstractNumId w:val="9"/>
  </w:num>
  <w:num w:numId="41">
    <w:abstractNumId w:val="9"/>
  </w:num>
  <w:num w:numId="42">
    <w:abstractNumId w:val="9"/>
  </w:num>
  <w:num w:numId="43">
    <w:abstractNumId w:val="1"/>
  </w:num>
  <w:num w:numId="44">
    <w:abstractNumId w:val="1"/>
  </w:num>
  <w:num w:numId="45">
    <w:abstractNumId w:val="1"/>
  </w:num>
  <w:num w:numId="46">
    <w:abstractNumId w:val="1"/>
  </w:num>
  <w:num w:numId="47">
    <w:abstractNumId w:val="1"/>
  </w:num>
  <w:num w:numId="48">
    <w:abstractNumId w:val="1"/>
  </w:num>
  <w:num w:numId="49">
    <w:abstractNumId w:val="1"/>
  </w:num>
  <w:num w:numId="50">
    <w:abstractNumId w:val="1"/>
  </w:num>
  <w:num w:numId="51">
    <w:abstractNumId w:val="1"/>
  </w:num>
  <w:num w:numId="52">
    <w:abstractNumId w:val="1"/>
  </w:num>
  <w:num w:numId="53">
    <w:abstractNumId w:val="1"/>
  </w:num>
  <w:num w:numId="54">
    <w:abstractNumId w:val="1"/>
  </w:num>
  <w:num w:numId="55">
    <w:abstractNumId w:val="1"/>
  </w:num>
  <w:num w:numId="56">
    <w:abstractNumId w:val="1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2"/>
        <w:szCs w:val="22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Heading1">
    <w:name w:val="Heading 1"/>
    <w:basedOn w:val="Heading"/>
    <w:qFormat/>
    <w:pPr>
      <w:spacing w:before="300" w:after="160"/>
      <w:outlineLvl w:val="0"/>
    </w:pPr>
    <w:rPr>
      <w:rFonts w:ascii="Calibri" w:hAnsi="Calibri" w:eastAsia="Calibri" w:cs="Calibri"/>
      <w:b/>
      <w:bCs/>
      <w:color w:val="1E5799"/>
      <w:sz w:val="36"/>
      <w:szCs w:val="36"/>
    </w:rPr>
  </w:style>
  <w:style w:type="paragraph" w:styleId="Heading2">
    <w:name w:val="Heading 2"/>
    <w:basedOn w:val="Heading"/>
    <w:qFormat/>
    <w:pPr>
      <w:spacing w:before="240" w:after="120"/>
      <w:outlineLvl w:val="1"/>
    </w:pPr>
    <w:rPr>
      <w:rFonts w:ascii="Calibri" w:hAnsi="Calibri" w:eastAsia="Calibri" w:cs="Calibri"/>
      <w:b/>
      <w:bCs/>
      <w:color w:val="1E5799"/>
      <w:sz w:val="28"/>
      <w:szCs w:val="28"/>
    </w:rPr>
  </w:style>
  <w:style w:type="paragraph" w:styleId="Heading3">
    <w:name w:val="Heading 3"/>
    <w:basedOn w:val="Heading"/>
    <w:qFormat/>
    <w:pPr>
      <w:spacing w:before="200" w:after="100"/>
      <w:outlineLvl w:val="2"/>
    </w:pPr>
    <w:rPr>
      <w:rFonts w:ascii="Calibri" w:hAnsi="Calibri" w:eastAsia="Calibri" w:cs="Calibri"/>
      <w:b/>
      <w:bCs/>
      <w:color w:val="374151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Internet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Anchor">
    <w:name w:val="Footnote Anchor"/>
    <w:rPr>
      <w:vertAlign w:val="superscript"/>
    </w:rPr>
  </w:style>
  <w:style w:type="character" w:styleId="FootnoteTextChar">
    <w:name w:val="Footnote Text Char"/>
    <w:link w:val="Footnote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TextChar">
    <w:name w:val="Endnote Text Char"/>
    <w:link w:val="Endnote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b/>
      <w:bCs/>
      <w:color w:val="auto"/>
      <w:kern w:val="0"/>
      <w:sz w:val="22"/>
      <w:szCs w:val="22"/>
      <w:lang w:val="en-IN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2"/>
      <w:szCs w:val="22"/>
      <w:lang w:val="en-IN" w:eastAsia="zh-CN" w:bidi="hi-IN"/>
    </w:rPr>
  </w:style>
  <w:style w:type="paragraph" w:styleId="Footnote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finominal.com/portfolio-optimizer/US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40</TotalTime>
  <Application>LibreOffice/7.3.7.2$Linux_X86_64 LibreOffice_project/30$Build-2</Application>
  <AppVersion>15.0000</AppVersion>
  <Pages>7</Pages>
  <Words>1443</Words>
  <Characters>8110</Characters>
  <CharactersWithSpaces>9490</CharactersWithSpaces>
  <Paragraphs>182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2026-05-26T04:27:28Z</dcterms:created>
  <dc:creator>Un-named</dc:creator>
  <dc:description/>
  <dc:language>en-IN</dc:language>
  <cp:lastModifiedBy/>
  <dcterms:modified xsi:type="dcterms:W3CDTF">2026-05-29T17:47:26Z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