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Miro WorkStation Link: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https://miro.com/welcomeonboard/R1ZTTTE0ODZsOGx6S21hTkRHaFdNbFJ4YXZjOWtEd2VMbjlTcDFGNkQvM0VrVm1DcU9GYlBvOGZ0c2hOcjBqMXhyVUE5SUo3NzF0c1gvYzBWNFMzaU9rTStLaHBxVFNyUnBJOEo4SStDVkdMZHF3TkZpdDdPSWpJZ2VYODdvcSt3VHhHVHd5UWtSM1BidUtUYmxycDRnPT0hdjE=?share_link_id=332124648415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R1ZTTTE0ODZsOGx6S21hTkRHaFdNbFJ4YXZjOWtEd2VMbjlTcDFGNkQvM0VrVm1DcU9GYlBvOGZ0c2hOcjBqMXhyVUE5SUo3NzF0c1gvYzBWNFMzaU9rTStLaHBxVFNyUnBJOEo4SStDVkdMZHF3TkZpdDdPSWpJZ2VYODdvcSt3VHhHVHd5UWtSM1BidUtUYmxycDRnPT0hdjE=?share_link_id=332124648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