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rPr/>
      </w:pPr>
      <w:bookmarkStart w:id="0" w:name="_GoBack"/>
      <w:bookmarkEnd w:id="0"/>
      <w:r>
        <w:rPr/>
        <w:t>About us</w:t>
      </w:r>
    </w:p>
    <w:p>
      <w:pPr>
        <w:pStyle w:val="Heading2"/>
        <w:numPr>
          <w:ilvl w:val="1"/>
          <w:numId w:val="2"/>
        </w:numPr>
        <w:rPr/>
      </w:pPr>
      <w:r>
        <w:rPr/>
        <w:t>Overview</w:t>
      </w:r>
    </w:p>
    <w:p>
      <w:pPr>
        <w:pStyle w:val="Normal"/>
        <w:rPr>
          <w:rFonts w:ascii="Arial" w:hAnsi="Arial" w:cs="Arial"/>
          <w:color w:val="000000"/>
          <w:sz w:val="21"/>
          <w:szCs w:val="21"/>
          <w:highlight w:val="white"/>
        </w:rPr>
      </w:pPr>
      <w:r>
        <w:rPr>
          <w:rStyle w:val="Strong"/>
          <w:rFonts w:cs="Arial" w:ascii="Arial" w:hAnsi="Arial"/>
          <w:color w:val="000000"/>
          <w:sz w:val="21"/>
          <w:szCs w:val="21"/>
          <w:shd w:fill="FFFFFF" w:val="clear"/>
        </w:rPr>
        <w:t>Lorem Ipsum</w:t>
      </w:r>
      <w:r>
        <w:rPr>
          <w:rFonts w:cs="Arial" w:ascii="Arial" w:hAnsi="Arial"/>
          <w:color w:val="000000"/>
          <w:sz w:val="21"/>
          <w:szCs w:val="21"/>
          <w:shd w:fill="FFFFFF" w:val="clear"/>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
        <w:rPr>
          <w:rFonts w:ascii="Arial" w:hAnsi="Arial" w:cs="Arial"/>
          <w:color w:val="000000"/>
          <w:sz w:val="21"/>
          <w:szCs w:val="21"/>
          <w:shd w:fill="FFFFFF" w:val="clear"/>
        </w:rPr>
      </w:pPr>
      <w:r>
        <w:rPr>
          <w:rFonts w:cs="Arial" w:ascii="Arial" w:hAnsi="Arial"/>
          <w:color w:val="000000"/>
          <w:sz w:val="21"/>
          <w:szCs w:val="21"/>
          <w:shd w:fill="FFFFFF" w:val="clear"/>
        </w:rPr>
      </w:r>
    </w:p>
    <w:p>
      <w:pPr>
        <w:pStyle w:val="Normal"/>
        <w:rPr>
          <w:rFonts w:ascii="Arial" w:hAnsi="Arial" w:cs="Arial"/>
          <w:color w:val="000000"/>
          <w:sz w:val="21"/>
          <w:szCs w:val="21"/>
          <w:highlight w:val="white"/>
        </w:rPr>
      </w:pPr>
      <w:r>
        <w:rPr>
          <w:rFonts w:cs="Arial" w:ascii="Arial" w:hAnsi="Arial"/>
          <w:color w:val="000000"/>
          <w:sz w:val="21"/>
          <w:szCs w:val="21"/>
          <w:shd w:fill="FFFFFF" w:val="clear"/>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w:t>
      </w:r>
    </w:p>
    <w:p>
      <w:pPr>
        <w:pStyle w:val="Normal"/>
        <w:rPr/>
      </w:pPr>
      <w:r>
        <w:rPr/>
      </w:r>
    </w:p>
    <w:p>
      <w:pPr>
        <w:pStyle w:val="Normal"/>
        <w:jc w:val="center"/>
        <w:rPr/>
      </w:pPr>
      <w:r>
        <w:rPr/>
        <w:drawing>
          <wp:inline distT="0" distB="5715" distL="0" distR="0">
            <wp:extent cx="3815715" cy="2090420"/>
            <wp:effectExtent l="0" t="0" r="0" b="0"/>
            <wp:docPr id="1" name="Picture 13" descr="http://www.gewater.com/artifacts/img/about-us/who-we-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descr="http://www.gewater.com/artifacts/img/about-us/who-we-are.jpg"/>
                    <pic:cNvPicPr>
                      <a:picLocks noChangeAspect="1" noChangeArrowheads="1"/>
                    </pic:cNvPicPr>
                  </pic:nvPicPr>
                  <pic:blipFill>
                    <a:blip r:embed="rId2"/>
                    <a:stretch>
                      <a:fillRect/>
                    </a:stretch>
                  </pic:blipFill>
                  <pic:spPr bwMode="auto">
                    <a:xfrm>
                      <a:off x="0" y="0"/>
                      <a:ext cx="3815715" cy="2090420"/>
                    </a:xfrm>
                    <a:prstGeom prst="rect">
                      <a:avLst/>
                    </a:prstGeom>
                  </pic:spPr>
                </pic:pic>
              </a:graphicData>
            </a:graphic>
          </wp:inline>
        </w:drawing>
      </w:r>
    </w:p>
    <w:p>
      <w:pPr>
        <w:pStyle w:val="Normal"/>
        <w:rPr/>
      </w:pPr>
      <w:r>
        <w:rPr/>
      </w:r>
    </w:p>
    <w:p>
      <w:pPr>
        <w:pStyle w:val="Normal"/>
        <w:rPr/>
      </w:pPr>
      <w:r>
        <w:rPr/>
      </w:r>
    </w:p>
    <w:p>
      <w:pPr>
        <w:pStyle w:val="Normal"/>
        <w:jc w:val="center"/>
        <w:rPr>
          <w:b/>
          <w:b/>
          <w:i/>
          <w:i/>
          <w:color w:val="3E57AD"/>
          <w:sz w:val="22"/>
          <w:szCs w:val="22"/>
        </w:rPr>
      </w:pPr>
      <w:r>
        <w:rPr>
          <w:b/>
          <w:i/>
          <w:color w:val="3E57AD"/>
          <w:sz w:val="22"/>
          <w:szCs w:val="22"/>
        </w:rPr>
        <w:t>“</w:t>
      </w:r>
      <w:r>
        <w:rPr>
          <w:b/>
          <w:i/>
          <w:color w:val="3E57AD"/>
          <w:sz w:val="22"/>
          <w:szCs w:val="22"/>
        </w:rPr>
        <w:t xml:space="preserve">The benefit of working with US… we’re able to go to them with problems; </w:t>
      </w:r>
    </w:p>
    <w:p>
      <w:pPr>
        <w:pStyle w:val="Normal"/>
        <w:jc w:val="center"/>
        <w:rPr>
          <w:b/>
          <w:b/>
          <w:i/>
          <w:i/>
          <w:color w:val="3E57AD"/>
          <w:sz w:val="22"/>
          <w:szCs w:val="22"/>
        </w:rPr>
      </w:pPr>
      <w:r>
        <w:rPr>
          <w:b/>
          <w:i/>
          <w:color w:val="3E57AD"/>
          <w:sz w:val="22"/>
          <w:szCs w:val="22"/>
        </w:rPr>
        <w:t>they come up with solutions.”</w:t>
      </w:r>
    </w:p>
    <w:p>
      <w:pPr>
        <w:pStyle w:val="Normal"/>
        <w:jc w:val="center"/>
        <w:rPr>
          <w:i/>
          <w:i/>
          <w:color w:val="3E57AD"/>
          <w:sz w:val="22"/>
          <w:szCs w:val="22"/>
        </w:rPr>
      </w:pPr>
      <w:r>
        <w:rPr>
          <w:i/>
          <w:color w:val="3E57AD"/>
          <w:sz w:val="22"/>
          <w:szCs w:val="22"/>
        </w:rPr>
        <w:t xml:space="preserve"> </w:t>
      </w:r>
      <w:r>
        <w:rPr>
          <w:i/>
          <w:color w:val="3E57AD"/>
          <w:sz w:val="22"/>
          <w:szCs w:val="22"/>
        </w:rPr>
        <w:t>XYZ sj, dhdj dfk</w:t>
      </w:r>
    </w:p>
    <w:p>
      <w:pPr>
        <w:pStyle w:val="Heading2"/>
        <w:numPr>
          <w:ilvl w:val="1"/>
          <w:numId w:val="2"/>
        </w:numPr>
        <w:rPr/>
      </w:pPr>
      <w:r>
        <w:rPr/>
        <w:t>Our Expertise</w:t>
      </w:r>
    </w:p>
    <w:p>
      <w:pPr>
        <w:pStyle w:val="Normal"/>
        <w:rPr>
          <w:rFonts w:ascii="Arial" w:hAnsi="Arial" w:cs="Arial"/>
          <w:color w:val="000000"/>
          <w:sz w:val="21"/>
          <w:szCs w:val="21"/>
          <w:highlight w:val="white"/>
        </w:rPr>
      </w:pPr>
      <w:r>
        <w:rPr>
          <w:rFonts w:cs="Arial" w:ascii="Arial" w:hAnsi="Arial"/>
          <w:color w:val="000000"/>
          <w:sz w:val="21"/>
          <w:szCs w:val="21"/>
          <w:shd w:fill="FFFFFF" w:val="clear"/>
        </w:rPr>
        <w:t>Contrary to popular belief,</w:t>
      </w:r>
    </w:p>
    <w:p>
      <w:pPr>
        <w:pStyle w:val="Normal"/>
        <w:rPr>
          <w:sz w:val="22"/>
          <w:szCs w:val="22"/>
        </w:rPr>
      </w:pPr>
      <w:r>
        <w:rPr>
          <w:sz w:val="22"/>
          <w:szCs w:val="22"/>
        </w:rPr>
      </w:r>
    </w:p>
    <w:p>
      <w:pPr>
        <w:pStyle w:val="ListParagraph"/>
        <w:numPr>
          <w:ilvl w:val="0"/>
          <w:numId w:val="3"/>
        </w:numPr>
        <w:rPr>
          <w:sz w:val="22"/>
          <w:szCs w:val="22"/>
        </w:rPr>
      </w:pPr>
      <w:r>
        <w:rPr>
          <w:sz w:val="22"/>
          <w:szCs w:val="22"/>
        </w:rPr>
        <w:t>dsfdfldf</w:t>
      </w:r>
    </w:p>
    <w:p>
      <w:pPr>
        <w:pStyle w:val="ListParagraph"/>
        <w:numPr>
          <w:ilvl w:val="0"/>
          <w:numId w:val="3"/>
        </w:numPr>
        <w:rPr>
          <w:sz w:val="22"/>
          <w:szCs w:val="22"/>
        </w:rPr>
      </w:pPr>
      <w:r>
        <w:rPr>
          <w:sz w:val="22"/>
          <w:szCs w:val="22"/>
        </w:rPr>
        <w:t>sddfldfjlkf</w:t>
      </w:r>
    </w:p>
    <w:p>
      <w:pPr>
        <w:pStyle w:val="ListParagraph"/>
        <w:numPr>
          <w:ilvl w:val="0"/>
          <w:numId w:val="3"/>
        </w:numPr>
        <w:rPr>
          <w:sz w:val="22"/>
          <w:szCs w:val="22"/>
        </w:rPr>
      </w:pPr>
      <w:r>
        <w:rPr>
          <w:sz w:val="22"/>
          <w:szCs w:val="22"/>
        </w:rPr>
        <w:t>sdjjdfsdf</w:t>
      </w:r>
    </w:p>
    <w:p>
      <w:pPr>
        <w:pStyle w:val="ListParagraph"/>
        <w:numPr>
          <w:ilvl w:val="0"/>
          <w:numId w:val="3"/>
        </w:numPr>
        <w:rPr>
          <w:sz w:val="22"/>
          <w:szCs w:val="22"/>
        </w:rPr>
      </w:pPr>
      <w:r>
        <w:rPr>
          <w:sz w:val="22"/>
          <w:szCs w:val="22"/>
        </w:rPr>
        <w:t>sdfjdflskdfj</w:t>
      </w:r>
    </w:p>
    <w:p>
      <w:pPr>
        <w:pStyle w:val="ListParagraph"/>
        <w:numPr>
          <w:ilvl w:val="0"/>
          <w:numId w:val="3"/>
        </w:numPr>
        <w:rPr>
          <w:sz w:val="22"/>
          <w:szCs w:val="22"/>
        </w:rPr>
      </w:pPr>
      <w:r>
        <w:rPr>
          <w:sz w:val="22"/>
          <w:szCs w:val="22"/>
        </w:rPr>
        <w:t>sd,fnsjdfn</w:t>
      </w:r>
    </w:p>
    <w:p>
      <w:pPr>
        <w:pStyle w:val="ListParagraph"/>
        <w:numPr>
          <w:ilvl w:val="0"/>
          <w:numId w:val="3"/>
        </w:numPr>
        <w:rPr>
          <w:sz w:val="22"/>
          <w:szCs w:val="22"/>
        </w:rPr>
      </w:pPr>
      <w:r>
        <w:rPr>
          <w:sz w:val="22"/>
          <w:szCs w:val="22"/>
        </w:rPr>
        <w:t>sdkjfhsjdf</w:t>
      </w:r>
    </w:p>
    <w:p>
      <w:pPr>
        <w:pStyle w:val="ListParagraph"/>
        <w:numPr>
          <w:ilvl w:val="0"/>
          <w:numId w:val="3"/>
        </w:numPr>
        <w:rPr>
          <w:sz w:val="22"/>
          <w:szCs w:val="22"/>
        </w:rPr>
      </w:pPr>
      <w:r>
        <w:rPr>
          <w:sz w:val="22"/>
          <w:szCs w:val="22"/>
        </w:rPr>
        <w:t>sdfsdfsdf</w:t>
      </w:r>
    </w:p>
    <w:p>
      <w:pPr>
        <w:pStyle w:val="ListParagraph"/>
        <w:numPr>
          <w:ilvl w:val="0"/>
          <w:numId w:val="3"/>
        </w:numPr>
        <w:rPr>
          <w:sz w:val="22"/>
          <w:szCs w:val="22"/>
        </w:rPr>
      </w:pPr>
      <w:r>
        <w:rPr>
          <w:sz w:val="22"/>
          <w:szCs w:val="22"/>
        </w:rPr>
        <w:t>sdfhsdhfsdf</w:t>
      </w:r>
    </w:p>
    <w:p>
      <w:pPr>
        <w:pStyle w:val="ListParagraph"/>
        <w:numPr>
          <w:ilvl w:val="0"/>
          <w:numId w:val="3"/>
        </w:numPr>
        <w:rPr>
          <w:sz w:val="22"/>
          <w:szCs w:val="22"/>
        </w:rPr>
      </w:pPr>
      <w:r>
        <w:rPr>
          <w:sz w:val="22"/>
          <w:szCs w:val="22"/>
        </w:rPr>
        <w:t>sdfbsdfbsdfbsf</w:t>
      </w:r>
    </w:p>
    <w:p>
      <w:pPr>
        <w:pStyle w:val="Heading2"/>
        <w:numPr>
          <w:ilvl w:val="1"/>
          <w:numId w:val="2"/>
        </w:numPr>
        <w:rPr/>
      </w:pPr>
      <w:r>
        <w:rPr/>
        <w:t>Digital Leadership</w:t>
      </w:r>
    </w:p>
    <w:p>
      <w:pPr>
        <w:pStyle w:val="Normal"/>
        <w:rPr>
          <w:sz w:val="22"/>
          <w:szCs w:val="22"/>
        </w:rPr>
      </w:pPr>
      <w:r>
        <w:rPr>
          <w:rFonts w:cs="Arial" w:ascii="Arial" w:hAnsi="Arial"/>
          <w:color w:val="000000"/>
          <w:sz w:val="21"/>
          <w:szCs w:val="21"/>
          <w:shd w:fill="FFFFFF" w:val="clear"/>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r>
        <w:rPr>
          <w:sz w:val="22"/>
          <w:szCs w:val="22"/>
        </w:rPr>
        <w:t xml:space="preserve"> </w:t>
      </w:r>
    </w:p>
    <w:p>
      <w:pPr>
        <w:pStyle w:val="Heading2"/>
        <w:numPr>
          <w:ilvl w:val="1"/>
          <w:numId w:val="2"/>
        </w:numPr>
        <w:rPr/>
      </w:pPr>
      <w:r>
        <w:rPr/>
        <w:t>Company History</w:t>
      </w:r>
    </w:p>
    <w:tbl>
      <w:tblPr>
        <w:tblStyle w:val="LightList-Accent1"/>
        <w:tblW w:w="9575" w:type="dxa"/>
        <w:jc w:val="left"/>
        <w:tblInd w:w="0" w:type="dxa"/>
        <w:tblCellMar>
          <w:top w:w="0" w:type="dxa"/>
          <w:left w:w="107" w:type="dxa"/>
          <w:bottom w:w="0" w:type="dxa"/>
          <w:right w:w="108" w:type="dxa"/>
        </w:tblCellMar>
        <w:tblLook w:val="04a0" w:noVBand="1" w:noHBand="0" w:lastColumn="0" w:firstColumn="1" w:lastRow="0" w:firstRow="1"/>
      </w:tblPr>
      <w:tblGrid>
        <w:gridCol w:w="3191"/>
        <w:gridCol w:w="3192"/>
        <w:gridCol w:w="3192"/>
      </w:tblGrid>
      <w:tr>
        <w:trPr>
          <w:cnfStyle w:val="100000000000" w:firstRow="1" w:lastRow="0" w:firstColumn="0" w:lastColumn="0" w:oddVBand="0" w:evenVBand="0" w:oddHBand="0" w:evenHBand="0" w:firstRowFirstColumn="0" w:firstRowLastColumn="0" w:lastRowFirstColumn="0" w:lastRowLastColumn="0"/>
        </w:trPr>
        <w:tc>
          <w:tcPr>
            <w:tcW w:w="3191"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4F81BD" w:themeFill="accent1" w:val="clear"/>
            <w:tcMar>
              <w:left w:w="107" w:type="dxa"/>
            </w:tcMar>
          </w:tcPr>
          <w:p>
            <w:pPr>
              <w:pStyle w:val="Normal"/>
              <w:tabs>
                <w:tab w:val="left" w:pos="2378" w:leader="none"/>
              </w:tabs>
              <w:spacing w:lineRule="auto" w:line="240" w:before="0" w:after="0"/>
              <w:jc w:val="center"/>
              <w:rPr>
                <w:b w:val="false"/>
                <w:b w:val="false"/>
                <w:sz w:val="22"/>
                <w:szCs w:val="22"/>
              </w:rPr>
            </w:pPr>
            <w:r>
              <w:rPr>
                <w:b/>
                <w:bCs/>
                <w:color w:val="FFFFFF" w:themeColor="background1"/>
                <w:sz w:val="22"/>
                <w:szCs w:val="22"/>
              </w:rPr>
              <w:t>Acquisition</w:t>
            </w:r>
          </w:p>
        </w:tc>
        <w:tc>
          <w:tcPr>
            <w:tcW w:w="3192" w:type="dxa"/>
            <w:tcBorders>
              <w:left w:val="nil"/>
              <w:bottom w:val="nil"/>
              <w:right w:val="nil"/>
              <w:insideH w:val="nil"/>
              <w:insideV w:val="nil"/>
            </w:tcBorders>
            <w:shd w:color="auto" w:fill="4F81BD" w:themeFill="accent1" w:val="clear"/>
          </w:tcPr>
          <w:p>
            <w:pPr>
              <w:pStyle w:val="Normal"/>
              <w:tabs>
                <w:tab w:val="left" w:pos="2378" w:leader="none"/>
              </w:tabs>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sz w:val="22"/>
                <w:szCs w:val="22"/>
              </w:rPr>
            </w:pPr>
            <w:r>
              <w:rPr>
                <w:b/>
                <w:bCs/>
                <w:color w:val="FFFFFF" w:themeColor="background1"/>
                <w:sz w:val="22"/>
                <w:szCs w:val="22"/>
              </w:rPr>
              <w:t>Innovation</w:t>
            </w:r>
          </w:p>
        </w:tc>
        <w:tc>
          <w:tcPr>
            <w:tcW w:w="3192" w:type="dxa"/>
            <w:tcBorders>
              <w:left w:val="nil"/>
              <w:bottom w:val="nil"/>
              <w:insideH w:val="nil"/>
            </w:tcBorders>
            <w:shd w:color="auto" w:fill="4F81BD" w:themeFill="accent1" w:val="clear"/>
          </w:tcPr>
          <w:p>
            <w:pPr>
              <w:pStyle w:val="Normal"/>
              <w:tabs>
                <w:tab w:val="left" w:pos="2378" w:leader="none"/>
              </w:tabs>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sz w:val="22"/>
                <w:szCs w:val="22"/>
              </w:rPr>
            </w:pPr>
            <w:r>
              <w:rPr>
                <w:b/>
                <w:bCs/>
                <w:color w:val="FFFFFF" w:themeColor="background1"/>
                <w:sz w:val="22"/>
                <w:szCs w:val="22"/>
              </w:rPr>
              <w:t>Expansion</w:t>
            </w:r>
          </w:p>
        </w:tc>
      </w:tr>
      <w:tr>
        <w:trPr>
          <w:cnfStyle w:val="000000100000" w:firstRow="0" w:lastRow="0" w:firstColumn="0" w:lastColumn="0" w:oddVBand="0" w:evenVBand="0" w:oddHBand="1" w:evenHBand="0" w:firstRowFirstColumn="0" w:firstRowLastColumn="0" w:lastRowFirstColumn="0" w:lastRowLastColumn="0"/>
        </w:trPr>
        <w:tc>
          <w:tcPr>
            <w:tcW w:w="3191"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tabs>
                <w:tab w:val="left" w:pos="2378" w:leader="none"/>
              </w:tabs>
              <w:rPr>
                <w:b w:val="false"/>
                <w:b w:val="false"/>
              </w:rPr>
            </w:pPr>
            <w:r>
              <w:rPr>
                <w:b w:val="false"/>
                <w:bCs/>
              </w:rPr>
              <w:t>1999: djkdnkjd</w:t>
            </w:r>
          </w:p>
        </w:tc>
        <w:tc>
          <w:tcPr>
            <w:tcW w:w="3192" w:type="dxa"/>
            <w:tcBorders/>
            <w:shd w:fill="auto" w:val="clear"/>
            <w:tcMar>
              <w:left w:w="107" w:type="dxa"/>
            </w:tcMar>
          </w:tcPr>
          <w:p>
            <w:pPr>
              <w:pStyle w:val="Normal"/>
              <w:tabs>
                <w:tab w:val="left" w:pos="2378" w:leader="none"/>
              </w:tabs>
              <w:cnfStyle w:val="000000100000" w:firstRow="0" w:lastRow="0" w:firstColumn="0" w:lastColumn="0" w:oddVBand="0" w:evenVBand="0" w:oddHBand="1" w:evenHBand="0" w:firstRowFirstColumn="0" w:firstRowLastColumn="0" w:lastRowFirstColumn="0" w:lastRowLastColumn="0"/>
              <w:rPr/>
            </w:pPr>
            <w:r>
              <w:rPr/>
              <w:t>2007: sdnjdnfj</w:t>
            </w:r>
          </w:p>
        </w:tc>
        <w:tc>
          <w:tcPr>
            <w:tcW w:w="3192" w:type="dxa"/>
            <w:tcBorders/>
            <w:shd w:fill="auto" w:val="clear"/>
            <w:tcMar>
              <w:left w:w="107" w:type="dxa"/>
            </w:tcMar>
          </w:tcPr>
          <w:p>
            <w:pPr>
              <w:pStyle w:val="Normal"/>
              <w:tabs>
                <w:tab w:val="left" w:pos="2378" w:leader="none"/>
              </w:tabs>
              <w:cnfStyle w:val="000000100000" w:firstRow="0" w:lastRow="0" w:firstColumn="0" w:lastColumn="0" w:oddVBand="0" w:evenVBand="0" w:oddHBand="1" w:evenHBand="0" w:firstRowFirstColumn="0" w:firstRowLastColumn="0" w:lastRowFirstColumn="0" w:lastRowLastColumn="0"/>
              <w:rPr/>
            </w:pPr>
            <w:r>
              <w:rPr/>
            </w:r>
          </w:p>
        </w:tc>
      </w:tr>
      <w:tr>
        <w:trPr/>
        <w:tc>
          <w:tcPr>
            <w:tcW w:w="3191"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tcPr>
          <w:p>
            <w:pPr>
              <w:pStyle w:val="Normal"/>
              <w:tabs>
                <w:tab w:val="left" w:pos="2378" w:leader="none"/>
              </w:tabs>
              <w:rPr>
                <w:b w:val="false"/>
                <w:b w:val="false"/>
              </w:rPr>
            </w:pPr>
            <w:r>
              <w:rPr>
                <w:b w:val="false"/>
                <w:bCs/>
              </w:rPr>
              <w:t>2002: sdfsdfsdf</w:t>
            </w:r>
          </w:p>
        </w:tc>
        <w:tc>
          <w:tcPr>
            <w:tcW w:w="3192" w:type="dxa"/>
            <w:tcBorders>
              <w:top w:val="nil"/>
              <w:left w:val="nil"/>
              <w:bottom w:val="nil"/>
              <w:right w:val="nil"/>
              <w:insideH w:val="nil"/>
              <w:insideV w:val="nil"/>
            </w:tcBorders>
            <w:shd w:fill="auto" w:val="clear"/>
          </w:tcPr>
          <w:p>
            <w:pPr>
              <w:pStyle w:val="Normal"/>
              <w:tabs>
                <w:tab w:val="left" w:pos="2378" w:leader="none"/>
              </w:tabs>
              <w:cnfStyle w:val="000000000000" w:firstRow="0" w:lastRow="0" w:firstColumn="0" w:lastColumn="0" w:oddVBand="0" w:evenVBand="0" w:oddHBand="0" w:evenHBand="0" w:firstRowFirstColumn="0" w:firstRowLastColumn="0" w:lastRowFirstColumn="0" w:lastRowLastColumn="0"/>
              <w:rPr/>
            </w:pPr>
            <w:r>
              <w:rPr/>
              <w:t>2008: sdfsdfsdf</w:t>
            </w:r>
          </w:p>
        </w:tc>
        <w:tc>
          <w:tcPr>
            <w:tcW w:w="3192" w:type="dxa"/>
            <w:tcBorders>
              <w:top w:val="nil"/>
              <w:left w:val="nil"/>
              <w:bottom w:val="nil"/>
              <w:insideH w:val="nil"/>
            </w:tcBorders>
            <w:shd w:fill="auto" w:val="clear"/>
          </w:tcPr>
          <w:p>
            <w:pPr>
              <w:pStyle w:val="Normal"/>
              <w:tabs>
                <w:tab w:val="left" w:pos="2378" w:leader="none"/>
              </w:tabs>
              <w:cnfStyle w:val="000000000000" w:firstRow="0" w:lastRow="0" w:firstColumn="0" w:lastColumn="0" w:oddVBand="0" w:evenVBand="0" w:oddHBand="0" w:evenHBand="0" w:firstRowFirstColumn="0" w:firstRowLastColumn="0" w:lastRowFirstColumn="0" w:lastRowLastColumn="0"/>
              <w:rPr/>
            </w:pPr>
            <w:r>
              <w:rPr/>
              <w:t>2009: sdfsdfsdfdf</w:t>
            </w:r>
          </w:p>
          <w:p>
            <w:pPr>
              <w:pStyle w:val="Normal"/>
              <w:tabs>
                <w:tab w:val="left" w:pos="2378" w:leader="none"/>
              </w:tabs>
              <w:cnfStyle w:val="000000000000" w:firstRow="0" w:lastRow="0" w:firstColumn="0" w:lastColumn="0" w:oddVBand="0" w:evenVBand="0" w:oddHBand="0" w:evenHBand="0" w:firstRowFirstColumn="0" w:firstRowLastColumn="0" w:lastRowFirstColumn="0" w:lastRowLastColumn="0"/>
              <w:rPr/>
            </w:pPr>
            <w:r>
              <w:rPr/>
              <w:t>fvknkkjnjj</w:t>
            </w:r>
          </w:p>
        </w:tc>
      </w:tr>
      <w:tr>
        <w:trPr>
          <w:cnfStyle w:val="000000100000" w:firstRow="0" w:lastRow="0" w:firstColumn="0" w:lastColumn="0" w:oddVBand="0" w:evenVBand="0" w:oddHBand="1" w:evenHBand="0" w:firstRowFirstColumn="0" w:firstRowLastColumn="0" w:lastRowFirstColumn="0" w:lastRowLastColumn="0"/>
        </w:trPr>
        <w:tc>
          <w:tcPr>
            <w:tcW w:w="3191"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tabs>
                <w:tab w:val="left" w:pos="2378" w:leader="none"/>
              </w:tabs>
              <w:rPr>
                <w:b w:val="false"/>
                <w:b w:val="false"/>
              </w:rPr>
            </w:pPr>
            <w:r>
              <w:rPr>
                <w:b w:val="false"/>
                <w:bCs/>
              </w:rPr>
              <w:t>2003: sdnksjdnkjsd</w:t>
            </w:r>
          </w:p>
        </w:tc>
        <w:tc>
          <w:tcPr>
            <w:tcW w:w="3192" w:type="dxa"/>
            <w:tcBorders/>
            <w:shd w:fill="auto" w:val="clear"/>
            <w:tcMar>
              <w:left w:w="107" w:type="dxa"/>
            </w:tcMar>
          </w:tcPr>
          <w:p>
            <w:pPr>
              <w:pStyle w:val="Normal"/>
              <w:tabs>
                <w:tab w:val="left" w:pos="2378" w:leader="none"/>
              </w:tabs>
              <w:cnfStyle w:val="000000100000" w:firstRow="0" w:lastRow="0" w:firstColumn="0" w:lastColumn="0" w:oddVBand="0" w:evenVBand="0" w:oddHBand="1" w:evenHBand="0" w:firstRowFirstColumn="0" w:firstRowLastColumn="0" w:lastRowFirstColumn="0" w:lastRowLastColumn="0"/>
              <w:rPr/>
            </w:pPr>
            <w:r>
              <w:rPr/>
              <w:t>2009: sdnsdndnn</w:t>
            </w:r>
          </w:p>
        </w:tc>
        <w:tc>
          <w:tcPr>
            <w:tcW w:w="3192" w:type="dxa"/>
            <w:tcBorders/>
            <w:shd w:fill="auto" w:val="clear"/>
            <w:tcMar>
              <w:left w:w="107" w:type="dxa"/>
            </w:tcMar>
          </w:tcPr>
          <w:p>
            <w:pPr>
              <w:pStyle w:val="Normal"/>
              <w:tabs>
                <w:tab w:val="left" w:pos="2378" w:leader="none"/>
              </w:tabs>
              <w:cnfStyle w:val="000000100000" w:firstRow="0" w:lastRow="0" w:firstColumn="0" w:lastColumn="0" w:oddVBand="0" w:evenVBand="0" w:oddHBand="1" w:evenHBand="0" w:firstRowFirstColumn="0" w:firstRowLastColumn="0" w:lastRowFirstColumn="0" w:lastRowLastColumn="0"/>
              <w:rPr/>
            </w:pPr>
            <w:r>
              <w:rPr/>
              <w:t>2009: GE opens Water &amp; Process Technology Center in Saudi Arabia</w:t>
            </w:r>
          </w:p>
        </w:tc>
      </w:tr>
      <w:tr>
        <w:trPr/>
        <w:tc>
          <w:tcPr>
            <w:tcW w:w="3191"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tcPr>
          <w:p>
            <w:pPr>
              <w:pStyle w:val="Normal"/>
              <w:tabs>
                <w:tab w:val="left" w:pos="2378" w:leader="none"/>
              </w:tabs>
              <w:rPr>
                <w:b w:val="false"/>
                <w:b w:val="false"/>
              </w:rPr>
            </w:pPr>
            <w:r>
              <w:rPr>
                <w:b w:val="false"/>
                <w:bCs/>
              </w:rPr>
              <w:t>2005: dsdklsd</w:t>
            </w:r>
          </w:p>
        </w:tc>
        <w:tc>
          <w:tcPr>
            <w:tcW w:w="3192" w:type="dxa"/>
            <w:tcBorders>
              <w:top w:val="nil"/>
              <w:left w:val="nil"/>
              <w:bottom w:val="nil"/>
              <w:right w:val="nil"/>
              <w:insideH w:val="nil"/>
              <w:insideV w:val="nil"/>
            </w:tcBorders>
            <w:shd w:fill="auto" w:val="clear"/>
          </w:tcPr>
          <w:p>
            <w:pPr>
              <w:pStyle w:val="Normal"/>
              <w:tabs>
                <w:tab w:val="left" w:pos="2378" w:leader="none"/>
              </w:tabs>
              <w:cnfStyle w:val="000000000000" w:firstRow="0" w:lastRow="0" w:firstColumn="0" w:lastColumn="0" w:oddVBand="0" w:evenVBand="0" w:oddHBand="0" w:evenHBand="0" w:firstRowFirstColumn="0" w:firstRowLastColumn="0" w:lastRowFirstColumn="0" w:lastRowLastColumn="0"/>
              <w:rPr/>
            </w:pPr>
            <w:r>
              <w:rPr/>
              <w:t>2010: ghgh fhfhfh</w:t>
            </w:r>
          </w:p>
          <w:p>
            <w:pPr>
              <w:pStyle w:val="Normal"/>
              <w:tabs>
                <w:tab w:val="left" w:pos="2378" w:leader="none"/>
              </w:tabs>
              <w:cnfStyle w:val="000000000000" w:firstRow="0" w:lastRow="0" w:firstColumn="0" w:lastColumn="0" w:oddVBand="0" w:evenVBand="0" w:oddHBand="0" w:evenHBand="0" w:firstRowFirstColumn="0" w:firstRowLastColumn="0" w:lastRowFirstColumn="0" w:lastRowLastColumn="0"/>
              <w:rPr/>
            </w:pPr>
            <w:r>
              <w:rPr/>
              <w:t>Cfhfhh fxffg</w:t>
            </w:r>
          </w:p>
        </w:tc>
        <w:tc>
          <w:tcPr>
            <w:tcW w:w="3192" w:type="dxa"/>
            <w:tcBorders>
              <w:top w:val="nil"/>
              <w:left w:val="nil"/>
              <w:bottom w:val="nil"/>
              <w:insideH w:val="nil"/>
            </w:tcBorders>
            <w:shd w:fill="auto" w:val="clear"/>
          </w:tcPr>
          <w:p>
            <w:pPr>
              <w:pStyle w:val="Normal"/>
              <w:tabs>
                <w:tab w:val="left" w:pos="2378" w:leader="none"/>
              </w:tabs>
              <w:cnfStyle w:val="000000000000" w:firstRow="0" w:lastRow="0" w:firstColumn="0" w:lastColumn="0" w:oddVBand="0" w:evenVBand="0" w:oddHBand="0" w:evenHBand="0" w:firstRowFirstColumn="0" w:firstRowLastColumn="0" w:lastRowFirstColumn="0" w:lastRowLastColumn="0"/>
              <w:rPr/>
            </w:pPr>
            <w:r>
              <w:rPr/>
              <w:t>2011: ffhfhdfh</w:t>
            </w:r>
          </w:p>
          <w:p>
            <w:pPr>
              <w:pStyle w:val="Normal"/>
              <w:tabs>
                <w:tab w:val="left" w:pos="2378" w:leader="none"/>
              </w:tabs>
              <w:cnfStyle w:val="000000000000" w:firstRow="0" w:lastRow="0" w:firstColumn="0" w:lastColumn="0" w:oddVBand="0" w:evenVBand="0" w:oddHBand="0" w:evenHBand="0" w:firstRowFirstColumn="0" w:firstRowLastColumn="0" w:lastRowFirstColumn="0" w:lastRowLastColumn="0"/>
              <w:rPr/>
            </w:pPr>
            <w:r>
              <w:rPr/>
              <w:t>chchfhfhff</w:t>
            </w:r>
          </w:p>
        </w:tc>
      </w:tr>
      <w:tr>
        <w:trPr>
          <w:cnfStyle w:val="000000100000" w:firstRow="0" w:lastRow="0" w:firstColumn="0" w:lastColumn="0" w:oddVBand="0" w:evenVBand="0" w:oddHBand="1" w:evenHBand="0" w:firstRowFirstColumn="0" w:firstRowLastColumn="0" w:lastRowFirstColumn="0" w:lastRowLastColumn="0"/>
        </w:trPr>
        <w:tc>
          <w:tcPr>
            <w:tcW w:w="3191"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tabs>
                <w:tab w:val="left" w:pos="2378" w:leader="none"/>
              </w:tabs>
              <w:rPr>
                <w:b w:val="false"/>
                <w:b w:val="false"/>
              </w:rPr>
            </w:pPr>
            <w:r>
              <w:rPr>
                <w:b w:val="false"/>
                <w:bCs/>
              </w:rPr>
              <w:t>2006: sdsdlskdj</w:t>
            </w:r>
          </w:p>
        </w:tc>
        <w:tc>
          <w:tcPr>
            <w:tcW w:w="3192" w:type="dxa"/>
            <w:tcBorders/>
            <w:shd w:fill="auto" w:val="clear"/>
            <w:tcMar>
              <w:left w:w="107" w:type="dxa"/>
            </w:tcMar>
          </w:tcPr>
          <w:p>
            <w:pPr>
              <w:pStyle w:val="Normal"/>
              <w:tabs>
                <w:tab w:val="left" w:pos="2378" w:leader="none"/>
              </w:tabs>
              <w:cnfStyle w:val="000000100000" w:firstRow="0" w:lastRow="0" w:firstColumn="0" w:lastColumn="0" w:oddVBand="0" w:evenVBand="0" w:oddHBand="1" w:evenHBand="0" w:firstRowFirstColumn="0" w:firstRowLastColumn="0" w:lastRowFirstColumn="0" w:lastRowLastColumn="0"/>
              <w:rPr/>
            </w:pPr>
            <w:r>
              <w:rPr/>
              <w:t>2011: kdsdhkgj</w:t>
            </w:r>
          </w:p>
          <w:p>
            <w:pPr>
              <w:pStyle w:val="Normal"/>
              <w:tabs>
                <w:tab w:val="left" w:pos="2378" w:leader="none"/>
              </w:tabs>
              <w:cnfStyle w:val="000000100000" w:firstRow="0" w:lastRow="0" w:firstColumn="0" w:lastColumn="0" w:oddVBand="0" w:evenVBand="0" w:oddHBand="1" w:evenHBand="0" w:firstRowFirstColumn="0" w:firstRowLastColumn="0" w:lastRowFirstColumn="0" w:lastRowLastColumn="0"/>
              <w:rPr/>
            </w:pPr>
            <w:r>
              <w:rPr/>
              <w:t>gdsgjsgsg</w:t>
            </w:r>
          </w:p>
        </w:tc>
        <w:tc>
          <w:tcPr>
            <w:tcW w:w="3192" w:type="dxa"/>
            <w:tcBorders/>
            <w:shd w:fill="auto" w:val="clear"/>
            <w:tcMar>
              <w:left w:w="107" w:type="dxa"/>
            </w:tcMar>
          </w:tcPr>
          <w:p>
            <w:pPr>
              <w:pStyle w:val="Normal"/>
              <w:tabs>
                <w:tab w:val="left" w:pos="2378" w:leader="none"/>
              </w:tabs>
              <w:cnfStyle w:val="000000100000" w:firstRow="0" w:lastRow="0" w:firstColumn="0" w:lastColumn="0" w:oddVBand="0" w:evenVBand="0" w:oddHBand="1" w:evenHBand="0" w:firstRowFirstColumn="0" w:firstRowLastColumn="0" w:lastRowFirstColumn="0" w:lastRowLastColumn="0"/>
              <w:rPr/>
            </w:pPr>
            <w:r>
              <w:rPr/>
              <w:t>2011-12: dkfjskdf</w:t>
            </w:r>
          </w:p>
          <w:p>
            <w:pPr>
              <w:pStyle w:val="Normal"/>
              <w:tabs>
                <w:tab w:val="left" w:pos="2378" w:leader="none"/>
              </w:tabs>
              <w:cnfStyle w:val="000000100000" w:firstRow="0" w:lastRow="0" w:firstColumn="0" w:lastColumn="0" w:oddVBand="0" w:evenVBand="0" w:oddHBand="1" w:evenHBand="0" w:firstRowFirstColumn="0" w:firstRowLastColumn="0" w:lastRowFirstColumn="0" w:lastRowLastColumn="0"/>
              <w:rPr/>
            </w:pPr>
            <w:r>
              <w:rPr/>
              <w:t>sdslhskfkhs</w:t>
            </w:r>
          </w:p>
        </w:tc>
      </w:tr>
      <w:tr>
        <w:trPr/>
        <w:tc>
          <w:tcPr>
            <w:tcW w:w="3191"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Mar>
              <w:left w:w="107" w:type="dxa"/>
            </w:tcMar>
          </w:tcPr>
          <w:p>
            <w:pPr>
              <w:pStyle w:val="Normal"/>
              <w:tabs>
                <w:tab w:val="left" w:pos="2378" w:leader="none"/>
              </w:tabs>
              <w:rPr>
                <w:b w:val="false"/>
                <w:b w:val="false"/>
              </w:rPr>
            </w:pPr>
            <w:r>
              <w:rPr>
                <w:b w:val="false"/>
                <w:bCs/>
              </w:rPr>
              <w:t>2014: sdlkjslkdj</w:t>
            </w:r>
          </w:p>
        </w:tc>
        <w:tc>
          <w:tcPr>
            <w:tcW w:w="3192" w:type="dxa"/>
            <w:tcBorders>
              <w:top w:val="nil"/>
              <w:left w:val="nil"/>
              <w:right w:val="nil"/>
              <w:insideV w:val="nil"/>
            </w:tcBorders>
            <w:shd w:fill="auto" w:val="clear"/>
          </w:tcPr>
          <w:p>
            <w:pPr>
              <w:pStyle w:val="Normal"/>
              <w:tabs>
                <w:tab w:val="left" w:pos="2378" w:leader="none"/>
              </w:tabs>
              <w:cnfStyle w:val="000000000000" w:firstRow="0" w:lastRow="0" w:firstColumn="0" w:lastColumn="0" w:oddVBand="0" w:evenVBand="0" w:oddHBand="0" w:evenHBand="0" w:firstRowFirstColumn="0" w:firstRowLastColumn="0" w:lastRowFirstColumn="0" w:lastRowLastColumn="0"/>
              <w:rPr/>
            </w:pPr>
            <w:r>
              <w:rPr/>
              <w:t>2012: djkfhksjdf</w:t>
            </w:r>
          </w:p>
        </w:tc>
        <w:tc>
          <w:tcPr>
            <w:tcW w:w="3192" w:type="dxa"/>
            <w:tcBorders>
              <w:top w:val="nil"/>
              <w:left w:val="nil"/>
            </w:tcBorders>
            <w:shd w:fill="auto" w:val="clear"/>
          </w:tcPr>
          <w:p>
            <w:pPr>
              <w:pStyle w:val="Normal"/>
              <w:tabs>
                <w:tab w:val="left" w:pos="2378" w:leader="none"/>
              </w:tabs>
              <w:cnfStyle w:val="000000000000" w:firstRow="0" w:lastRow="0" w:firstColumn="0" w:lastColumn="0" w:oddVBand="0" w:evenVBand="0" w:oddHBand="0" w:evenHBand="0" w:firstRowFirstColumn="0" w:firstRowLastColumn="0" w:lastRowFirstColumn="0" w:lastRowLastColumn="0"/>
              <w:rPr/>
            </w:pPr>
            <w:r>
              <w:rPr/>
              <w:t>2012: skdjfhskjfhf</w:t>
            </w:r>
          </w:p>
          <w:p>
            <w:pPr>
              <w:pStyle w:val="Normal"/>
              <w:tabs>
                <w:tab w:val="left" w:pos="2378" w:leader="none"/>
              </w:tabs>
              <w:cnfStyle w:val="000000000000" w:firstRow="0" w:lastRow="0" w:firstColumn="0" w:lastColumn="0" w:oddVBand="0" w:evenVBand="0" w:oddHBand="0" w:evenHBand="0" w:firstRowFirstColumn="0" w:firstRowLastColumn="0" w:lastRowFirstColumn="0" w:lastRowLastColumn="0"/>
              <w:rPr/>
            </w:pPr>
            <w:r>
              <w:rPr/>
              <w:t>sdfsdfsj</w:t>
            </w:r>
          </w:p>
        </w:tc>
      </w:tr>
    </w:tbl>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3"/>
      <w:type w:val="nextPage"/>
      <w:pgSz w:w="12240" w:h="15840"/>
      <w:pgMar w:left="1440" w:right="1440" w:header="720" w:top="180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E Inspir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80" w:after="6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720"/>
        </w:tabs>
        <w:ind w:left="720" w:hanging="720"/>
      </w:pPr>
      <w:rPr>
        <w:sz w:val="32"/>
        <w:szCs w:val="52"/>
        <w:rFonts w:cs="Times New Roman"/>
        <w:color w:val="3E56AE"/>
      </w:rPr>
    </w:lvl>
    <w:lvl w:ilvl="1">
      <w:start w:val="1"/>
      <w:pStyle w:val="Heading2"/>
      <w:numFmt w:val="decimal"/>
      <w:lvlText w:val="%1.%2"/>
      <w:lvlJc w:val="left"/>
      <w:pPr>
        <w:tabs>
          <w:tab w:val="num" w:pos="720"/>
        </w:tabs>
        <w:ind w:left="720" w:hanging="720"/>
      </w:pPr>
      <w:rPr>
        <w:sz w:val="24"/>
        <w:i w:val="false"/>
        <w:b/>
        <w:rFonts w:cs="Times New Roman"/>
        <w:color w:val="3E56AE"/>
      </w:rPr>
    </w:lvl>
    <w:lvl w:ilvl="2">
      <w:start w:val="1"/>
      <w:pStyle w:val="Heading3"/>
      <w:numFmt w:val="decimal"/>
      <w:lvlText w:val="%1.%2.%3"/>
      <w:lvlJc w:val="left"/>
      <w:pPr>
        <w:tabs>
          <w:tab w:val="num" w:pos="1440"/>
        </w:tabs>
        <w:ind w:left="1440" w:hanging="720"/>
      </w:pPr>
      <w:rPr>
        <w:rFonts w:cs="Times New Roman"/>
      </w:rPr>
    </w:lvl>
    <w:lvl w:ilvl="3">
      <w:start w:val="1"/>
      <w:numFmt w:val="none"/>
      <w:suff w:val="nothing"/>
      <w:lvlText w:val=""/>
      <w:lvlJc w:val="left"/>
      <w:pPr>
        <w:ind w:left="0" w:hanging="0"/>
      </w:pPr>
    </w:lvl>
    <w:lvl w:ilvl="4">
      <w:start w:val="1"/>
      <w:pStyle w:val="Heading5"/>
      <w:numFmt w:val="decimal"/>
      <w:lvlText w:val="%1.%2.%3.%5"/>
      <w:lvlJc w:val="left"/>
      <w:pPr>
        <w:tabs>
          <w:tab w:val="num" w:pos="3500"/>
        </w:tabs>
        <w:ind w:left="3140" w:hanging="720"/>
      </w:pPr>
      <w:rPr>
        <w:rFonts w:cs="Times New Roman"/>
      </w:rPr>
    </w:lvl>
    <w:lvl w:ilvl="5">
      <w:start w:val="1"/>
      <w:pStyle w:val="Heading6"/>
      <w:numFmt w:val="decimal"/>
      <w:suff w:val="space"/>
      <w:lvlText w:val="%1.%2.%3.%5.%6"/>
      <w:lvlJc w:val="left"/>
      <w:pPr>
        <w:ind w:left="2880" w:hanging="0"/>
      </w:pPr>
      <w:rPr>
        <w:rFonts w:cs="Times New Roman"/>
      </w:rPr>
    </w:lvl>
    <w:lvl w:ilvl="6">
      <w:start w:val="1"/>
      <w:pStyle w:val="Heading7"/>
      <w:numFmt w:val="decimal"/>
      <w:suff w:val="space"/>
      <w:lvlText w:val="%1.%2.%3.%5.%6.%7"/>
      <w:lvlJc w:val="left"/>
      <w:pPr>
        <w:ind w:left="2880" w:hanging="0"/>
      </w:pPr>
      <w:rPr>
        <w:rFonts w:cs="Times New Roman"/>
      </w:rPr>
    </w:lvl>
    <w:lvl w:ilvl="7">
      <w:start w:val="1"/>
      <w:pStyle w:val="Heading8"/>
      <w:numFmt w:val="decimal"/>
      <w:suff w:val="space"/>
      <w:lvlText w:val="%1.%2.%3.%5.%6.%7.%8"/>
      <w:lvlJc w:val="left"/>
      <w:pPr>
        <w:ind w:left="2880" w:hanging="0"/>
      </w:pPr>
      <w:rPr>
        <w:rFonts w:cs="Times New Roman"/>
      </w:r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720"/>
      </w:pPr>
      <w:rPr>
        <w:sz w:val="32"/>
        <w:szCs w:val="52"/>
        <w:rFonts w:cs="Times New Roman"/>
        <w:color w:val="3E56AE"/>
      </w:rPr>
    </w:lvl>
    <w:lvl w:ilvl="1">
      <w:start w:val="1"/>
      <w:numFmt w:val="decimal"/>
      <w:lvlText w:val="%1.%2"/>
      <w:lvlJc w:val="left"/>
      <w:pPr>
        <w:tabs>
          <w:tab w:val="num" w:pos="720"/>
        </w:tabs>
        <w:ind w:left="720" w:hanging="720"/>
      </w:pPr>
      <w:rPr>
        <w:sz w:val="24"/>
        <w:i w:val="false"/>
        <w:b/>
        <w:rFonts w:cs="Times New Roman"/>
        <w:color w:val="3E56AE"/>
      </w:rPr>
    </w:lvl>
    <w:lvl w:ilvl="2">
      <w:start w:val="1"/>
      <w:numFmt w:val="decimal"/>
      <w:lvlText w:val="%1.%2.%3"/>
      <w:lvlJc w:val="left"/>
      <w:pPr>
        <w:tabs>
          <w:tab w:val="num" w:pos="1440"/>
        </w:tabs>
        <w:ind w:left="1440" w:hanging="720"/>
      </w:pPr>
      <w:rPr>
        <w:rFonts w:cs="Times New Roman"/>
      </w:rPr>
    </w:lvl>
    <w:lvl w:ilvl="3">
      <w:start w:val="1"/>
      <w:numFmt w:val="decimal"/>
      <w:lvlText w:val="%1.%2.%3.%4"/>
      <w:lvlJc w:val="left"/>
      <w:pPr>
        <w:tabs>
          <w:tab w:val="num" w:pos="2520"/>
        </w:tabs>
        <w:ind w:left="2160" w:hanging="720"/>
      </w:pPr>
      <w:rPr>
        <w:rFonts w:cs="Times New Roman"/>
      </w:rPr>
    </w:lvl>
    <w:lvl w:ilvl="4">
      <w:start w:val="1"/>
      <w:numFmt w:val="decimal"/>
      <w:lvlText w:val="%1.%2.%3.%4.%5"/>
      <w:lvlJc w:val="left"/>
      <w:pPr>
        <w:tabs>
          <w:tab w:val="num" w:pos="3500"/>
        </w:tabs>
        <w:ind w:left="3140" w:hanging="720"/>
      </w:pPr>
      <w:rPr>
        <w:rFonts w:cs="Times New Roman"/>
      </w:rPr>
    </w:lvl>
    <w:lvl w:ilvl="5">
      <w:start w:val="1"/>
      <w:numFmt w:val="decimal"/>
      <w:suff w:val="space"/>
      <w:lvlText w:val="%1.%2.%3.%4.%5.%6"/>
      <w:lvlJc w:val="left"/>
      <w:pPr>
        <w:ind w:left="2880" w:hanging="0"/>
      </w:pPr>
      <w:rPr>
        <w:rFonts w:cs="Times New Roman"/>
      </w:rPr>
    </w:lvl>
    <w:lvl w:ilvl="6">
      <w:start w:val="1"/>
      <w:numFmt w:val="decimal"/>
      <w:suff w:val="space"/>
      <w:lvlText w:val="%1.%2.%3.%4.%5.%6.%7"/>
      <w:lvlJc w:val="left"/>
      <w:pPr>
        <w:ind w:left="2880" w:hanging="0"/>
      </w:pPr>
      <w:rPr>
        <w:rFonts w:cs="Times New Roman"/>
      </w:rPr>
    </w:lvl>
    <w:lvl w:ilvl="7">
      <w:start w:val="1"/>
      <w:numFmt w:val="decimal"/>
      <w:suff w:val="space"/>
      <w:lvlText w:val="%1.%2.%3.%4.%5.%6.%7.%8"/>
      <w:lvlJc w:val="left"/>
      <w:pPr>
        <w:ind w:left="2880" w:hanging="0"/>
      </w:pPr>
      <w:rPr>
        <w:rFonts w:cs="Times New Roman"/>
      </w:rPr>
    </w:lvl>
    <w:lvl w:ilvl="8">
      <w:start w:val="1"/>
      <w:numFmt w:val="decimal"/>
      <w:suff w:val="space"/>
      <w:lvlText w:val="%1.%2.%3.%4.%5.%6.%7.%8.%9"/>
      <w:lvlJc w:val="left"/>
      <w:pPr>
        <w:ind w:left="3080" w:hanging="0"/>
      </w:pPr>
      <w:rPr>
        <w:rFonts w:cs="Times New Roman"/>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E Inspira" w:hAnsi="GE Inspira"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0"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uiPriority="10" w:semiHidden="0" w:unhideWhenUsed="0" w:qFormat="1"/>
    <w:lsdException w:name="Default Paragraph Font" w:uiPriority="1"/>
    <w:lsdException w:name="Subtitle" w:uiPriority="11" w:semiHidden="0" w:unhideWhenUsed="0"/>
    <w:lsdException w:name="Strong" w:uiPriority="22" w:semiHidden="0" w:unhideWhenUsed="0" w:qFormat="1"/>
    <w:lsdException w:name="Emphasis" w:uiPriority="20" w:semiHidden="0" w:unhideWhenUsed="0"/>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2863bb"/>
    <w:pPr>
      <w:widowControl/>
      <w:bidi w:val="0"/>
      <w:jc w:val="left"/>
    </w:pPr>
    <w:rPr>
      <w:rFonts w:ascii="GE Inspira" w:hAnsi="GE Inspira" w:eastAsia="Times New Roman" w:cs="Times New Roman"/>
      <w:color w:val="auto"/>
      <w:sz w:val="20"/>
      <w:szCs w:val="20"/>
      <w:lang w:val="en-US" w:eastAsia="en-US" w:bidi="ar-SA"/>
    </w:rPr>
  </w:style>
  <w:style w:type="paragraph" w:styleId="Heading1">
    <w:name w:val="Heading 1"/>
    <w:basedOn w:val="Normal"/>
    <w:next w:val="Normal"/>
    <w:link w:val="Heading1Char"/>
    <w:qFormat/>
    <w:rsid w:val="00743834"/>
    <w:pPr>
      <w:keepNext/>
      <w:pageBreakBefore/>
      <w:numPr>
        <w:ilvl w:val="0"/>
        <w:numId w:val="1"/>
      </w:numPr>
      <w:pBdr>
        <w:top w:val="single" w:sz="6" w:space="6" w:color="3E57AD"/>
      </w:pBdr>
      <w:spacing w:before="0" w:after="160"/>
      <w:outlineLvl w:val="0"/>
      <w:outlineLvl w:val="0"/>
    </w:pPr>
    <w:rPr>
      <w:rFonts w:cs="Arial"/>
      <w:b/>
      <w:bCs/>
      <w:color w:val="3E57AD"/>
      <w:sz w:val="32"/>
      <w:szCs w:val="32"/>
      <w:lang w:val="en-GB"/>
    </w:rPr>
  </w:style>
  <w:style w:type="paragraph" w:styleId="Heading2">
    <w:name w:val="Heading 2"/>
    <w:basedOn w:val="Normal"/>
    <w:next w:val="Normal"/>
    <w:link w:val="Heading2Char"/>
    <w:qFormat/>
    <w:rsid w:val="00f4688c"/>
    <w:pPr>
      <w:keepNext/>
      <w:numPr>
        <w:ilvl w:val="1"/>
        <w:numId w:val="1"/>
      </w:numPr>
      <w:spacing w:before="120" w:after="240"/>
      <w:outlineLvl w:val="1"/>
      <w:outlineLvl w:val="1"/>
    </w:pPr>
    <w:rPr>
      <w:rFonts w:cs="Arial"/>
      <w:b/>
      <w:bCs/>
      <w:iCs/>
      <w:color w:val="3E57AD"/>
      <w:sz w:val="28"/>
      <w:szCs w:val="32"/>
    </w:rPr>
  </w:style>
  <w:style w:type="paragraph" w:styleId="Heading3">
    <w:name w:val="Heading 3"/>
    <w:basedOn w:val="Normal"/>
    <w:next w:val="Normal"/>
    <w:link w:val="Heading3Char"/>
    <w:qFormat/>
    <w:rsid w:val="00ed2cf6"/>
    <w:pPr>
      <w:keepNext/>
      <w:numPr>
        <w:ilvl w:val="2"/>
        <w:numId w:val="1"/>
      </w:numPr>
      <w:tabs>
        <w:tab w:val="left" w:pos="720" w:leader="none"/>
      </w:tabs>
      <w:spacing w:beforeAutospacing="1" w:afterAutospacing="1"/>
      <w:ind w:left="288" w:hanging="288"/>
      <w:outlineLvl w:val="2"/>
      <w:outlineLvl w:val="2"/>
    </w:pPr>
    <w:rPr>
      <w:rFonts w:cs="Arial"/>
      <w:b/>
      <w:bCs/>
      <w:color w:val="3E57AD"/>
      <w:sz w:val="24"/>
      <w:szCs w:val="26"/>
    </w:rPr>
  </w:style>
  <w:style w:type="paragraph" w:styleId="Heading4">
    <w:name w:val="Heading 4"/>
    <w:basedOn w:val="Normal"/>
    <w:next w:val="Normal"/>
    <w:qFormat/>
    <w:rsid w:val="00692204"/>
    <w:pPr>
      <w:keepNext/>
      <w:spacing w:before="240" w:after="60"/>
      <w:outlineLvl w:val="3"/>
    </w:pPr>
    <w:rPr>
      <w:b/>
      <w:bCs/>
      <w:sz w:val="24"/>
    </w:rPr>
  </w:style>
  <w:style w:type="paragraph" w:styleId="Heading5">
    <w:name w:val="Heading 5"/>
    <w:basedOn w:val="Normal"/>
    <w:next w:val="Normal"/>
    <w:qFormat/>
    <w:pPr>
      <w:keepNext/>
      <w:numPr>
        <w:ilvl w:val="4"/>
        <w:numId w:val="1"/>
      </w:numPr>
      <w:outlineLvl w:val="4"/>
      <w:outlineLvl w:val="4"/>
    </w:pPr>
    <w:rPr>
      <w:bCs/>
    </w:rPr>
  </w:style>
  <w:style w:type="paragraph" w:styleId="Heading6">
    <w:name w:val="Heading 6"/>
    <w:basedOn w:val="Normal"/>
    <w:next w:val="Normal"/>
    <w:qFormat/>
    <w:pPr>
      <w:keepNext/>
      <w:numPr>
        <w:ilvl w:val="5"/>
        <w:numId w:val="1"/>
      </w:numPr>
      <w:outlineLvl w:val="5"/>
      <w:outlineLvl w:val="5"/>
    </w:pPr>
    <w:rPr>
      <w:rFonts w:cs="Arial"/>
      <w:bCs/>
      <w:szCs w:val="26"/>
    </w:rPr>
  </w:style>
  <w:style w:type="paragraph" w:styleId="Heading7">
    <w:name w:val="Heading 7"/>
    <w:basedOn w:val="Normal"/>
    <w:next w:val="Normal"/>
    <w:qFormat/>
    <w:pPr>
      <w:keepNext/>
      <w:numPr>
        <w:ilvl w:val="6"/>
        <w:numId w:val="1"/>
      </w:numPr>
      <w:outlineLvl w:val="6"/>
      <w:outlineLvl w:val="6"/>
    </w:pPr>
    <w:rPr>
      <w:color w:val="26459C"/>
      <w:sz w:val="48"/>
      <w:szCs w:val="64"/>
    </w:rPr>
  </w:style>
  <w:style w:type="paragraph" w:styleId="Heading8">
    <w:name w:val="Heading 8"/>
    <w:basedOn w:val="Normal"/>
    <w:next w:val="Normal"/>
    <w:qFormat/>
    <w:pPr>
      <w:numPr>
        <w:ilvl w:val="7"/>
        <w:numId w:val="1"/>
      </w:numPr>
      <w:spacing w:before="240" w:after="60"/>
      <w:outlineLvl w:val="7"/>
      <w:outlineLvl w:val="7"/>
    </w:pPr>
    <w:rPr>
      <w:rFonts w:ascii="Times New Roman" w:hAnsi="Times New Roman"/>
      <w:i/>
      <w:iCs/>
    </w:rPr>
  </w:style>
  <w:style w:type="paragraph" w:styleId="Heading9">
    <w:name w:val="Heading 9"/>
    <w:basedOn w:val="Normal"/>
    <w:next w:val="Normal"/>
    <w:link w:val="Heading9Char"/>
    <w:qFormat/>
    <w:rsid w:val="001b46b0"/>
    <w:pPr>
      <w:spacing w:before="120" w:after="60"/>
      <w:outlineLvl w:val="8"/>
    </w:pPr>
    <w:rPr>
      <w:rFonts w:cs="Arial"/>
      <w:b/>
      <w:i/>
      <w:color w:val="5F75C5"/>
      <w:sz w:val="22"/>
      <w:szCs w:val="22"/>
    </w:rPr>
  </w:style>
  <w:style w:type="character" w:styleId="DefaultParagraphFont" w:default="1">
    <w:name w:val="Default Paragraph Font"/>
    <w:uiPriority w:val="1"/>
    <w:semiHidden/>
    <w:unhideWhenUsed/>
    <w:qFormat/>
    <w:rPr/>
  </w:style>
  <w:style w:type="character" w:styleId="InternetLink">
    <w:name w:val="Internet Link"/>
    <w:semiHidden/>
    <w:rPr>
      <w:color w:val="0000FF"/>
      <w:u w:val="single"/>
    </w:rPr>
  </w:style>
  <w:style w:type="character" w:styleId="Pagenumber">
    <w:name w:val="page number"/>
    <w:semiHidden/>
    <w:qFormat/>
    <w:rPr>
      <w:rFonts w:cs="Times New Roman"/>
    </w:rPr>
  </w:style>
  <w:style w:type="character" w:styleId="BalloonTextChar" w:customStyle="1">
    <w:name w:val="Balloon Text Char"/>
    <w:basedOn w:val="DefaultParagraphFont"/>
    <w:link w:val="BalloonText"/>
    <w:uiPriority w:val="99"/>
    <w:semiHidden/>
    <w:qFormat/>
    <w:rsid w:val="00cd74e8"/>
    <w:rPr>
      <w:rFonts w:ascii="Tahoma" w:hAnsi="Tahoma" w:cs="Tahoma"/>
      <w:sz w:val="16"/>
      <w:szCs w:val="16"/>
    </w:rPr>
  </w:style>
  <w:style w:type="character" w:styleId="Heading1Char" w:customStyle="1">
    <w:name w:val="Heading 1 Char"/>
    <w:basedOn w:val="DefaultParagraphFont"/>
    <w:link w:val="Heading1"/>
    <w:qFormat/>
    <w:rsid w:val="004a5621"/>
    <w:rPr>
      <w:rFonts w:ascii="GE Inspira" w:hAnsi="GE Inspira" w:cs="Arial"/>
      <w:b/>
      <w:bCs/>
      <w:color w:val="3E57AD"/>
      <w:sz w:val="32"/>
      <w:szCs w:val="32"/>
      <w:lang w:val="en-GB"/>
    </w:rPr>
  </w:style>
  <w:style w:type="character" w:styleId="AppendixLevel1Char" w:customStyle="1">
    <w:name w:val="Appendix Level 1 Char"/>
    <w:basedOn w:val="Heading1Char"/>
    <w:link w:val="AppendixLevel1"/>
    <w:qFormat/>
    <w:rsid w:val="00dc444f"/>
    <w:rPr>
      <w:rFonts w:ascii="GE Inspira" w:hAnsi="GE Inspira" w:cs="Arial"/>
      <w:b/>
      <w:bCs/>
      <w:color w:val="3E57AD"/>
      <w:sz w:val="32"/>
      <w:szCs w:val="32"/>
      <w:lang w:val="en-GB"/>
    </w:rPr>
  </w:style>
  <w:style w:type="character" w:styleId="Heading2Char" w:customStyle="1">
    <w:name w:val="Heading 2 Char"/>
    <w:basedOn w:val="DefaultParagraphFont"/>
    <w:link w:val="Heading2"/>
    <w:qFormat/>
    <w:rsid w:val="00bb57b8"/>
    <w:rPr>
      <w:rFonts w:ascii="GE Inspira" w:hAnsi="GE Inspira" w:cs="Arial"/>
      <w:b/>
      <w:bCs/>
      <w:iCs/>
      <w:color w:val="3E57AD"/>
      <w:sz w:val="28"/>
      <w:szCs w:val="32"/>
    </w:rPr>
  </w:style>
  <w:style w:type="character" w:styleId="AppendixLevel2Char" w:customStyle="1">
    <w:name w:val="Appendix Level 2 Char"/>
    <w:basedOn w:val="Heading2Char"/>
    <w:link w:val="AppendixLevel2"/>
    <w:qFormat/>
    <w:rsid w:val="00dc444f"/>
    <w:rPr>
      <w:rFonts w:ascii="GE Inspira" w:hAnsi="GE Inspira" w:cs="Arial"/>
      <w:b/>
      <w:bCs/>
      <w:iCs/>
      <w:color w:val="3E57AD"/>
      <w:sz w:val="28"/>
      <w:szCs w:val="32"/>
    </w:rPr>
  </w:style>
  <w:style w:type="character" w:styleId="Heading3Char" w:customStyle="1">
    <w:name w:val="Heading 3 Char"/>
    <w:basedOn w:val="DefaultParagraphFont"/>
    <w:link w:val="Heading3"/>
    <w:qFormat/>
    <w:rsid w:val="00bb57b8"/>
    <w:rPr>
      <w:rFonts w:ascii="GE Inspira" w:hAnsi="GE Inspira" w:cs="Arial"/>
      <w:b/>
      <w:bCs/>
      <w:color w:val="3E57AD"/>
      <w:sz w:val="24"/>
      <w:szCs w:val="26"/>
    </w:rPr>
  </w:style>
  <w:style w:type="character" w:styleId="AppendixLevel3Char" w:customStyle="1">
    <w:name w:val="Appendix Level 3 Char"/>
    <w:basedOn w:val="Heading3Char"/>
    <w:link w:val="AppendixLevel3"/>
    <w:qFormat/>
    <w:rsid w:val="00dc444f"/>
    <w:rPr>
      <w:rFonts w:ascii="GE Inspira" w:hAnsi="GE Inspira" w:cs="Arial"/>
      <w:b/>
      <w:bCs/>
      <w:color w:val="3E57AD"/>
      <w:sz w:val="24"/>
      <w:szCs w:val="26"/>
    </w:rPr>
  </w:style>
  <w:style w:type="character" w:styleId="Heading9Char" w:customStyle="1">
    <w:name w:val="Heading 9 Char"/>
    <w:basedOn w:val="DefaultParagraphFont"/>
    <w:link w:val="Heading9"/>
    <w:qFormat/>
    <w:rsid w:val="001b46b0"/>
    <w:rPr>
      <w:rFonts w:ascii="GE Inspira" w:hAnsi="GE Inspira" w:cs="Arial"/>
      <w:b/>
      <w:i/>
      <w:color w:val="5F75C5"/>
      <w:sz w:val="22"/>
      <w:szCs w:val="22"/>
    </w:rPr>
  </w:style>
  <w:style w:type="character" w:styleId="Strong">
    <w:name w:val="Strong"/>
    <w:basedOn w:val="DefaultParagraphFont"/>
    <w:uiPriority w:val="22"/>
    <w:qFormat/>
    <w:rsid w:val="00440a22"/>
    <w:rPr>
      <w:b/>
      <w:bCs/>
    </w:rPr>
  </w:style>
  <w:style w:type="character" w:styleId="ListLabel1">
    <w:name w:val="ListLabel 1"/>
    <w:qFormat/>
    <w:rPr>
      <w:rFonts w:cs="Times New Roman"/>
      <w:color w:val="3E56AE"/>
      <w:sz w:val="32"/>
      <w:szCs w:val="52"/>
    </w:rPr>
  </w:style>
  <w:style w:type="character" w:styleId="ListLabel2">
    <w:name w:val="ListLabel 2"/>
    <w:qFormat/>
    <w:rPr>
      <w:rFonts w:cs="Times New Roman"/>
      <w:b/>
      <w:i w:val="false"/>
      <w:color w:val="3E56AE"/>
      <w:sz w:val="24"/>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sz w:val="52"/>
      <w:szCs w:val="52"/>
    </w:rPr>
  </w:style>
  <w:style w:type="character" w:styleId="ListLabel11">
    <w:name w:val="ListLabel 11"/>
    <w:qFormat/>
    <w:rPr>
      <w:rFonts w:cs="Times New Roman"/>
    </w:rPr>
  </w:style>
  <w:style w:type="character" w:styleId="ListLabel12">
    <w:name w:val="ListLabel 12"/>
    <w:qFormat/>
    <w:rPr>
      <w:sz w:val="16"/>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sz w:val="52"/>
      <w:szCs w:val="52"/>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sz w:val="22"/>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sz w:val="16"/>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sz w:val="16"/>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sz w:val="22"/>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b/>
      <w:color w:val="3E56AE"/>
      <w:sz w:val="32"/>
      <w:szCs w:val="52"/>
    </w:rPr>
  </w:style>
  <w:style w:type="character" w:styleId="ListLabel47">
    <w:name w:val="ListLabel 47"/>
    <w:qFormat/>
    <w:rPr>
      <w:rFonts w:cs="Times New Roman"/>
      <w:b/>
      <w:i w:val="false"/>
      <w:color w:val="3E56AE"/>
      <w:sz w:val="28"/>
    </w:rPr>
  </w:style>
  <w:style w:type="character" w:styleId="ListLabel48">
    <w:name w:val="ListLabel 48"/>
    <w:qFormat/>
    <w:rPr>
      <w:rFonts w:cs="Times New Roman"/>
      <w:b/>
      <w:color w:val="3E57AD"/>
      <w:sz w:val="24"/>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b/>
      <w:color w:val="3E56AE"/>
      <w:sz w:val="32"/>
      <w:szCs w:val="52"/>
    </w:rPr>
  </w:style>
  <w:style w:type="character" w:styleId="ListLabel56">
    <w:name w:val="ListLabel 56"/>
    <w:qFormat/>
    <w:rPr>
      <w:rFonts w:cs="Times New Roman"/>
      <w:b/>
      <w:i w:val="false"/>
      <w:color w:val="3E56AE"/>
      <w:sz w:val="28"/>
    </w:rPr>
  </w:style>
  <w:style w:type="character" w:styleId="ListLabel57">
    <w:name w:val="ListLabel 57"/>
    <w:qFormat/>
    <w:rPr>
      <w:rFonts w:cs="Times New Roman"/>
      <w:b/>
      <w:color w:val="3E57AD"/>
      <w:sz w:val="24"/>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semiHidden/>
    <w:rsid w:val="002863bb"/>
    <w:pPr>
      <w:spacing w:before="180" w:after="60"/>
      <w:jc w:val="right"/>
    </w:pPr>
    <w:rPr>
      <w:color w:val="808080"/>
      <w:sz w:val="18"/>
    </w:rPr>
  </w:style>
  <w:style w:type="paragraph" w:styleId="Footer">
    <w:name w:val="Footer"/>
    <w:basedOn w:val="Normal"/>
    <w:rsid w:val="002863bb"/>
    <w:pPr>
      <w:spacing w:before="60" w:after="60"/>
    </w:pPr>
    <w:rPr>
      <w:color w:val="808080"/>
      <w:sz w:val="18"/>
    </w:rPr>
  </w:style>
  <w:style w:type="paragraph" w:styleId="SectionHeader" w:customStyle="1">
    <w:name w:val="Section Header"/>
    <w:basedOn w:val="Normal"/>
    <w:qFormat/>
    <w:pPr>
      <w:pBdr>
        <w:bottom w:val="single" w:sz="18" w:space="1" w:color="00000A"/>
      </w:pBdr>
    </w:pPr>
    <w:rPr>
      <w:b/>
    </w:rPr>
  </w:style>
  <w:style w:type="paragraph" w:styleId="Legal" w:customStyle="1">
    <w:name w:val="Legal"/>
    <w:basedOn w:val="Normal"/>
    <w:qFormat/>
    <w:pPr/>
    <w:rPr>
      <w:sz w:val="16"/>
    </w:rPr>
  </w:style>
  <w:style w:type="paragraph" w:styleId="Title1" w:customStyle="1">
    <w:name w:val="Title 1"/>
    <w:basedOn w:val="Normal"/>
    <w:qFormat/>
    <w:rsid w:val="00743834"/>
    <w:pPr/>
    <w:rPr>
      <w:b/>
      <w:color w:val="3E57AD"/>
      <w:sz w:val="68"/>
    </w:rPr>
  </w:style>
  <w:style w:type="paragraph" w:styleId="Contents1">
    <w:name w:val="TOC 1"/>
    <w:basedOn w:val="Normal"/>
    <w:next w:val="Normal"/>
    <w:autoRedefine/>
    <w:semiHidden/>
    <w:pPr>
      <w:spacing w:before="120" w:after="0"/>
    </w:pPr>
    <w:rPr>
      <w:b/>
    </w:rPr>
  </w:style>
  <w:style w:type="paragraph" w:styleId="Title2" w:customStyle="1">
    <w:name w:val="Title 2"/>
    <w:basedOn w:val="Normal"/>
    <w:qFormat/>
    <w:rsid w:val="00743834"/>
    <w:pPr/>
    <w:rPr>
      <w:b/>
      <w:color w:val="3E57AD"/>
      <w:sz w:val="28"/>
    </w:rPr>
  </w:style>
  <w:style w:type="paragraph" w:styleId="Title3" w:customStyle="1">
    <w:name w:val="Title 3"/>
    <w:basedOn w:val="Normal"/>
    <w:next w:val="Normal"/>
    <w:qFormat/>
    <w:rsid w:val="00743834"/>
    <w:pPr/>
    <w:rPr>
      <w:b/>
      <w:color w:val="3E57AD"/>
      <w:sz w:val="24"/>
    </w:rPr>
  </w:style>
  <w:style w:type="paragraph" w:styleId="NoteHeading">
    <w:name w:val="Note Heading"/>
    <w:basedOn w:val="Normal"/>
    <w:next w:val="Normal"/>
    <w:semiHidden/>
    <w:qFormat/>
    <w:pPr>
      <w:ind w:left="0" w:hanging="0"/>
    </w:pPr>
    <w:rPr>
      <w:rFonts w:eastAsia="Arial Unicode MS"/>
    </w:rPr>
  </w:style>
  <w:style w:type="paragraph" w:styleId="FooterOverline" w:customStyle="1">
    <w:name w:val="Footer Overline"/>
    <w:basedOn w:val="Footer"/>
    <w:next w:val="Footer"/>
    <w:qFormat/>
    <w:rsid w:val="002863bb"/>
    <w:pPr>
      <w:pBdr>
        <w:top w:val="single" w:sz="6" w:space="1" w:color="3E57AD"/>
      </w:pBdr>
      <w:tabs>
        <w:tab w:val="right" w:pos="9216" w:leader="none"/>
      </w:tabs>
      <w:spacing w:before="60" w:after="40"/>
    </w:pPr>
    <w:rPr>
      <w:rFonts w:eastAsia="Arial Unicode MS"/>
      <w:color w:val="00000A"/>
      <w:sz w:val="28"/>
      <w:szCs w:val="18"/>
    </w:rPr>
  </w:style>
  <w:style w:type="paragraph" w:styleId="BalloonText">
    <w:name w:val="Balloon Text"/>
    <w:basedOn w:val="Normal"/>
    <w:link w:val="BalloonTextChar"/>
    <w:uiPriority w:val="99"/>
    <w:semiHidden/>
    <w:unhideWhenUsed/>
    <w:qFormat/>
    <w:rsid w:val="00cd74e8"/>
    <w:pPr/>
    <w:rPr>
      <w:rFonts w:ascii="Tahoma" w:hAnsi="Tahoma" w:cs="Tahoma"/>
      <w:sz w:val="16"/>
      <w:szCs w:val="16"/>
    </w:rPr>
  </w:style>
  <w:style w:type="paragraph" w:styleId="Contents2">
    <w:name w:val="TOC 2"/>
    <w:basedOn w:val="Normal"/>
    <w:next w:val="Normal"/>
    <w:autoRedefine/>
    <w:uiPriority w:val="39"/>
    <w:semiHidden/>
    <w:unhideWhenUsed/>
    <w:rsid w:val="00456270"/>
    <w:pPr>
      <w:ind w:left="144" w:hanging="0"/>
    </w:pPr>
    <w:rPr/>
  </w:style>
  <w:style w:type="paragraph" w:styleId="AppendixLevel1" w:customStyle="1">
    <w:name w:val="Appendix Level 1"/>
    <w:basedOn w:val="Heading1"/>
    <w:next w:val="Normal"/>
    <w:link w:val="AppendixLevel1Char"/>
    <w:qFormat/>
    <w:rsid w:val="00dc444f"/>
    <w:pPr>
      <w:numPr>
        <w:ilvl w:val="0"/>
        <w:numId w:val="0"/>
      </w:numPr>
    </w:pPr>
    <w:rPr/>
  </w:style>
  <w:style w:type="paragraph" w:styleId="AppendixLevel2" w:customStyle="1">
    <w:name w:val="Appendix Level 2"/>
    <w:basedOn w:val="Heading2"/>
    <w:next w:val="Normal"/>
    <w:link w:val="AppendixLevel2Char"/>
    <w:qFormat/>
    <w:rsid w:val="00dc444f"/>
    <w:pPr>
      <w:numPr>
        <w:ilvl w:val="0"/>
        <w:numId w:val="0"/>
      </w:numPr>
    </w:pPr>
    <w:rPr/>
  </w:style>
  <w:style w:type="paragraph" w:styleId="AppendixLevel3" w:customStyle="1">
    <w:name w:val="Appendix Level 3"/>
    <w:basedOn w:val="Heading3"/>
    <w:next w:val="Normal"/>
    <w:link w:val="AppendixLevel3Char"/>
    <w:qFormat/>
    <w:rsid w:val="00dc444f"/>
    <w:pPr>
      <w:numPr>
        <w:ilvl w:val="0"/>
        <w:numId w:val="0"/>
      </w:numPr>
      <w:ind w:left="288" w:hanging="288"/>
    </w:pPr>
    <w:rPr/>
  </w:style>
  <w:style w:type="paragraph" w:styleId="ListBullet">
    <w:name w:val="List Bullet"/>
    <w:basedOn w:val="Normal"/>
    <w:qFormat/>
    <w:rsid w:val="002863bb"/>
    <w:pPr>
      <w:spacing w:before="0" w:after="60"/>
    </w:pPr>
    <w:rPr>
      <w:rFonts w:eastAsia="Arial Unicode MS"/>
    </w:rPr>
  </w:style>
  <w:style w:type="paragraph" w:styleId="NoSpacing">
    <w:name w:val="No Spacing"/>
    <w:basedOn w:val="Normal"/>
    <w:uiPriority w:val="1"/>
    <w:qFormat/>
    <w:rsid w:val="002863bb"/>
    <w:pPr/>
    <w:rPr/>
  </w:style>
  <w:style w:type="paragraph" w:styleId="ListParagraph">
    <w:name w:val="List Paragraph"/>
    <w:basedOn w:val="Normal"/>
    <w:uiPriority w:val="34"/>
    <w:qFormat/>
    <w:rsid w:val="0075666f"/>
    <w:pPr>
      <w:spacing w:before="0" w:after="0"/>
      <w:ind w:left="720" w:hanging="0"/>
      <w:contextualSpacing/>
    </w:pPr>
    <w:rPr/>
  </w:style>
  <w:style w:type="numbering" w:styleId="NoList" w:default="1">
    <w:name w:val="No List"/>
    <w:uiPriority w:val="99"/>
    <w:semiHidden/>
    <w:unhideWhenUsed/>
    <w:qFormat/>
  </w:style>
  <w:style w:type="numbering" w:styleId="AppendixHeadings" w:customStyle="1">
    <w:name w:val="Appendix Headings"/>
    <w:uiPriority w:val="99"/>
    <w:qFormat/>
    <w:rsid w:val="00dc444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5666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rsid w:val="002a4af9"/>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C00468-952C-4237-9D68-2B5A69DAF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LibreOffice/5.2.2.2$Linux_X86_64 LibreOffice_project/20m0$Build-2</Application>
  <Pages>2</Pages>
  <Words>397</Words>
  <Characters>2151</Characters>
  <CharactersWithSpaces>2491</CharactersWithSpaces>
  <Paragraphs>48</Paragraphs>
  <Company>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2016-11-22T16:50:00Z</dcterms:created>
  <dc:creator>GE User</dc:creator>
  <dc:description/>
  <dc:language>en-IN</dc:language>
  <cp:lastModifiedBy/>
  <cp:lastPrinted>2006-05-18T18:53:00Z</cp:lastPrinted>
  <dcterms:modified xsi:type="dcterms:W3CDTF">2017-08-14T18:51:19Z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