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TENDER OFFER — TP-003 ENVELOPE — CLADDING, ROOFING &amp; LOUVRES</w:t>
      </w:r>
    </w:p>
    <w:p>
      <w:r>
        <w:rPr>
          <w:b/>
        </w:rPr>
        <w:t>From:</w:t>
      </w:r>
      <w:r>
        <w:t xml:space="preserve"> Salo Julkisivu Oy</w:t>
      </w:r>
    </w:p>
    <w:p>
      <w:r>
        <w:rPr>
          <w:b/>
        </w:rPr>
        <w:t>Our reference:</w:t>
      </w:r>
      <w:r>
        <w:t xml:space="preserve"> SJ-1187</w:t>
      </w:r>
    </w:p>
    <w:p>
      <w:r>
        <w:rPr>
          <w:b/>
        </w:rPr>
        <w:t>To:</w:t>
      </w:r>
      <w:r>
        <w:t xml:space="preserve"> NordBuild Oy</w:t>
      </w:r>
    </w:p>
    <w:p>
      <w:r>
        <w:rPr>
          <w:b/>
        </w:rPr>
        <w:t>Project:</w:t>
      </w:r>
      <w:r>
        <w:t xml:space="preserve"> Polaris DC-1 — Aviapolis Data Campus, Phase 1, Vantaa</w:t>
      </w:r>
    </w:p>
    <w:p>
      <w:r>
        <w:rPr>
          <w:b/>
        </w:rPr>
        <w:t>Date:</w:t>
      </w:r>
      <w:r>
        <w:t xml:space="preserve"> 19 March 2026</w:t>
      </w:r>
    </w:p>
    <w:p>
      <w:r>
        <w:rPr>
          <w:b/>
        </w:rPr>
        <w:t>Validity:</w:t>
      </w:r>
      <w:r>
        <w:t xml:space="preserve"> 90 days</w:t>
      </w:r>
    </w:p>
    <w:p>
      <w:pPr>
        <w:pStyle w:val="IntenseQuote"/>
      </w:pPr>
      <w:r>
        <w:t>Synthetic demonstration data. All parties and values are fictional.</w:t>
      </w:r>
    </w:p>
    <w:p>
      <w:r>
        <w:rPr>
          <w:color w:val="BBBBBB"/>
        </w:rPr>
        <w:t>____________________________________________________________</w:t>
      </w:r>
    </w:p>
    <w:p>
      <w:pPr>
        <w:pStyle w:val="Heading2"/>
      </w:pPr>
      <w:r>
        <w:t>1. OFFER</w:t>
      </w:r>
    </w:p>
    <w:p>
      <w:r>
        <w:t>We are pleased to offer for the above package on the basis of the documents issued with your enquiry.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Tender sum (excluding VAT)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EUR 5,627,160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Currency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EUR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Programme, instruction to completion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28 weeks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Validity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90 days from the date of this offer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Form of subcontract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YSE 1998, subject to section 4 below</w:t>
            </w:r>
          </w:p>
        </w:tc>
      </w:tr>
    </w:tbl>
    <w:p/>
    <w:p>
      <w:pPr>
        <w:pStyle w:val="Heading2"/>
      </w:pPr>
      <w:r>
        <w:t>2. INCLUSIONS</w:t>
      </w:r>
    </w:p>
    <w:p>
      <w:pPr>
        <w:pStyle w:val="ListBullet"/>
      </w:pPr>
      <w:r>
        <w:t>Insulated composite cladding, U = 0.17 W/m2K</w:t>
      </w:r>
    </w:p>
    <w:p>
      <w:pPr>
        <w:pStyle w:val="ListBullet"/>
      </w:pPr>
      <w:r>
        <w:t>Warm roof build-up, U = 0.09 W/m2K</w:t>
      </w:r>
    </w:p>
    <w:p>
      <w:pPr>
        <w:pStyle w:val="ListBullet"/>
      </w:pPr>
      <w:r>
        <w:t>Acoustic louvres to cooling intake and discharge</w:t>
      </w:r>
    </w:p>
    <w:p>
      <w:pPr>
        <w:pStyle w:val="ListBullet"/>
      </w:pPr>
      <w:r>
        <w:t>Personnel and equipment doors including 3.0 x 3.5 m equipment doors</w:t>
      </w:r>
    </w:p>
    <w:p>
      <w:pPr>
        <w:pStyle w:val="ListBullet"/>
      </w:pPr>
      <w:r>
        <w:t>Rainwater goods and syphonic drainage</w:t>
      </w:r>
    </w:p>
    <w:p>
      <w:pPr>
        <w:pStyle w:val="ListBullet"/>
      </w:pPr>
      <w:r>
        <w:t>Airtightness works and testing to q50 &lt;= 1.0 m3/(h.m2)</w:t>
      </w:r>
    </w:p>
    <w:p>
      <w:pPr>
        <w:pStyle w:val="ListBullet"/>
      </w:pPr>
      <w:r>
        <w:t>Roof safety line, walkways and access hatches</w:t>
      </w:r>
    </w:p>
    <w:p>
      <w:pPr>
        <w:pStyle w:val="Heading2"/>
      </w:pPr>
      <w:r>
        <w:t>3. EXCLUSIONS</w:t>
      </w:r>
    </w:p>
    <w:p>
      <w:r>
        <w:t>None. Our tender sum covers the full scope of the enquiry.</w:t>
      </w:r>
    </w:p>
    <w:p>
      <w:pPr>
        <w:pStyle w:val="Heading2"/>
      </w:pPr>
      <w:r>
        <w:t>4. QUALIFICATIONS</w:t>
      </w:r>
    </w:p>
    <w:p>
      <w:pPr>
        <w:pStyle w:val="ListBullet"/>
      </w:pPr>
      <w:r>
        <w:t>Includes airtightness testing to q50 &lt;= 1.0 and remedial works, and warrants the acoustic performance of the louvres</w:t>
      </w:r>
    </w:p>
    <w:p>
      <w:pPr>
        <w:pStyle w:val="ListBullet"/>
      </w:pPr>
      <w:r>
        <w:t>Winter installation allowance included</w:t>
      </w:r>
    </w:p>
    <w:p>
      <w:pPr>
        <w:pStyle w:val="Heading2"/>
      </w:pPr>
      <w:r>
        <w:t>5. EXCEPTIONS TO THE FLOW-DOWN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Our position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Note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Performance warranty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System warranty, 25 years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Matches the Employer's Requirements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Payment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30 days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Acceptable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Delay damages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Accepted back-to-back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Acceptable</w:t>
            </w:r>
          </w:p>
        </w:tc>
      </w:tr>
    </w:tbl>
    <w:p/>
    <w:p>
      <w:pPr>
        <w:pStyle w:val="Heading2"/>
      </w:pPr>
      <w:r>
        <w:t>6. PROGRAMME AND LEAD TIMES</w:t>
      </w:r>
    </w:p>
    <w:p>
      <w:r>
        <w:t xml:space="preserve">We require </w:t>
      </w:r>
      <w:r>
        <w:rPr>
          <w:b/>
        </w:rPr>
        <w:t>28 weeks</w:t>
      </w:r>
      <w:r>
        <w:t xml:space="preserve"> from instruction to completion of our works, sequenced to suit your sectional completion dates.</w:t>
      </w:r>
    </w:p>
    <w:p>
      <w:r>
        <w:t>Long-lead items are stated in our qualifications above where relevant.</w:t>
      </w:r>
    </w:p>
    <w:p>
      <w:pPr>
        <w:pStyle w:val="Heading2"/>
      </w:pPr>
      <w:r>
        <w:t>7. SIGNATURE</w:t>
      </w:r>
    </w:p>
    <w:p>
      <w:r>
        <w:t>For and on behalf of Salo Julkisivu Oy</w:t>
      </w:r>
    </w:p>
    <w:p>
      <w:r>
        <w:t>Signed: ..............................  Date: 19 March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