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re-and-theft-project-proposal"/>
    <w:p>
      <w:pPr>
        <w:pStyle w:val="Heading2"/>
      </w:pPr>
      <w:r>
        <w:t xml:space="preserve">#fire and theft project proposal :</w:t>
      </w:r>
    </w:p>
    <w:bookmarkEnd w:id="20"/>
    <w:bookmarkStart w:id="44" w:name="Xe3045ba6742c30e3b0ef0d1bf23966ec2a17d09"/>
    <w:p>
      <w:pPr>
        <w:pStyle w:val="Heading1"/>
      </w:pPr>
      <w:r>
        <w:t xml:space="preserve">Fire and Theft Insurance Project Proposal</w:t>
      </w:r>
    </w:p>
    <w:p>
      <w:pPr>
        <w:pStyle w:val="FirstParagraph"/>
      </w:pPr>
      <w:r>
        <w:rPr>
          <w:bCs/>
          <w:b/>
        </w:rPr>
        <w:t xml:space="preserve">Prepared by:</w:t>
      </w:r>
      <w:r>
        <w:t xml:space="preserve"> </w:t>
      </w:r>
      <w:r>
        <w:t xml:space="preserve">Md. Ashraful</w:t>
      </w:r>
      <w:r>
        <w:t xml:space="preserve"> </w:t>
      </w:r>
      <w:r>
        <w:rPr>
          <w:bCs/>
          <w:b/>
        </w:rPr>
        <w:t xml:space="preserve">Date:</w:t>
      </w:r>
      <w:r>
        <w:t xml:space="preserve"> </w:t>
      </w:r>
      <w:r>
        <w:t xml:space="preserve">March 15, 2025</w:t>
      </w:r>
      <w:r>
        <w:br/>
      </w:r>
      <w:r>
        <w:rPr>
          <w:bCs/>
          <w:b/>
        </w:rPr>
        <w:t xml:space="preserve">Department:</w:t>
      </w:r>
      <w:r>
        <w:t xml:space="preserve"> </w:t>
      </w:r>
      <w:r>
        <w:t xml:space="preserve">Software</w:t>
      </w:r>
    </w:p>
    <w:bookmarkStart w:id="21" w:name="executive-summary"/>
    <w:p>
      <w:pPr>
        <w:pStyle w:val="Heading2"/>
      </w:pPr>
      <w:r>
        <w:t xml:space="preserve">Executive Summary</w:t>
      </w:r>
    </w:p>
    <w:p>
      <w:pPr>
        <w:pStyle w:val="FirstParagraph"/>
      </w:pPr>
      <w:r>
        <w:t xml:space="preserve">This proposal outlines the implementation strategy for our new Fire and Theft Insurance product line. The project aims to streamline customer experience, optimize claim processing, and establish efficient operational workflows while maintaining regulatory compliance.</w:t>
      </w:r>
    </w:p>
    <w:bookmarkEnd w:id="21"/>
    <w:bookmarkStart w:id="24" w:name="project-overview"/>
    <w:p>
      <w:pPr>
        <w:pStyle w:val="Heading2"/>
      </w:pPr>
      <w:r>
        <w:t xml:space="preserve">1. Project Overview</w:t>
      </w:r>
    </w:p>
    <w:bookmarkStart w:id="22" w:name="objective"/>
    <w:p>
      <w:pPr>
        <w:pStyle w:val="Heading3"/>
      </w:pPr>
      <w:r>
        <w:t xml:space="preserve">1.1 Objective</w:t>
      </w:r>
    </w:p>
    <w:p>
      <w:pPr>
        <w:pStyle w:val="FirstParagraph"/>
      </w:pPr>
      <w:r>
        <w:t xml:space="preserve">To develop and launch a comprehensive Fire and Theft Insurance product that protects customers’ assets while providing a seamless user experience and efficient claim handling process.</w:t>
      </w:r>
    </w:p>
    <w:bookmarkEnd w:id="22"/>
    <w:bookmarkStart w:id="23" w:name="scope"/>
    <w:p>
      <w:pPr>
        <w:pStyle w:val="Heading3"/>
      </w:pPr>
      <w:r>
        <w:t xml:space="preserve">1.2 Scope</w:t>
      </w:r>
    </w:p>
    <w:p>
      <w:pPr>
        <w:pStyle w:val="FirstParagraph"/>
      </w:pPr>
      <w:r>
        <w:t xml:space="preserve">This project encompasses the entire insurance lifecycle from policy creation to claim settlement, including customer interface, staff operations, and administrative functions.</w:t>
      </w:r>
    </w:p>
    <w:bookmarkEnd w:id="23"/>
    <w:bookmarkEnd w:id="24"/>
    <w:bookmarkStart w:id="27" w:name="user-groups-and-operational-structure"/>
    <w:p>
      <w:pPr>
        <w:pStyle w:val="Heading2"/>
      </w:pPr>
      <w:r>
        <w:t xml:space="preserve">2. User Groups and Operational Structure</w:t>
      </w:r>
    </w:p>
    <w:bookmarkStart w:id="25" w:name="group-of-users"/>
    <w:p>
      <w:pPr>
        <w:pStyle w:val="Heading3"/>
      </w:pPr>
      <w:r>
        <w:t xml:space="preserve">2.1 Group of Users</w:t>
      </w:r>
    </w:p>
    <w:p>
      <w:pPr>
        <w:numPr>
          <w:ilvl w:val="0"/>
          <w:numId w:val="1001"/>
        </w:numPr>
        <w:pStyle w:val="Compact"/>
      </w:pPr>
      <w:r>
        <w:rPr>
          <w:bCs/>
          <w:b/>
        </w:rPr>
        <w:t xml:space="preserve">Customer UI/UX</w:t>
      </w:r>
      <w:r>
        <w:t xml:space="preserve">: Client-facing interface for policy purchase, management, and claim submission</w:t>
      </w:r>
    </w:p>
    <w:p>
      <w:pPr>
        <w:numPr>
          <w:ilvl w:val="0"/>
          <w:numId w:val="1001"/>
        </w:numPr>
        <w:pStyle w:val="Compact"/>
      </w:pPr>
      <w:r>
        <w:rPr>
          <w:bCs/>
          <w:b/>
        </w:rPr>
        <w:t xml:space="preserve">Staff Manager</w:t>
      </w:r>
      <w:r>
        <w:t xml:space="preserve">: Oversight of order processing, payment confirmation, and claim handling</w:t>
      </w:r>
    </w:p>
    <w:p>
      <w:pPr>
        <w:numPr>
          <w:ilvl w:val="0"/>
          <w:numId w:val="1001"/>
        </w:numPr>
        <w:pStyle w:val="Compact"/>
      </w:pPr>
      <w:r>
        <w:rPr>
          <w:bCs/>
          <w:b/>
        </w:rPr>
        <w:t xml:space="preserve">Admin</w:t>
      </w:r>
      <w:r>
        <w:t xml:space="preserve">: System control and operational oversight with elevated permissions</w:t>
      </w:r>
    </w:p>
    <w:bookmarkEnd w:id="25"/>
    <w:bookmarkStart w:id="26" w:name="operations-management"/>
    <w:p>
      <w:pPr>
        <w:pStyle w:val="Heading3"/>
      </w:pPr>
      <w:r>
        <w:t xml:space="preserve">2.2 Operations Management</w:t>
      </w:r>
    </w:p>
    <w:p>
      <w:pPr>
        <w:numPr>
          <w:ilvl w:val="0"/>
          <w:numId w:val="1002"/>
        </w:numPr>
        <w:pStyle w:val="Compact"/>
      </w:pPr>
      <w:r>
        <w:rPr>
          <w:bCs/>
          <w:b/>
        </w:rPr>
        <w:t xml:space="preserve">Policy Management</w:t>
      </w:r>
      <w:r>
        <w:t xml:space="preserve">: Creation, modification, and termination of insurance policies</w:t>
      </w:r>
    </w:p>
    <w:p>
      <w:pPr>
        <w:numPr>
          <w:ilvl w:val="0"/>
          <w:numId w:val="1002"/>
        </w:numPr>
        <w:pStyle w:val="Compact"/>
      </w:pPr>
      <w:r>
        <w:rPr>
          <w:bCs/>
          <w:b/>
        </w:rPr>
        <w:t xml:space="preserve">Order, Payment and Claim Handling</w:t>
      </w:r>
      <w:r>
        <w:t xml:space="preserve">: Processing customer transactions and claim submissions</w:t>
      </w:r>
    </w:p>
    <w:p>
      <w:pPr>
        <w:numPr>
          <w:ilvl w:val="0"/>
          <w:numId w:val="1002"/>
        </w:numPr>
        <w:pStyle w:val="Compact"/>
      </w:pPr>
      <w:r>
        <w:rPr>
          <w:bCs/>
          <w:b/>
        </w:rPr>
        <w:t xml:space="preserve">Real-Time Monitoring</w:t>
      </w:r>
      <w:r>
        <w:t xml:space="preserve">: Tracking policy details, payment status, and claim progress</w:t>
      </w:r>
    </w:p>
    <w:bookmarkEnd w:id="26"/>
    <w:bookmarkEnd w:id="27"/>
    <w:bookmarkStart w:id="31" w:name="system-architecture-and-workflow"/>
    <w:p>
      <w:pPr>
        <w:pStyle w:val="Heading2"/>
      </w:pPr>
      <w:r>
        <w:t xml:space="preserve">3. System Architecture and Workflow</w:t>
      </w:r>
    </w:p>
    <w:bookmarkStart w:id="28" w:name="customer-journey"/>
    <w:p>
      <w:pPr>
        <w:pStyle w:val="Heading3"/>
      </w:pPr>
      <w:r>
        <w:t xml:space="preserve">3.1 Customer Journey</w:t>
      </w:r>
    </w:p>
    <w:p>
      <w:pPr>
        <w:numPr>
          <w:ilvl w:val="0"/>
          <w:numId w:val="1003"/>
        </w:numPr>
        <w:pStyle w:val="Compact"/>
      </w:pPr>
      <w:r>
        <w:rPr>
          <w:bCs/>
          <w:b/>
        </w:rPr>
        <w:t xml:space="preserve">Policy Selection and Application</w:t>
      </w:r>
    </w:p>
    <w:p>
      <w:pPr>
        <w:numPr>
          <w:ilvl w:val="1"/>
          <w:numId w:val="1004"/>
        </w:numPr>
        <w:pStyle w:val="Compact"/>
      </w:pPr>
      <w:r>
        <w:t xml:space="preserve">Browse available policy options</w:t>
      </w:r>
    </w:p>
    <w:p>
      <w:pPr>
        <w:numPr>
          <w:ilvl w:val="1"/>
          <w:numId w:val="1004"/>
        </w:numPr>
        <w:pStyle w:val="Compact"/>
      </w:pPr>
      <w:r>
        <w:t xml:space="preserve">Customize coverage based on asset value and risk assessment</w:t>
      </w:r>
    </w:p>
    <w:p>
      <w:pPr>
        <w:numPr>
          <w:ilvl w:val="1"/>
          <w:numId w:val="1004"/>
        </w:numPr>
        <w:pStyle w:val="Compact"/>
      </w:pPr>
      <w:r>
        <w:t xml:space="preserve">Complete application with personal and property details</w:t>
      </w:r>
    </w:p>
    <w:p>
      <w:pPr>
        <w:numPr>
          <w:ilvl w:val="1"/>
          <w:numId w:val="1004"/>
        </w:numPr>
        <w:pStyle w:val="Compact"/>
      </w:pPr>
      <w:r>
        <w:t xml:space="preserve">Submit payment information</w:t>
      </w:r>
    </w:p>
    <w:p>
      <w:pPr>
        <w:numPr>
          <w:ilvl w:val="0"/>
          <w:numId w:val="1003"/>
        </w:numPr>
        <w:pStyle w:val="Compact"/>
      </w:pPr>
      <w:r>
        <w:rPr>
          <w:bCs/>
          <w:b/>
        </w:rPr>
        <w:t xml:space="preserve">Claim Submission Process</w:t>
      </w:r>
    </w:p>
    <w:p>
      <w:pPr>
        <w:numPr>
          <w:ilvl w:val="1"/>
          <w:numId w:val="1005"/>
        </w:numPr>
        <w:pStyle w:val="Compact"/>
      </w:pPr>
      <w:r>
        <w:t xml:space="preserve">Access claim submission portal</w:t>
      </w:r>
    </w:p>
    <w:p>
      <w:pPr>
        <w:numPr>
          <w:ilvl w:val="1"/>
          <w:numId w:val="1005"/>
        </w:numPr>
        <w:pStyle w:val="Compact"/>
      </w:pPr>
      <w:r>
        <w:t xml:space="preserve">Upload documentation (proof of ownership, damage evidence, police reports)</w:t>
      </w:r>
    </w:p>
    <w:p>
      <w:pPr>
        <w:numPr>
          <w:ilvl w:val="1"/>
          <w:numId w:val="1005"/>
        </w:numPr>
        <w:pStyle w:val="Compact"/>
      </w:pPr>
      <w:r>
        <w:t xml:space="preserve">Provide incident details</w:t>
      </w:r>
    </w:p>
    <w:p>
      <w:pPr>
        <w:numPr>
          <w:ilvl w:val="1"/>
          <w:numId w:val="1005"/>
        </w:numPr>
        <w:pStyle w:val="Compact"/>
      </w:pPr>
      <w:r>
        <w:t xml:space="preserve">Track claim status through resolution</w:t>
      </w:r>
    </w:p>
    <w:bookmarkEnd w:id="28"/>
    <w:bookmarkStart w:id="29" w:name="staff-operations"/>
    <w:p>
      <w:pPr>
        <w:pStyle w:val="Heading3"/>
      </w:pPr>
      <w:r>
        <w:t xml:space="preserve">3.2 Staff Operations</w:t>
      </w:r>
    </w:p>
    <w:p>
      <w:pPr>
        <w:numPr>
          <w:ilvl w:val="0"/>
          <w:numId w:val="1006"/>
        </w:numPr>
        <w:pStyle w:val="Compact"/>
      </w:pPr>
      <w:r>
        <w:rPr>
          <w:bCs/>
          <w:b/>
        </w:rPr>
        <w:t xml:space="preserve">Policy Processing</w:t>
      </w:r>
    </w:p>
    <w:p>
      <w:pPr>
        <w:numPr>
          <w:ilvl w:val="1"/>
          <w:numId w:val="1007"/>
        </w:numPr>
        <w:pStyle w:val="Compact"/>
      </w:pPr>
      <w:r>
        <w:t xml:space="preserve">Review customer applications</w:t>
      </w:r>
    </w:p>
    <w:p>
      <w:pPr>
        <w:numPr>
          <w:ilvl w:val="1"/>
          <w:numId w:val="1007"/>
        </w:numPr>
        <w:pStyle w:val="Compact"/>
      </w:pPr>
      <w:r>
        <w:t xml:space="preserve">Verify customer details</w:t>
      </w:r>
    </w:p>
    <w:p>
      <w:pPr>
        <w:numPr>
          <w:ilvl w:val="1"/>
          <w:numId w:val="1007"/>
        </w:numPr>
        <w:pStyle w:val="Compact"/>
      </w:pPr>
      <w:r>
        <w:t xml:space="preserve">Process payments</w:t>
      </w:r>
    </w:p>
    <w:p>
      <w:pPr>
        <w:numPr>
          <w:ilvl w:val="1"/>
          <w:numId w:val="1007"/>
        </w:numPr>
        <w:pStyle w:val="Compact"/>
      </w:pPr>
      <w:r>
        <w:t xml:space="preserve">Issue policy documents</w:t>
      </w:r>
    </w:p>
    <w:p>
      <w:pPr>
        <w:numPr>
          <w:ilvl w:val="0"/>
          <w:numId w:val="1006"/>
        </w:numPr>
        <w:pStyle w:val="Compact"/>
      </w:pPr>
      <w:r>
        <w:rPr>
          <w:bCs/>
          <w:b/>
        </w:rPr>
        <w:t xml:space="preserve">Claim Assessment</w:t>
      </w:r>
    </w:p>
    <w:p>
      <w:pPr>
        <w:numPr>
          <w:ilvl w:val="1"/>
          <w:numId w:val="1008"/>
        </w:numPr>
        <w:pStyle w:val="Compact"/>
      </w:pPr>
      <w:r>
        <w:t xml:space="preserve">Validate claim documentation</w:t>
      </w:r>
    </w:p>
    <w:p>
      <w:pPr>
        <w:numPr>
          <w:ilvl w:val="1"/>
          <w:numId w:val="1008"/>
        </w:numPr>
        <w:pStyle w:val="Compact"/>
      </w:pPr>
      <w:r>
        <w:t xml:space="preserve">Assess damage reports</w:t>
      </w:r>
    </w:p>
    <w:p>
      <w:pPr>
        <w:numPr>
          <w:ilvl w:val="1"/>
          <w:numId w:val="1008"/>
        </w:numPr>
        <w:pStyle w:val="Compact"/>
      </w:pPr>
      <w:r>
        <w:t xml:space="preserve">Determine coverage eligibility</w:t>
      </w:r>
    </w:p>
    <w:p>
      <w:pPr>
        <w:numPr>
          <w:ilvl w:val="1"/>
          <w:numId w:val="1008"/>
        </w:numPr>
        <w:pStyle w:val="Compact"/>
      </w:pPr>
      <w:r>
        <w:t xml:space="preserve">Process payments for approved claims</w:t>
      </w:r>
    </w:p>
    <w:p>
      <w:pPr>
        <w:numPr>
          <w:ilvl w:val="1"/>
          <w:numId w:val="1008"/>
        </w:numPr>
        <w:pStyle w:val="Compact"/>
      </w:pPr>
      <w:r>
        <w:t xml:space="preserve">Update claim status for customer visibility</w:t>
      </w:r>
    </w:p>
    <w:bookmarkEnd w:id="29"/>
    <w:bookmarkStart w:id="30" w:name="admin-functions"/>
    <w:p>
      <w:pPr>
        <w:pStyle w:val="Heading3"/>
      </w:pPr>
      <w:r>
        <w:t xml:space="preserve">3.3 Admin Functions</w:t>
      </w:r>
    </w:p>
    <w:p>
      <w:pPr>
        <w:numPr>
          <w:ilvl w:val="0"/>
          <w:numId w:val="1009"/>
        </w:numPr>
        <w:pStyle w:val="Compact"/>
      </w:pPr>
      <w:r>
        <w:rPr>
          <w:bCs/>
          <w:b/>
        </w:rPr>
        <w:t xml:space="preserve">System Management</w:t>
      </w:r>
    </w:p>
    <w:p>
      <w:pPr>
        <w:numPr>
          <w:ilvl w:val="1"/>
          <w:numId w:val="1010"/>
        </w:numPr>
        <w:pStyle w:val="Compact"/>
      </w:pPr>
      <w:r>
        <w:t xml:space="preserve">Configure system parameters</w:t>
      </w:r>
    </w:p>
    <w:p>
      <w:pPr>
        <w:numPr>
          <w:ilvl w:val="1"/>
          <w:numId w:val="1010"/>
        </w:numPr>
        <w:pStyle w:val="Compact"/>
      </w:pPr>
      <w:r>
        <w:t xml:space="preserve">Manage user roles and permissions</w:t>
      </w:r>
    </w:p>
    <w:p>
      <w:pPr>
        <w:numPr>
          <w:ilvl w:val="1"/>
          <w:numId w:val="1010"/>
        </w:numPr>
        <w:pStyle w:val="Compact"/>
      </w:pPr>
      <w:r>
        <w:t xml:space="preserve">Generate operational reports</w:t>
      </w:r>
    </w:p>
    <w:p>
      <w:pPr>
        <w:numPr>
          <w:ilvl w:val="1"/>
          <w:numId w:val="1010"/>
        </w:numPr>
        <w:pStyle w:val="Compact"/>
      </w:pPr>
      <w:r>
        <w:t xml:space="preserve">Perform periodic audits</w:t>
      </w:r>
    </w:p>
    <w:p>
      <w:pPr>
        <w:numPr>
          <w:ilvl w:val="0"/>
          <w:numId w:val="1009"/>
        </w:numPr>
        <w:pStyle w:val="Compact"/>
      </w:pPr>
      <w:r>
        <w:rPr>
          <w:bCs/>
          <w:b/>
        </w:rPr>
        <w:t xml:space="preserve">Compliance Management</w:t>
      </w:r>
    </w:p>
    <w:p>
      <w:pPr>
        <w:numPr>
          <w:ilvl w:val="1"/>
          <w:numId w:val="1011"/>
        </w:numPr>
        <w:pStyle w:val="Compact"/>
      </w:pPr>
      <w:r>
        <w:t xml:space="preserve">Ensure adherence to insurance regulations</w:t>
      </w:r>
    </w:p>
    <w:p>
      <w:pPr>
        <w:numPr>
          <w:ilvl w:val="1"/>
          <w:numId w:val="1011"/>
        </w:numPr>
        <w:pStyle w:val="Compact"/>
      </w:pPr>
      <w:r>
        <w:t xml:space="preserve">Maintain records for audit purposes</w:t>
      </w:r>
    </w:p>
    <w:p>
      <w:pPr>
        <w:numPr>
          <w:ilvl w:val="1"/>
          <w:numId w:val="1011"/>
        </w:numPr>
        <w:pStyle w:val="Compact"/>
      </w:pPr>
      <w:r>
        <w:t xml:space="preserve">Update policy templates as regulatory requirements change</w:t>
      </w:r>
    </w:p>
    <w:bookmarkEnd w:id="30"/>
    <w:bookmarkEnd w:id="31"/>
    <w:bookmarkStart w:id="32" w:name="implementation-timeline"/>
    <w:p>
      <w:pPr>
        <w:pStyle w:val="Heading2"/>
      </w:pPr>
      <w:r>
        <w:t xml:space="preserve">4. Implementation Timeline</w:t>
      </w:r>
    </w:p>
    <w:tbl>
      <w:tblPr>
        <w:tblStyle w:val="Table"/>
        <w:tblW w:type="pct" w:w="5000"/>
        <w:tblLook w:firstRow="1" w:lastRow="0" w:firstColumn="0" w:lastColumn="0" w:noHBand="0" w:noVBand="0" w:val="0020"/>
      </w:tblPr>
      <w:tblGrid>
        <w:gridCol w:w="1260"/>
        <w:gridCol w:w="2340"/>
        <w:gridCol w:w="1800"/>
        <w:gridCol w:w="2520"/>
      </w:tblGrid>
      <w:tr>
        <w:trPr>
          <w:tblHeader w:val="true"/>
        </w:trPr>
        <w:tc>
          <w:tcPr/>
          <w:p>
            <w:pPr>
              <w:pStyle w:val="Compact"/>
              <w:jc w:val="left"/>
            </w:pPr>
            <w:r>
              <w:t xml:space="preserve">Phase</w:t>
            </w:r>
          </w:p>
        </w:tc>
        <w:tc>
          <w:tcPr/>
          <w:p>
            <w:pPr>
              <w:pStyle w:val="Compact"/>
              <w:jc w:val="left"/>
            </w:pPr>
            <w:r>
              <w:t xml:space="preserve">Description</w:t>
            </w:r>
          </w:p>
        </w:tc>
        <w:tc>
          <w:tcPr/>
          <w:p>
            <w:pPr>
              <w:pStyle w:val="Compact"/>
              <w:jc w:val="left"/>
            </w:pPr>
            <w:r>
              <w:t xml:space="preserve">Timeline</w:t>
            </w:r>
          </w:p>
        </w:tc>
        <w:tc>
          <w:tcPr/>
          <w:p>
            <w:pPr>
              <w:pStyle w:val="Compact"/>
              <w:jc w:val="left"/>
            </w:pPr>
            <w:r>
              <w:t xml:space="preserve">Deliverables</w:t>
            </w:r>
          </w:p>
        </w:tc>
      </w:tr>
      <w:tr>
        <w:tc>
          <w:tcPr/>
          <w:p>
            <w:pPr>
              <w:pStyle w:val="Compact"/>
              <w:jc w:val="left"/>
            </w:pPr>
            <w:r>
              <w:t xml:space="preserve">1</w:t>
            </w:r>
          </w:p>
        </w:tc>
        <w:tc>
          <w:tcPr/>
          <w:p>
            <w:pPr>
              <w:pStyle w:val="Compact"/>
              <w:jc w:val="left"/>
            </w:pPr>
            <w:r>
              <w:t xml:space="preserve">Requirements Gathering &amp; Analysis</w:t>
            </w:r>
          </w:p>
        </w:tc>
        <w:tc>
          <w:tcPr/>
          <w:p>
            <w:pPr>
              <w:pStyle w:val="Compact"/>
              <w:jc w:val="left"/>
            </w:pPr>
            <w:r>
              <w:t xml:space="preserve">Weeks 1-2</w:t>
            </w:r>
          </w:p>
        </w:tc>
        <w:tc>
          <w:tcPr/>
          <w:p>
            <w:pPr>
              <w:pStyle w:val="Compact"/>
              <w:jc w:val="left"/>
            </w:pPr>
            <w:r>
              <w:t xml:space="preserve">Requirement Specification Document</w:t>
            </w:r>
          </w:p>
        </w:tc>
      </w:tr>
      <w:tr>
        <w:tc>
          <w:tcPr/>
          <w:p>
            <w:pPr>
              <w:pStyle w:val="Compact"/>
              <w:jc w:val="left"/>
            </w:pPr>
            <w:r>
              <w:t xml:space="preserve">2</w:t>
            </w:r>
          </w:p>
        </w:tc>
        <w:tc>
          <w:tcPr/>
          <w:p>
            <w:pPr>
              <w:pStyle w:val="Compact"/>
              <w:jc w:val="left"/>
            </w:pPr>
            <w:r>
              <w:t xml:space="preserve">System Design</w:t>
            </w:r>
          </w:p>
        </w:tc>
        <w:tc>
          <w:tcPr/>
          <w:p>
            <w:pPr>
              <w:pStyle w:val="Compact"/>
              <w:jc w:val="left"/>
            </w:pPr>
            <w:r>
              <w:t xml:space="preserve">Weeks 3-4</w:t>
            </w:r>
          </w:p>
        </w:tc>
        <w:tc>
          <w:tcPr/>
          <w:p>
            <w:pPr>
              <w:pStyle w:val="Compact"/>
              <w:jc w:val="left"/>
            </w:pPr>
            <w:r>
              <w:t xml:space="preserve">System Architecture Document, UI/UX Mockups</w:t>
            </w:r>
          </w:p>
        </w:tc>
      </w:tr>
      <w:tr>
        <w:tc>
          <w:tcPr/>
          <w:p>
            <w:pPr>
              <w:pStyle w:val="Compact"/>
              <w:jc w:val="left"/>
            </w:pPr>
            <w:r>
              <w:t xml:space="preserve">3</w:t>
            </w:r>
          </w:p>
        </w:tc>
        <w:tc>
          <w:tcPr/>
          <w:p>
            <w:pPr>
              <w:pStyle w:val="Compact"/>
              <w:jc w:val="left"/>
            </w:pPr>
            <w:r>
              <w:t xml:space="preserve">Development</w:t>
            </w:r>
          </w:p>
        </w:tc>
        <w:tc>
          <w:tcPr/>
          <w:p>
            <w:pPr>
              <w:pStyle w:val="Compact"/>
              <w:jc w:val="left"/>
            </w:pPr>
            <w:r>
              <w:t xml:space="preserve">Weeks 5-12</w:t>
            </w:r>
          </w:p>
        </w:tc>
        <w:tc>
          <w:tcPr/>
          <w:p>
            <w:pPr>
              <w:pStyle w:val="Compact"/>
              <w:jc w:val="left"/>
            </w:pPr>
            <w:r>
              <w:t xml:space="preserve">Functional Modules, Integration Documentation</w:t>
            </w:r>
          </w:p>
        </w:tc>
      </w:tr>
      <w:tr>
        <w:tc>
          <w:tcPr/>
          <w:p>
            <w:pPr>
              <w:pStyle w:val="Compact"/>
              <w:jc w:val="left"/>
            </w:pPr>
            <w:r>
              <w:t xml:space="preserve">4</w:t>
            </w:r>
          </w:p>
        </w:tc>
        <w:tc>
          <w:tcPr/>
          <w:p>
            <w:pPr>
              <w:pStyle w:val="Compact"/>
              <w:jc w:val="left"/>
            </w:pPr>
            <w:r>
              <w:t xml:space="preserve">Testing</w:t>
            </w:r>
          </w:p>
        </w:tc>
        <w:tc>
          <w:tcPr/>
          <w:p>
            <w:pPr>
              <w:pStyle w:val="Compact"/>
              <w:jc w:val="left"/>
            </w:pPr>
            <w:r>
              <w:t xml:space="preserve">Weeks 13-16</w:t>
            </w:r>
          </w:p>
        </w:tc>
        <w:tc>
          <w:tcPr/>
          <w:p>
            <w:pPr>
              <w:pStyle w:val="Compact"/>
              <w:jc w:val="left"/>
            </w:pPr>
            <w:r>
              <w:t xml:space="preserve">Test Cases, Bug Reports, QA Signoff</w:t>
            </w:r>
          </w:p>
        </w:tc>
      </w:tr>
      <w:tr>
        <w:tc>
          <w:tcPr/>
          <w:p>
            <w:pPr>
              <w:pStyle w:val="Compact"/>
              <w:jc w:val="left"/>
            </w:pPr>
            <w:r>
              <w:t xml:space="preserve">5</w:t>
            </w:r>
          </w:p>
        </w:tc>
        <w:tc>
          <w:tcPr/>
          <w:p>
            <w:pPr>
              <w:pStyle w:val="Compact"/>
              <w:jc w:val="left"/>
            </w:pPr>
            <w:r>
              <w:t xml:space="preserve">User Training</w:t>
            </w:r>
          </w:p>
        </w:tc>
        <w:tc>
          <w:tcPr/>
          <w:p>
            <w:pPr>
              <w:pStyle w:val="Compact"/>
              <w:jc w:val="left"/>
            </w:pPr>
            <w:r>
              <w:t xml:space="preserve">Weeks 17-18</w:t>
            </w:r>
          </w:p>
        </w:tc>
        <w:tc>
          <w:tcPr/>
          <w:p>
            <w:pPr>
              <w:pStyle w:val="Compact"/>
              <w:jc w:val="left"/>
            </w:pPr>
            <w:r>
              <w:t xml:space="preserve">Training Materials, Support Documentation</w:t>
            </w:r>
          </w:p>
        </w:tc>
      </w:tr>
      <w:tr>
        <w:tc>
          <w:tcPr/>
          <w:p>
            <w:pPr>
              <w:pStyle w:val="Compact"/>
              <w:jc w:val="left"/>
            </w:pPr>
            <w:r>
              <w:t xml:space="preserve">6</w:t>
            </w:r>
          </w:p>
        </w:tc>
        <w:tc>
          <w:tcPr/>
          <w:p>
            <w:pPr>
              <w:pStyle w:val="Compact"/>
              <w:jc w:val="left"/>
            </w:pPr>
            <w:r>
              <w:t xml:space="preserve">Deployment</w:t>
            </w:r>
          </w:p>
        </w:tc>
        <w:tc>
          <w:tcPr/>
          <w:p>
            <w:pPr>
              <w:pStyle w:val="Compact"/>
              <w:jc w:val="left"/>
            </w:pPr>
            <w:r>
              <w:t xml:space="preserve">Week 19</w:t>
            </w:r>
          </w:p>
        </w:tc>
        <w:tc>
          <w:tcPr/>
          <w:p>
            <w:pPr>
              <w:pStyle w:val="Compact"/>
              <w:jc w:val="left"/>
            </w:pPr>
            <w:r>
              <w:t xml:space="preserve">Production System, Deployment Report</w:t>
            </w:r>
          </w:p>
        </w:tc>
      </w:tr>
      <w:tr>
        <w:tc>
          <w:tcPr/>
          <w:p>
            <w:pPr>
              <w:pStyle w:val="Compact"/>
              <w:jc w:val="left"/>
            </w:pPr>
            <w:r>
              <w:t xml:space="preserve">7</w:t>
            </w:r>
          </w:p>
        </w:tc>
        <w:tc>
          <w:tcPr/>
          <w:p>
            <w:pPr>
              <w:pStyle w:val="Compact"/>
              <w:jc w:val="left"/>
            </w:pPr>
            <w:r>
              <w:t xml:space="preserve">Post-Implementation Review</w:t>
            </w:r>
          </w:p>
        </w:tc>
        <w:tc>
          <w:tcPr/>
          <w:p>
            <w:pPr>
              <w:pStyle w:val="Compact"/>
              <w:jc w:val="left"/>
            </w:pPr>
            <w:r>
              <w:t xml:space="preserve">Weeks 20-21</w:t>
            </w:r>
          </w:p>
        </w:tc>
        <w:tc>
          <w:tcPr/>
          <w:p>
            <w:pPr>
              <w:pStyle w:val="Compact"/>
              <w:jc w:val="left"/>
            </w:pPr>
            <w:r>
              <w:t xml:space="preserve">Performance Reports, Improvement Recommendations</w:t>
            </w:r>
          </w:p>
        </w:tc>
      </w:tr>
    </w:tbl>
    <w:bookmarkEnd w:id="32"/>
    <w:bookmarkStart w:id="36" w:name="resource-requirements"/>
    <w:p>
      <w:pPr>
        <w:pStyle w:val="Heading2"/>
      </w:pPr>
      <w:r>
        <w:t xml:space="preserve">5. Resource Requirements</w:t>
      </w:r>
    </w:p>
    <w:bookmarkStart w:id="33" w:name="human-resources"/>
    <w:p>
      <w:pPr>
        <w:pStyle w:val="Heading3"/>
      </w:pPr>
      <w:r>
        <w:t xml:space="preserve">5.1 Human Resources</w:t>
      </w:r>
    </w:p>
    <w:p>
      <w:pPr>
        <w:numPr>
          <w:ilvl w:val="0"/>
          <w:numId w:val="1012"/>
        </w:numPr>
        <w:pStyle w:val="Compact"/>
      </w:pPr>
      <w:r>
        <w:t xml:space="preserve">Project Manager (1)</w:t>
      </w:r>
    </w:p>
    <w:p>
      <w:pPr>
        <w:numPr>
          <w:ilvl w:val="0"/>
          <w:numId w:val="1012"/>
        </w:numPr>
        <w:pStyle w:val="Compact"/>
      </w:pPr>
      <w:r>
        <w:t xml:space="preserve">Business Analysts (2)</w:t>
      </w:r>
    </w:p>
    <w:p>
      <w:pPr>
        <w:numPr>
          <w:ilvl w:val="0"/>
          <w:numId w:val="1012"/>
        </w:numPr>
        <w:pStyle w:val="Compact"/>
      </w:pPr>
      <w:r>
        <w:t xml:space="preserve">UI/UX Designers (2)</w:t>
      </w:r>
    </w:p>
    <w:p>
      <w:pPr>
        <w:numPr>
          <w:ilvl w:val="0"/>
          <w:numId w:val="1012"/>
        </w:numPr>
        <w:pStyle w:val="Compact"/>
      </w:pPr>
      <w:r>
        <w:t xml:space="preserve">Frontend Developers (3)</w:t>
      </w:r>
    </w:p>
    <w:p>
      <w:pPr>
        <w:numPr>
          <w:ilvl w:val="0"/>
          <w:numId w:val="1012"/>
        </w:numPr>
        <w:pStyle w:val="Compact"/>
      </w:pPr>
      <w:r>
        <w:t xml:space="preserve">Backend Developers (3)</w:t>
      </w:r>
    </w:p>
    <w:p>
      <w:pPr>
        <w:numPr>
          <w:ilvl w:val="0"/>
          <w:numId w:val="1012"/>
        </w:numPr>
        <w:pStyle w:val="Compact"/>
      </w:pPr>
      <w:r>
        <w:t xml:space="preserve">QA Engineers (2)</w:t>
      </w:r>
    </w:p>
    <w:p>
      <w:pPr>
        <w:numPr>
          <w:ilvl w:val="0"/>
          <w:numId w:val="1012"/>
        </w:numPr>
        <w:pStyle w:val="Compact"/>
      </w:pPr>
      <w:r>
        <w:t xml:space="preserve">Training Specialists (1)</w:t>
      </w:r>
    </w:p>
    <w:p>
      <w:pPr>
        <w:numPr>
          <w:ilvl w:val="0"/>
          <w:numId w:val="1012"/>
        </w:numPr>
        <w:pStyle w:val="Compact"/>
      </w:pPr>
      <w:r>
        <w:t xml:space="preserve">Compliance Officer (1)</w:t>
      </w:r>
    </w:p>
    <w:bookmarkEnd w:id="33"/>
    <w:bookmarkStart w:id="34" w:name="technology-infrastructure"/>
    <w:p>
      <w:pPr>
        <w:pStyle w:val="Heading3"/>
      </w:pPr>
      <w:r>
        <w:t xml:space="preserve">5.2 Technology Infrastructure</w:t>
      </w:r>
    </w:p>
    <w:p>
      <w:pPr>
        <w:numPr>
          <w:ilvl w:val="0"/>
          <w:numId w:val="1013"/>
        </w:numPr>
        <w:pStyle w:val="Compact"/>
      </w:pPr>
      <w:r>
        <w:t xml:space="preserve">Cloud hosting environment</w:t>
      </w:r>
    </w:p>
    <w:p>
      <w:pPr>
        <w:numPr>
          <w:ilvl w:val="0"/>
          <w:numId w:val="1013"/>
        </w:numPr>
        <w:pStyle w:val="Compact"/>
      </w:pPr>
      <w:r>
        <w:t xml:space="preserve">Database management system</w:t>
      </w:r>
    </w:p>
    <w:p>
      <w:pPr>
        <w:numPr>
          <w:ilvl w:val="0"/>
          <w:numId w:val="1013"/>
        </w:numPr>
        <w:pStyle w:val="Compact"/>
      </w:pPr>
      <w:r>
        <w:t xml:space="preserve">Security infrastructure (encryption, firewall, authentication)</w:t>
      </w:r>
    </w:p>
    <w:p>
      <w:pPr>
        <w:numPr>
          <w:ilvl w:val="0"/>
          <w:numId w:val="1013"/>
        </w:numPr>
        <w:pStyle w:val="Compact"/>
      </w:pPr>
      <w:r>
        <w:t xml:space="preserve">Backup and disaster recovery systems</w:t>
      </w:r>
    </w:p>
    <w:p>
      <w:pPr>
        <w:numPr>
          <w:ilvl w:val="0"/>
          <w:numId w:val="1013"/>
        </w:numPr>
        <w:pStyle w:val="Compact"/>
      </w:pPr>
      <w:r>
        <w:t xml:space="preserve">Integration capabilities for payment processing</w:t>
      </w:r>
    </w:p>
    <w:bookmarkEnd w:id="34"/>
    <w:bookmarkStart w:id="35" w:name="budget-estimation"/>
    <w:p>
      <w:pPr>
        <w:pStyle w:val="Heading3"/>
      </w:pPr>
      <w:r>
        <w:t xml:space="preserve">5.3 Budget Estimation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Category</w:t>
            </w:r>
          </w:p>
        </w:tc>
        <w:tc>
          <w:tcPr/>
          <w:p>
            <w:pPr>
              <w:pStyle w:val="Compact"/>
              <w:jc w:val="left"/>
            </w:pPr>
            <w:r>
              <w:t xml:space="preserve">Estimated Cost</w:t>
            </w:r>
          </w:p>
        </w:tc>
      </w:tr>
      <w:tr>
        <w:tc>
          <w:tcPr/>
          <w:p>
            <w:pPr>
              <w:pStyle w:val="Compact"/>
              <w:jc w:val="left"/>
            </w:pPr>
            <w:r>
              <w:t xml:space="preserve">Personnel</w:t>
            </w:r>
          </w:p>
        </w:tc>
        <w:tc>
          <w:tcPr/>
          <w:p>
            <w:pPr>
              <w:pStyle w:val="Compact"/>
              <w:jc w:val="left"/>
            </w:pPr>
            <w:r>
              <w:t xml:space="preserve">$XXX,XXX</w:t>
            </w:r>
          </w:p>
        </w:tc>
      </w:tr>
      <w:tr>
        <w:tc>
          <w:tcPr/>
          <w:p>
            <w:pPr>
              <w:pStyle w:val="Compact"/>
              <w:jc w:val="left"/>
            </w:pPr>
            <w:r>
              <w:t xml:space="preserve">Infrastructure</w:t>
            </w:r>
          </w:p>
        </w:tc>
        <w:tc>
          <w:tcPr/>
          <w:p>
            <w:pPr>
              <w:pStyle w:val="Compact"/>
              <w:jc w:val="left"/>
            </w:pPr>
            <w:r>
              <w:t xml:space="preserve">$XX,XXX</w:t>
            </w:r>
          </w:p>
        </w:tc>
      </w:tr>
      <w:tr>
        <w:tc>
          <w:tcPr/>
          <w:p>
            <w:pPr>
              <w:pStyle w:val="Compact"/>
              <w:jc w:val="left"/>
            </w:pPr>
            <w:r>
              <w:t xml:space="preserve">Software Licenses</w:t>
            </w:r>
          </w:p>
        </w:tc>
        <w:tc>
          <w:tcPr/>
          <w:p>
            <w:pPr>
              <w:pStyle w:val="Compact"/>
              <w:jc w:val="left"/>
            </w:pPr>
            <w:r>
              <w:t xml:space="preserve">$XX,XXX</w:t>
            </w:r>
          </w:p>
        </w:tc>
      </w:tr>
      <w:tr>
        <w:tc>
          <w:tcPr/>
          <w:p>
            <w:pPr>
              <w:pStyle w:val="Compact"/>
              <w:jc w:val="left"/>
            </w:pPr>
            <w:r>
              <w:t xml:space="preserve">Training</w:t>
            </w:r>
          </w:p>
        </w:tc>
        <w:tc>
          <w:tcPr/>
          <w:p>
            <w:pPr>
              <w:pStyle w:val="Compact"/>
              <w:jc w:val="left"/>
            </w:pPr>
            <w:r>
              <w:t xml:space="preserve">$X,XXX</w:t>
            </w:r>
          </w:p>
        </w:tc>
      </w:tr>
      <w:tr>
        <w:tc>
          <w:tcPr/>
          <w:p>
            <w:pPr>
              <w:pStyle w:val="Compact"/>
              <w:jc w:val="left"/>
            </w:pPr>
            <w:r>
              <w:t xml:space="preserve">Miscellaneous</w:t>
            </w:r>
          </w:p>
        </w:tc>
        <w:tc>
          <w:tcPr/>
          <w:p>
            <w:pPr>
              <w:pStyle w:val="Compact"/>
              <w:jc w:val="left"/>
            </w:pPr>
            <m:oMath>
              <m:r>
                <m:t>X</m:t>
              </m:r>
              <m:r>
                <m:rPr>
                  <m:sty m:val="p"/>
                </m:rPr>
                <m:t>,</m:t>
              </m:r>
              <m:r>
                <m:t>X</m:t>
              </m:r>
              <m:r>
                <m:t>X</m:t>
              </m:r>
              <m:r>
                <m:t>X</m:t>
              </m:r>
              <m:d>
                <m:dPr>
                  <m:begChr m:val="|"/>
                  <m:endChr m:val="|"/>
                  <m:sepChr m:val=""/>
                  <m:grow/>
                </m:dPr>
                <m:e/>
              </m:d>
              <m:r>
                <m:rPr>
                  <m:sty m:val="p"/>
                </m:rPr>
                <m:t>*</m:t>
              </m:r>
              <m:r>
                <m:rPr>
                  <m:sty m:val="p"/>
                </m:rPr>
                <m:t>*</m:t>
              </m:r>
              <m:r>
                <m:t>T</m:t>
              </m:r>
              <m:r>
                <m:t>o</m:t>
              </m:r>
              <m:r>
                <m:t>t</m:t>
              </m:r>
              <m:r>
                <m:t>a</m:t>
              </m:r>
              <m:r>
                <m:t>l</m:t>
              </m:r>
              <m:r>
                <m:rPr>
                  <m:sty m:val="p"/>
                </m:rPr>
                <m:t>*</m:t>
              </m:r>
              <m:r>
                <m:rPr>
                  <m:sty m:val="p"/>
                </m:rPr>
                <m:t>*</m:t>
              </m:r>
              <m:r>
                <m:rPr>
                  <m:sty m:val="p"/>
                </m:rPr>
                <m:t>|</m:t>
              </m:r>
              <m:r>
                <m:rPr>
                  <m:sty m:val="p"/>
                </m:rPr>
                <m:t>*</m:t>
              </m:r>
              <m:r>
                <m:rPr>
                  <m:sty m:val="p"/>
                </m:rPr>
                <m:t>*</m:t>
              </m:r>
            </m:oMath>
            <w:r>
              <w:t xml:space="preserve">XXX,XXX**</w:t>
            </w:r>
          </w:p>
        </w:tc>
      </w:tr>
    </w:tbl>
    <w:bookmarkEnd w:id="35"/>
    <w:bookmarkEnd w:id="36"/>
    <w:bookmarkStart w:id="37" w:name="risk-assessment-and-mitigation"/>
    <w:p>
      <w:pPr>
        <w:pStyle w:val="Heading2"/>
      </w:pPr>
      <w:r>
        <w:t xml:space="preserve">6. Risk Assessment and Mitigation</w:t>
      </w:r>
    </w:p>
    <w:tbl>
      <w:tblPr>
        <w:tblStyle w:val="Table"/>
        <w:tblW w:type="pct" w:w="5000"/>
        <w:tblLook w:firstRow="1" w:lastRow="0" w:firstColumn="0" w:lastColumn="0" w:noHBand="0" w:noVBand="0" w:val="0020"/>
      </w:tblPr>
      <w:tblGrid>
        <w:gridCol w:w="1011"/>
        <w:gridCol w:w="1348"/>
        <w:gridCol w:w="2022"/>
        <w:gridCol w:w="3538"/>
      </w:tblGrid>
      <w:tr>
        <w:trPr>
          <w:tblHeader w:val="true"/>
        </w:trPr>
        <w:tc>
          <w:tcPr/>
          <w:p>
            <w:pPr>
              <w:pStyle w:val="Compact"/>
              <w:jc w:val="left"/>
            </w:pPr>
            <w:r>
              <w:t xml:space="preserve">Risk</w:t>
            </w:r>
          </w:p>
        </w:tc>
        <w:tc>
          <w:tcPr/>
          <w:p>
            <w:pPr>
              <w:pStyle w:val="Compact"/>
              <w:jc w:val="left"/>
            </w:pPr>
            <w:r>
              <w:t xml:space="preserve">Impact</w:t>
            </w:r>
          </w:p>
        </w:tc>
        <w:tc>
          <w:tcPr/>
          <w:p>
            <w:pPr>
              <w:pStyle w:val="Compact"/>
              <w:jc w:val="left"/>
            </w:pPr>
            <w:r>
              <w:t xml:space="preserve">Probability</w:t>
            </w:r>
          </w:p>
        </w:tc>
        <w:tc>
          <w:tcPr/>
          <w:p>
            <w:pPr>
              <w:pStyle w:val="Compact"/>
              <w:jc w:val="left"/>
            </w:pPr>
            <w:r>
              <w:t xml:space="preserve">Mitigation Strategy</w:t>
            </w:r>
          </w:p>
        </w:tc>
      </w:tr>
      <w:tr>
        <w:tc>
          <w:tcPr/>
          <w:p>
            <w:pPr>
              <w:pStyle w:val="Compact"/>
              <w:jc w:val="left"/>
            </w:pPr>
            <w:r>
              <w:t xml:space="preserve">Regulatory changes</w:t>
            </w:r>
          </w:p>
        </w:tc>
        <w:tc>
          <w:tcPr/>
          <w:p>
            <w:pPr>
              <w:pStyle w:val="Compact"/>
              <w:jc w:val="left"/>
            </w:pPr>
            <w:r>
              <w:t xml:space="preserve">High</w:t>
            </w:r>
          </w:p>
        </w:tc>
        <w:tc>
          <w:tcPr/>
          <w:p>
            <w:pPr>
              <w:pStyle w:val="Compact"/>
              <w:jc w:val="left"/>
            </w:pPr>
            <w:r>
              <w:t xml:space="preserve">Medium</w:t>
            </w:r>
          </w:p>
        </w:tc>
        <w:tc>
          <w:tcPr/>
          <w:p>
            <w:pPr>
              <w:pStyle w:val="Compact"/>
              <w:jc w:val="left"/>
            </w:pPr>
            <w:r>
              <w:t xml:space="preserve">Regular compliance reviews, flexible system architecture</w:t>
            </w:r>
          </w:p>
        </w:tc>
      </w:tr>
      <w:tr>
        <w:tc>
          <w:tcPr/>
          <w:p>
            <w:pPr>
              <w:pStyle w:val="Compact"/>
              <w:jc w:val="left"/>
            </w:pPr>
            <w:r>
              <w:t xml:space="preserve">Security breaches</w:t>
            </w:r>
          </w:p>
        </w:tc>
        <w:tc>
          <w:tcPr/>
          <w:p>
            <w:pPr>
              <w:pStyle w:val="Compact"/>
              <w:jc w:val="left"/>
            </w:pPr>
            <w:r>
              <w:t xml:space="preserve">High</w:t>
            </w:r>
          </w:p>
        </w:tc>
        <w:tc>
          <w:tcPr/>
          <w:p>
            <w:pPr>
              <w:pStyle w:val="Compact"/>
              <w:jc w:val="left"/>
            </w:pPr>
            <w:r>
              <w:t xml:space="preserve">Low</w:t>
            </w:r>
          </w:p>
        </w:tc>
        <w:tc>
          <w:tcPr/>
          <w:p>
            <w:pPr>
              <w:pStyle w:val="Compact"/>
              <w:jc w:val="left"/>
            </w:pPr>
            <w:r>
              <w:t xml:space="preserve">Robust security protocols, regular penetration testing</w:t>
            </w:r>
          </w:p>
        </w:tc>
      </w:tr>
      <w:tr>
        <w:tc>
          <w:tcPr/>
          <w:p>
            <w:pPr>
              <w:pStyle w:val="Compact"/>
              <w:jc w:val="left"/>
            </w:pPr>
            <w:r>
              <w:t xml:space="preserve">User adoption challenges</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Intuitive interface design, comprehensive training, support resources</w:t>
            </w:r>
          </w:p>
        </w:tc>
      </w:tr>
      <w:tr>
        <w:tc>
          <w:tcPr/>
          <w:p>
            <w:pPr>
              <w:pStyle w:val="Compact"/>
              <w:jc w:val="left"/>
            </w:pPr>
            <w:r>
              <w:t xml:space="preserve">Timeline delays</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Buffer periods in project timeline, agile methodology for flexibility</w:t>
            </w:r>
          </w:p>
        </w:tc>
      </w:tr>
      <w:tr>
        <w:tc>
          <w:tcPr/>
          <w:p>
            <w:pPr>
              <w:pStyle w:val="Compact"/>
              <w:jc w:val="left"/>
            </w:pPr>
            <w:r>
              <w:t xml:space="preserve">Budget overruns</w:t>
            </w:r>
          </w:p>
        </w:tc>
        <w:tc>
          <w:tcPr/>
          <w:p>
            <w:pPr>
              <w:pStyle w:val="Compact"/>
              <w:jc w:val="left"/>
            </w:pPr>
            <w:r>
              <w:t xml:space="preserve">Medium</w:t>
            </w:r>
          </w:p>
        </w:tc>
        <w:tc>
          <w:tcPr/>
          <w:p>
            <w:pPr>
              <w:pStyle w:val="Compact"/>
              <w:jc w:val="left"/>
            </w:pPr>
            <w:r>
              <w:t xml:space="preserve">Low</w:t>
            </w:r>
          </w:p>
        </w:tc>
        <w:tc>
          <w:tcPr/>
          <w:p>
            <w:pPr>
              <w:pStyle w:val="Compact"/>
              <w:jc w:val="left"/>
            </w:pPr>
            <w:r>
              <w:t xml:space="preserve">Regular financial reviews, contingency funds</w:t>
            </w:r>
          </w:p>
        </w:tc>
      </w:tr>
    </w:tbl>
    <w:bookmarkEnd w:id="37"/>
    <w:bookmarkStart w:id="38" w:name="success-metrics"/>
    <w:p>
      <w:pPr>
        <w:pStyle w:val="Heading2"/>
      </w:pPr>
      <w:r>
        <w:t xml:space="preserve">7. Success Metrics</w:t>
      </w:r>
    </w:p>
    <w:p>
      <w:pPr>
        <w:numPr>
          <w:ilvl w:val="0"/>
          <w:numId w:val="1014"/>
        </w:numPr>
        <w:pStyle w:val="Compact"/>
      </w:pPr>
      <w:r>
        <w:rPr>
          <w:bCs/>
          <w:b/>
        </w:rPr>
        <w:t xml:space="preserve">Customer Satisfaction</w:t>
      </w:r>
      <w:r>
        <w:t xml:space="preserve">: 90% positive feedback on user experience</w:t>
      </w:r>
    </w:p>
    <w:p>
      <w:pPr>
        <w:numPr>
          <w:ilvl w:val="0"/>
          <w:numId w:val="1014"/>
        </w:numPr>
        <w:pStyle w:val="Compact"/>
      </w:pPr>
      <w:r>
        <w:rPr>
          <w:bCs/>
          <w:b/>
        </w:rPr>
        <w:t xml:space="preserve">Operational Efficiency</w:t>
      </w:r>
      <w:r>
        <w:t xml:space="preserve">: 30% reduction in claim processing time</w:t>
      </w:r>
    </w:p>
    <w:p>
      <w:pPr>
        <w:numPr>
          <w:ilvl w:val="0"/>
          <w:numId w:val="1014"/>
        </w:numPr>
        <w:pStyle w:val="Compact"/>
      </w:pPr>
      <w:r>
        <w:rPr>
          <w:bCs/>
          <w:b/>
        </w:rPr>
        <w:t xml:space="preserve">Error Reduction</w:t>
      </w:r>
      <w:r>
        <w:t xml:space="preserve">: &lt;5% error rate in policy issuance and claim processing</w:t>
      </w:r>
    </w:p>
    <w:p>
      <w:pPr>
        <w:numPr>
          <w:ilvl w:val="0"/>
          <w:numId w:val="1014"/>
        </w:numPr>
        <w:pStyle w:val="Compact"/>
      </w:pPr>
      <w:r>
        <w:rPr>
          <w:bCs/>
          <w:b/>
        </w:rPr>
        <w:t xml:space="preserve">Revenue Growth</w:t>
      </w:r>
      <w:r>
        <w:t xml:space="preserve">: 15% increase in policy sales within first year</w:t>
      </w:r>
    </w:p>
    <w:p>
      <w:pPr>
        <w:numPr>
          <w:ilvl w:val="0"/>
          <w:numId w:val="1014"/>
        </w:numPr>
        <w:pStyle w:val="Compact"/>
      </w:pPr>
      <w:r>
        <w:rPr>
          <w:bCs/>
          <w:b/>
        </w:rPr>
        <w:t xml:space="preserve">Renewal Rate</w:t>
      </w:r>
      <w:r>
        <w:t xml:space="preserve">: 85% policy renewal rate</w:t>
      </w:r>
    </w:p>
    <w:bookmarkEnd w:id="38"/>
    <w:bookmarkStart w:id="39" w:name="conclusion-and-recommendations"/>
    <w:p>
      <w:pPr>
        <w:pStyle w:val="Heading2"/>
      </w:pPr>
      <w:r>
        <w:t xml:space="preserve">8. Conclusion and Recommendations</w:t>
      </w:r>
    </w:p>
    <w:p>
      <w:pPr>
        <w:pStyle w:val="FirstParagraph"/>
      </w:pPr>
      <w:r>
        <w:t xml:space="preserve">The proposed Fire and Theft Insurance project represents a significant opportunity to enhance our service offerings while improving operational efficiency. By implementing a user-centric design with streamlined workflows, we can deliver exceptional value to customers while maintaining competitive advantage in the insurance market.</w:t>
      </w:r>
    </w:p>
    <w:p>
      <w:pPr>
        <w:pStyle w:val="BodyText"/>
      </w:pPr>
      <w:r>
        <w:t xml:space="preserve">We recommend proceeding with this project with the proposed timeline and resource allocation, with quarterly reviews to ensure alignment with business objectives and market needs.</w:t>
      </w:r>
    </w:p>
    <w:bookmarkEnd w:id="39"/>
    <w:bookmarkStart w:id="43" w:name="appendices"/>
    <w:p>
      <w:pPr>
        <w:pStyle w:val="Heading2"/>
      </w:pPr>
      <w:r>
        <w:t xml:space="preserve">9. Appendices</w:t>
      </w:r>
    </w:p>
    <w:bookmarkStart w:id="40" w:name="appendix-a-detailed-workflow-diagrams"/>
    <w:p>
      <w:pPr>
        <w:pStyle w:val="Heading3"/>
      </w:pPr>
      <w:r>
        <w:t xml:space="preserve">Appendix A: Detailed Workflow Diagrams</w:t>
      </w:r>
    </w:p>
    <w:p>
      <w:pPr>
        <w:pStyle w:val="FirstParagraph"/>
      </w:pPr>
      <w:r>
        <w:t xml:space="preserve">[Reference to attached workflow diagrams]</w:t>
      </w:r>
    </w:p>
    <w:bookmarkEnd w:id="40"/>
    <w:bookmarkStart w:id="41" w:name="appendix-b-market-analysis"/>
    <w:p>
      <w:pPr>
        <w:pStyle w:val="Heading3"/>
      </w:pPr>
      <w:r>
        <w:t xml:space="preserve">Appendix B: Market Analysis</w:t>
      </w:r>
    </w:p>
    <w:p>
      <w:pPr>
        <w:pStyle w:val="FirstParagraph"/>
      </w:pPr>
      <w:r>
        <w:t xml:space="preserve">[Reference to market research findings]</w:t>
      </w:r>
    </w:p>
    <w:bookmarkEnd w:id="41"/>
    <w:bookmarkStart w:id="42" w:name="Xfe63d83a103e78bbbf9cf01fdbaeb75aba10e3e"/>
    <w:p>
      <w:pPr>
        <w:pStyle w:val="Heading3"/>
      </w:pPr>
      <w:r>
        <w:t xml:space="preserve">Appendix C: Regulatory Compliance Checklist</w:t>
      </w:r>
    </w:p>
    <w:p>
      <w:pPr>
        <w:pStyle w:val="FirstParagraph"/>
      </w:pPr>
      <w:r>
        <w:t xml:space="preserve">[Reference to compliance requirements]</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2025-03-15T08:37:07Z</dcterms:created>
  <dcterms:modified xsi:type="dcterms:W3CDTF">2025-03-15T08:37:07Z</dcterms:modified>
</cp:coreProperties>
</file>

<file path=docProps/custom.xml><?xml version="1.0" encoding="utf-8"?>
<Properties xmlns="http://schemas.openxmlformats.org/officeDocument/2006/custom-properties" xmlns:vt="http://schemas.openxmlformats.org/officeDocument/2006/docPropsVTypes"/>
</file>