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97591">
      <w:pPr>
        <w:spacing w:after="80"/>
      </w:pPr>
      <w:bookmarkStart w:id="0" w:name="_GoBack"/>
      <w:r>
        <w:rPr>
          <w:rFonts w:ascii="Arial" w:hAnsi="Arial"/>
          <w:b/>
          <w:color w:val="0F172A"/>
          <w:sz w:val="44"/>
        </w:rPr>
        <w:t>Weekly Progress Report</w:t>
      </w:r>
    </w:p>
    <w:bookmarkEnd w:id="0"/>
    <w:p w14:paraId="1AD3E9F4">
      <w:pPr>
        <w:spacing w:after="280"/>
      </w:pPr>
      <w:r>
        <w:rPr>
          <w:rFonts w:ascii="Arial" w:hAnsi="Arial"/>
          <w:i/>
          <w:color w:val="334155"/>
          <w:sz w:val="22"/>
        </w:rPr>
        <w:t>Comprehensive Technical Summary: Interactive Bidding System, Milestone Delivery Workspace</w:t>
      </w:r>
      <w:r>
        <w:rPr>
          <w:rFonts w:hint="default" w:ascii="Arial" w:hAnsi="Arial"/>
          <w:i/>
          <w:color w:val="334155"/>
          <w:sz w:val="22"/>
          <w:lang w:val="en-US"/>
        </w:rPr>
        <w:t xml:space="preserve"> &amp; </w:t>
      </w:r>
      <w:r>
        <w:rPr>
          <w:rFonts w:ascii="Arial" w:hAnsi="Arial"/>
          <w:i/>
          <w:color w:val="334155"/>
          <w:sz w:val="22"/>
        </w:rPr>
        <w:t>Dedicated Role Dashboards</w:t>
      </w:r>
    </w:p>
    <w:p w14:paraId="6D797BE0">
      <w:pPr>
        <w:keepNext/>
        <w:spacing w:before="280" w:after="80"/>
      </w:pPr>
      <w:r>
        <w:rPr>
          <w:rFonts w:ascii="Arial" w:hAnsi="Arial"/>
          <w:b/>
          <w:color w:val="0F172A"/>
          <w:sz w:val="26"/>
        </w:rPr>
        <w:t>1. Executive Summary</w:t>
      </w:r>
    </w:p>
    <w:p w14:paraId="490F0A07">
      <w:pPr>
        <w:spacing w:before="0" w:after="100" w:line="276" w:lineRule="auto"/>
      </w:pPr>
      <w:r>
        <w:rPr>
          <w:rFonts w:ascii="Arial" w:hAnsi="Arial"/>
          <w:color w:val="334155"/>
          <w:sz w:val="19"/>
        </w:rPr>
        <w:t>During this reporting cycle, the MuktoKormo engineering initiative transitioned from baseline authentication and mockup interfaces into a robust, feature-complete frontend application. The platform now delivers an end-to-end freelancing workflow specifically engineered for the Bangladeshi digital economy, pairing Upwork-caliber interface mechanics with localized financial rails (BDT Escrow, bKash, and Nagad integration).</w:t>
      </w:r>
    </w:p>
    <w:p w14:paraId="685AB101">
      <w:pPr>
        <w:spacing w:before="0" w:after="100" w:line="276" w:lineRule="auto"/>
      </w:pPr>
      <w:r>
        <w:rPr>
          <w:rFonts w:ascii="Arial" w:hAnsi="Arial"/>
          <w:color w:val="334155"/>
          <w:sz w:val="19"/>
        </w:rPr>
        <w:t>Four major engineering milestones were designed, implemented, and verified in this cycle: (1) an Interactive Freelancer Bidding &amp; Proposal Evaluation System, (2) a Contract &amp; Milestone Delivery Workspace with live deliverable submissions and immutable audit trails, (3) Dedicated Client and Freelancer Role Dashboards with distinct financial ledgers</w:t>
      </w:r>
      <w:r>
        <w:rPr>
          <w:rFonts w:hint="default" w:ascii="Arial" w:hAnsi="Arial"/>
          <w:color w:val="334155"/>
          <w:sz w:val="19"/>
          <w:lang w:val="en-US"/>
        </w:rPr>
        <w:t>.</w:t>
      </w:r>
    </w:p>
    <w:p w14:paraId="1AC69486">
      <w:pPr>
        <w:keepNext/>
        <w:spacing w:before="280" w:after="80"/>
      </w:pPr>
      <w:r>
        <w:rPr>
          <w:rFonts w:ascii="Arial" w:hAnsi="Arial"/>
          <w:b/>
          <w:color w:val="0F172A"/>
          <w:sz w:val="26"/>
        </w:rPr>
        <w:t>2. Major Platform Feature Deliverables</w:t>
      </w:r>
    </w:p>
    <w:p w14:paraId="1C970371">
      <w:pPr>
        <w:keepNext/>
        <w:spacing w:before="160" w:after="40"/>
      </w:pPr>
      <w:r>
        <w:rPr>
          <w:rFonts w:ascii="Arial" w:hAnsi="Arial"/>
          <w:b/>
          <w:color w:val="059669"/>
          <w:sz w:val="21"/>
        </w:rPr>
        <w:t>2.1 Interactive Freelancer Bidding &amp; Proposal System</w:t>
      </w:r>
    </w:p>
    <w:p w14:paraId="6B8A394C">
      <w:pPr>
        <w:spacing w:before="0" w:after="100" w:line="276" w:lineRule="auto"/>
      </w:pPr>
      <w:r>
        <w:rPr>
          <w:rFonts w:ascii="Arial" w:hAnsi="Arial"/>
          <w:color w:val="334155"/>
          <w:sz w:val="19"/>
        </w:rPr>
        <w:t>A full-lifecycle proposal pipeline was established, allowing freelancers to bid competitively on client postings while empowering employers to compare candidates side-by-side:</w:t>
      </w:r>
    </w:p>
    <w:p w14:paraId="3456A7E4">
      <w:pPr>
        <w:pStyle w:val="23"/>
        <w:spacing w:before="0" w:after="60" w:line="276" w:lineRule="auto"/>
      </w:pPr>
      <w:r>
        <w:rPr>
          <w:rFonts w:ascii="Arial" w:hAnsi="Arial"/>
          <w:b/>
          <w:color w:val="0F172A"/>
          <w:sz w:val="19"/>
        </w:rPr>
        <w:t xml:space="preserve">Freelancer Proposal Submission (`BidModal.tsx`): </w:t>
      </w:r>
      <w:r>
        <w:rPr>
          <w:rFonts w:ascii="Arial" w:hAnsi="Arial"/>
          <w:color w:val="334155"/>
          <w:sz w:val="19"/>
        </w:rPr>
        <w:t>Freelancers can submit tailored proposals specifying bid amounts in BDT, expected delivery turnaround in days, structured project milestones, detailed cover letters, and live portfolio references. The modal automatically calculates the flat 7% platform fee and displays net earnings in real time.</w:t>
      </w:r>
    </w:p>
    <w:p w14:paraId="75C31984">
      <w:pPr>
        <w:pStyle w:val="23"/>
        <w:spacing w:before="0" w:after="60" w:line="276" w:lineRule="auto"/>
      </w:pPr>
      <w:r>
        <w:rPr>
          <w:rFonts w:ascii="Arial" w:hAnsi="Arial"/>
          <w:b/>
          <w:color w:val="0F172A"/>
          <w:sz w:val="19"/>
        </w:rPr>
        <w:t xml:space="preserve">Localized Payout Selector: </w:t>
      </w:r>
      <w:r>
        <w:rPr>
          <w:rFonts w:ascii="Arial" w:hAnsi="Arial"/>
          <w:color w:val="334155"/>
          <w:sz w:val="19"/>
        </w:rPr>
        <w:t>Supports explicit mobile financial service selection (bKash, Nagad, Rocket, or direct Bank Transfer) with account number binding upon bid submission.</w:t>
      </w:r>
    </w:p>
    <w:p w14:paraId="7ECF8E25">
      <w:pPr>
        <w:pStyle w:val="23"/>
        <w:spacing w:before="0" w:after="60" w:line="276" w:lineRule="auto"/>
      </w:pPr>
      <w:r>
        <w:rPr>
          <w:rFonts w:ascii="Arial" w:hAnsi="Arial"/>
          <w:b/>
          <w:color w:val="0F172A"/>
          <w:sz w:val="19"/>
        </w:rPr>
        <w:t xml:space="preserve">Employer Proposal Evaluation Room (`JobBidsModal.tsx`): </w:t>
      </w:r>
      <w:r>
        <w:rPr>
          <w:rFonts w:ascii="Arial" w:hAnsi="Arial"/>
          <w:color w:val="334155"/>
          <w:sz w:val="19"/>
        </w:rPr>
        <w:t>Clients receive a structured, side-by-side proposal comparator displaying candidate NID verification status, past review ratings, completed jobs, milestone payment breakdowns, and custom cover letters.</w:t>
      </w:r>
    </w:p>
    <w:p w14:paraId="201D70C1">
      <w:pPr>
        <w:pStyle w:val="23"/>
        <w:spacing w:before="0" w:after="60" w:line="276" w:lineRule="auto"/>
      </w:pPr>
      <w:r>
        <w:rPr>
          <w:rFonts w:ascii="Arial" w:hAnsi="Arial"/>
          <w:b/>
          <w:color w:val="0F172A"/>
          <w:sz w:val="19"/>
        </w:rPr>
        <w:t xml:space="preserve">One-Click Candidate Actions: </w:t>
      </w:r>
      <w:r>
        <w:rPr>
          <w:rFonts w:ascii="Arial" w:hAnsi="Arial"/>
          <w:color w:val="334155"/>
          <w:sz w:val="19"/>
        </w:rPr>
        <w:t>Clients can instantly shortlist candidates or click 'Accept Bid &amp; Lock Escrow' which transitions directly into the escrow milestone funding modal with pre-filled candidate pricing.</w:t>
      </w:r>
    </w:p>
    <w:p w14:paraId="686A56E1">
      <w:pPr>
        <w:pStyle w:val="23"/>
        <w:spacing w:before="0" w:after="60" w:line="276" w:lineRule="auto"/>
      </w:pPr>
      <w:r>
        <w:rPr>
          <w:rFonts w:ascii="Arial" w:hAnsi="Arial"/>
          <w:b/>
          <w:color w:val="0F172A"/>
          <w:sz w:val="19"/>
        </w:rPr>
        <w:t xml:space="preserve">Freelancer 'My Bids' Drawer (`MyBidsDrawer.tsx`): </w:t>
      </w:r>
      <w:r>
        <w:rPr>
          <w:rFonts w:ascii="Arial" w:hAnsi="Arial"/>
          <w:color w:val="334155"/>
          <w:sz w:val="19"/>
        </w:rPr>
        <w:t>Provides a persistent slide-over management drawer tracking active proposal statuses ('Pending', 'Shortlisted', 'Accepted'), with one-click bid withdrawal and dynamic badge count synchronization across the navbar.</w:t>
      </w:r>
    </w:p>
    <w:p w14:paraId="4DC39536">
      <w:pPr>
        <w:keepNext/>
        <w:spacing w:before="160" w:after="40"/>
      </w:pPr>
      <w:r>
        <w:rPr>
          <w:rFonts w:ascii="Arial" w:hAnsi="Arial"/>
          <w:b/>
          <w:color w:val="059669"/>
          <w:sz w:val="21"/>
        </w:rPr>
        <w:t>2.2 Contract &amp; Milestone Delivery Workspace (`/contracts` &amp; `/contracts/[id]`)</w:t>
      </w:r>
    </w:p>
    <w:p w14:paraId="05870B63">
      <w:pPr>
        <w:spacing w:before="0" w:after="100" w:line="276" w:lineRule="auto"/>
      </w:pPr>
      <w:r>
        <w:rPr>
          <w:rFonts w:ascii="Arial" w:hAnsi="Arial"/>
          <w:color w:val="334155"/>
          <w:sz w:val="19"/>
        </w:rPr>
        <w:t>To safeguard project deliverables and guarantee financial trust between parties, a dedicated Contract Delivery Workspace was architected, mirroring the execution lifecycle of global enterprise freelancing platforms:</w:t>
      </w:r>
    </w:p>
    <w:p w14:paraId="2A6C84B6">
      <w:pPr>
        <w:pStyle w:val="23"/>
        <w:spacing w:before="0" w:after="60" w:line="276" w:lineRule="auto"/>
      </w:pPr>
      <w:r>
        <w:rPr>
          <w:rFonts w:ascii="Arial" w:hAnsi="Arial"/>
          <w:b/>
          <w:color w:val="0F172A"/>
          <w:sz w:val="19"/>
        </w:rPr>
        <w:t xml:space="preserve">Milestone Pipeline &amp; Status Progression: </w:t>
      </w:r>
      <w:r>
        <w:rPr>
          <w:rFonts w:ascii="Arial" w:hAnsi="Arial"/>
          <w:color w:val="334155"/>
          <w:sz w:val="19"/>
        </w:rPr>
        <w:t>Every engagement is organized into verifiable milestone phases (Escrow Funded -&gt; In Progress -&gt; Submitted for Review -&gt; Approved &amp; Released). Visual badges and percentage completion meters track overall contract execution.</w:t>
      </w:r>
    </w:p>
    <w:p w14:paraId="781952BB">
      <w:pPr>
        <w:pStyle w:val="23"/>
        <w:spacing w:before="0" w:after="60" w:line="276" w:lineRule="auto"/>
      </w:pPr>
      <w:r>
        <w:rPr>
          <w:rFonts w:ascii="Arial" w:hAnsi="Arial"/>
          <w:b/>
          <w:color w:val="0F172A"/>
          <w:sz w:val="19"/>
        </w:rPr>
        <w:t xml:space="preserve">Active Deliverable Submission Flow: </w:t>
      </w:r>
      <w:r>
        <w:rPr>
          <w:rFonts w:ascii="Arial" w:hAnsi="Arial"/>
          <w:color w:val="334155"/>
          <w:sz w:val="19"/>
        </w:rPr>
        <w:t>Freelancers can submit deliverables for open milestones, inputting comprehensive work notes, live demo/preview links (e.g., GitHub PRs, Figma links, staging URLs), and simulated file attachments.</w:t>
      </w:r>
    </w:p>
    <w:p w14:paraId="49CA1000">
      <w:pPr>
        <w:pStyle w:val="23"/>
        <w:spacing w:before="0" w:after="60" w:line="276" w:lineRule="auto"/>
      </w:pPr>
      <w:r>
        <w:rPr>
          <w:rFonts w:ascii="Arial" w:hAnsi="Arial"/>
          <w:b/>
          <w:color w:val="0F172A"/>
          <w:sz w:val="19"/>
        </w:rPr>
        <w:t xml:space="preserve">Client Review &amp; Escrow Release Protocol: </w:t>
      </w:r>
      <w:r>
        <w:rPr>
          <w:rFonts w:ascii="Arial" w:hAnsi="Arial"/>
          <w:color w:val="334155"/>
          <w:sz w:val="19"/>
        </w:rPr>
        <w:t>Clients can inspect submitted work, request revisions with custom feedback, or approve the submission with a single click, instantly releasing escrow funds directly to the freelancer's wallet balance.</w:t>
      </w:r>
    </w:p>
    <w:p w14:paraId="5A23C1CE">
      <w:pPr>
        <w:pStyle w:val="23"/>
        <w:spacing w:before="0" w:after="60" w:line="276" w:lineRule="auto"/>
      </w:pPr>
      <w:r>
        <w:rPr>
          <w:rFonts w:ascii="Arial" w:hAnsi="Arial"/>
          <w:b/>
          <w:color w:val="0F172A"/>
          <w:sz w:val="19"/>
        </w:rPr>
        <w:t xml:space="preserve">Immutable Activity Audit Log: </w:t>
      </w:r>
      <w:r>
        <w:rPr>
          <w:rFonts w:ascii="Arial" w:hAnsi="Arial"/>
          <w:color w:val="334155"/>
          <w:sz w:val="19"/>
        </w:rPr>
        <w:t>Every operational event (milestone funding, submission timestamps, review requests, escrow releases, and platform fees) is immutably logged with actor designations and relative timestamps in both English and Bengali.</w:t>
      </w:r>
    </w:p>
    <w:p w14:paraId="6282F062">
      <w:pPr>
        <w:pStyle w:val="23"/>
        <w:spacing w:before="0" w:after="60" w:line="276" w:lineRule="auto"/>
      </w:pPr>
      <w:r>
        <w:rPr>
          <w:rFonts w:ascii="Arial" w:hAnsi="Arial"/>
          <w:b/>
          <w:color w:val="0F172A"/>
          <w:sz w:val="19"/>
        </w:rPr>
        <w:t xml:space="preserve">Financial Transparency Ledger: </w:t>
      </w:r>
      <w:r>
        <w:rPr>
          <w:rFonts w:ascii="Arial" w:hAnsi="Arial"/>
          <w:color w:val="334155"/>
          <w:sz w:val="19"/>
        </w:rPr>
        <w:t>A real-time financial sidebar summarizes total contract commitment, funds locked in secure escrow, funds released to date, and remaining deliverables.</w:t>
      </w:r>
    </w:p>
    <w:p w14:paraId="0BEDE2F5">
      <w:pPr>
        <w:keepNext/>
        <w:spacing w:before="160" w:after="40"/>
      </w:pPr>
      <w:r>
        <w:rPr>
          <w:rFonts w:ascii="Arial" w:hAnsi="Arial"/>
          <w:b/>
          <w:color w:val="059669"/>
          <w:sz w:val="21"/>
        </w:rPr>
        <w:t>2.3 Dedicated Role-Based Dashboards (`/dashboard/client` &amp; `/dashboard/freelancer`)</w:t>
      </w:r>
    </w:p>
    <w:p w14:paraId="4CFE5D41">
      <w:pPr>
        <w:spacing w:before="0" w:after="100" w:line="276" w:lineRule="auto"/>
      </w:pPr>
      <w:r>
        <w:rPr>
          <w:rFonts w:ascii="Arial" w:hAnsi="Arial"/>
          <w:color w:val="334155"/>
          <w:sz w:val="19"/>
        </w:rPr>
        <w:t>Replaced fragmented dashboard views with distinct, role-optimized command centers tailored to employer and freelancer workflows:</w:t>
      </w:r>
    </w:p>
    <w:p w14:paraId="474A9B2B">
      <w:pPr>
        <w:pStyle w:val="23"/>
        <w:spacing w:before="0" w:after="60" w:line="276" w:lineRule="auto"/>
      </w:pPr>
      <w:r>
        <w:rPr>
          <w:rFonts w:ascii="Arial" w:hAnsi="Arial"/>
          <w:b/>
          <w:color w:val="0F172A"/>
          <w:sz w:val="19"/>
        </w:rPr>
        <w:t xml:space="preserve">Client / Employer Dashboard (`/dashboard/client`): </w:t>
      </w:r>
      <w:r>
        <w:rPr>
          <w:rFonts w:ascii="Arial" w:hAnsi="Arial"/>
          <w:color w:val="334155"/>
          <w:sz w:val="19"/>
        </w:rPr>
        <w:t>Features an active job post manager, incoming proposal inbox with candidate metrics, talent discovery shortcuts, saved talent bookmarks, and an escrow expenditure overview. Includes a 4-step client verification checklist (Email, Phone, Billing Method, NID).</w:t>
      </w:r>
    </w:p>
    <w:p w14:paraId="7398FF02">
      <w:pPr>
        <w:pStyle w:val="23"/>
        <w:spacing w:before="0" w:after="60" w:line="276" w:lineRule="auto"/>
      </w:pPr>
      <w:r>
        <w:rPr>
          <w:rFonts w:ascii="Arial" w:hAnsi="Arial"/>
          <w:b/>
          <w:color w:val="0F172A"/>
          <w:sz w:val="19"/>
        </w:rPr>
        <w:t xml:space="preserve">Freelancer / Talent Dashboard (`/dashboard/freelancer`): </w:t>
      </w:r>
      <w:r>
        <w:rPr>
          <w:rFonts w:ascii="Arial" w:hAnsi="Arial"/>
          <w:color w:val="334155"/>
          <w:sz w:val="19"/>
        </w:rPr>
        <w:t>Provides a comprehensive financial cockpit displaying available balance, pending escrow funds, total lifetime earnings, and an instant MFS Cashout Modal (bKash/Nagad withdrawal calculator). Features a curated 'Recommended Jobs' feed with instant bid triggers and a profile completion strength meter.</w:t>
      </w:r>
    </w:p>
    <w:p w14:paraId="30879252">
      <w:pPr>
        <w:pStyle w:val="23"/>
        <w:spacing w:before="0" w:after="60" w:line="276" w:lineRule="auto"/>
      </w:pPr>
      <w:r>
        <w:rPr>
          <w:rFonts w:ascii="Arial" w:hAnsi="Arial"/>
          <w:b/>
          <w:color w:val="0F172A"/>
          <w:sz w:val="19"/>
        </w:rPr>
        <w:t xml:space="preserve">Unified Dashboard Shell &amp; Role Switcher: </w:t>
      </w:r>
      <w:r>
        <w:rPr>
          <w:rFonts w:ascii="Arial" w:hAnsi="Arial"/>
          <w:color w:val="334155"/>
          <w:sz w:val="19"/>
        </w:rPr>
        <w:t>A cohesive dashboard layout (`DashboardShell.tsx`) with collapsible sidebar navigation, persistent notifications, and a seamless role switcher enabling users to toggle between hiring and freelancing modes effortlessly.</w:t>
      </w:r>
    </w:p>
    <w:p w14:paraId="1F298CAC">
      <w:pPr>
        <w:keepNext/>
        <w:spacing w:before="280" w:after="80"/>
      </w:pPr>
      <w:r>
        <w:rPr>
          <w:rFonts w:hint="default" w:ascii="Arial" w:hAnsi="Arial"/>
          <w:b/>
          <w:color w:val="0F172A"/>
          <w:sz w:val="26"/>
          <w:lang w:val="en-US"/>
        </w:rPr>
        <w:t>3</w:t>
      </w:r>
      <w:r>
        <w:rPr>
          <w:rFonts w:ascii="Arial" w:hAnsi="Arial"/>
          <w:b/>
          <w:color w:val="0F172A"/>
          <w:sz w:val="26"/>
        </w:rPr>
        <w:t>. Next Sprint Objectives &amp; Recommendations</w:t>
      </w:r>
    </w:p>
    <w:p w14:paraId="2E69F80B">
      <w:pPr>
        <w:spacing w:before="0" w:after="100" w:line="276" w:lineRule="auto"/>
      </w:pPr>
      <w:r>
        <w:rPr>
          <w:rFonts w:ascii="Arial" w:hAnsi="Arial"/>
          <w:color w:val="334155"/>
          <w:sz w:val="19"/>
        </w:rPr>
        <w:t>With core frontend workflows fully realized, the following enhancements are recommended for upcoming sprints:</w:t>
      </w:r>
    </w:p>
    <w:p w14:paraId="0877FD1A">
      <w:pPr>
        <w:pStyle w:val="23"/>
        <w:spacing w:before="0" w:after="60" w:line="276" w:lineRule="auto"/>
      </w:pPr>
      <w:r>
        <w:rPr>
          <w:rFonts w:ascii="Arial" w:hAnsi="Arial"/>
          <w:b/>
          <w:color w:val="0F172A"/>
          <w:sz w:val="19"/>
        </w:rPr>
        <w:t xml:space="preserve">Real MFS Payment Gateway Integration: </w:t>
      </w:r>
      <w:r>
        <w:rPr>
          <w:rFonts w:ascii="Arial" w:hAnsi="Arial"/>
          <w:color w:val="334155"/>
          <w:sz w:val="19"/>
        </w:rPr>
        <w:t>Integrate direct bKash and Nagad Checkout APIs using sandbox credentials for live automated webhook confirmations upon escrow lock.</w:t>
      </w:r>
    </w:p>
    <w:p w14:paraId="11FD411A">
      <w:pPr>
        <w:pStyle w:val="23"/>
        <w:spacing w:before="0" w:after="60" w:line="276" w:lineRule="auto"/>
      </w:pPr>
      <w:r>
        <w:rPr>
          <w:rFonts w:ascii="Arial" w:hAnsi="Arial"/>
          <w:b/>
          <w:color w:val="0F172A"/>
          <w:sz w:val="19"/>
        </w:rPr>
        <w:t xml:space="preserve">Real-Time Messaging &amp; Workspace Chat: </w:t>
      </w:r>
      <w:r>
        <w:rPr>
          <w:rFonts w:ascii="Arial" w:hAnsi="Arial"/>
          <w:color w:val="334155"/>
          <w:sz w:val="19"/>
        </w:rPr>
        <w:t>Implement WebSocket / Supabase Realtime channels for instant messaging between clients and freelancers directly inside the Contract Delivery Workspace.</w:t>
      </w:r>
    </w:p>
    <w:p w14:paraId="1227281C">
      <w:pPr>
        <w:pStyle w:val="23"/>
        <w:spacing w:before="0" w:after="60" w:line="276" w:lineRule="auto"/>
      </w:pPr>
      <w:r>
        <w:rPr>
          <w:rFonts w:ascii="Arial" w:hAnsi="Arial"/>
          <w:b/>
          <w:color w:val="0F172A"/>
          <w:sz w:val="19"/>
        </w:rPr>
        <w:t xml:space="preserve">NID OCR Verification Pipeline: </w:t>
      </w:r>
      <w:r>
        <w:rPr>
          <w:rFonts w:ascii="Arial" w:hAnsi="Arial"/>
          <w:color w:val="334155"/>
          <w:sz w:val="19"/>
        </w:rPr>
        <w:t>Implement automated national ID document parsing with liveness detection to elevate freelancer trust badges.</w:t>
      </w:r>
    </w:p>
    <w:p w14:paraId="0577A8DA"/>
    <w:sectPr>
      <w:pgSz w:w="12240" w:h="15840"/>
      <w:pgMar w:top="1296" w:right="1296" w:bottom="1296"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Kalpurush">
    <w:panose1 w:val="02000600000000000000"/>
    <w:charset w:val="00"/>
    <w:family w:val="auto"/>
    <w:pitch w:val="default"/>
    <w:sig w:usb0="0001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807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1362</Words>
  <Characters>9478</Characters>
  <Lines>0</Lines>
  <Paragraphs>0</Paragraphs>
  <TotalTime>7</TotalTime>
  <ScaleCrop>false</ScaleCrop>
  <LinksUpToDate>false</LinksUpToDate>
  <CharactersWithSpaces>10720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Ashraful Aliff</cp:lastModifiedBy>
  <dcterms:modified xsi:type="dcterms:W3CDTF">2026-10-07T04:54:25Z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eyJoZGlkIjoiNTAyN2JmMTYzYjYyNGMwOGUxMGQyOTIyNjczMDZjZWIiLCJ1c2VySWQiOiI4ODEzNzYxMzU5MDI5In0=</vt:lpwstr>
  </property>
  <property fmtid="{D5CDD505-2E9C-101B-9397-08002B2CF9AE}" pid="3" name="KSOProductBuildVer">
    <vt:lpwstr>1033-12.1.0.28485</vt:lpwstr>
  </property>
  <property fmtid="{D5CDD505-2E9C-101B-9397-08002B2CF9AE}" pid="4" name="ICV">
    <vt:lpwstr>B93E229CCF7A4AECA2D0802EB1A517CA_12</vt:lpwstr>
  </property>
</Properties>
</file>