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-5.4pt;margin-top:-4.2pt;height:453.4pt;width:612.5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  <w:drawing>
          <wp:inline distT="0" distB="0" distL="114300" distR="114300">
            <wp:extent cx="6396355" cy="3401695"/>
            <wp:effectExtent l="0" t="0" r="4445" b="12065"/>
            <wp:docPr id="4" name="Picture 4" descr="medical-appointment-doctor-healthcare-4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dical-appointment-doctor-healthcare-405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pict>
          <v:rect id="_x0000_s1027" o:spid="_x0000_s1027" o:spt="1" style="position:absolute;left:0pt;flip:x;margin-left:-3.3pt;margin-top:127.65pt;height:6pt;width:6pt;rotation:2162688f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</w:p>
    <w:p>
      <w:pPr>
        <w:pStyle w:val="3"/>
        <w:bidi w:val="0"/>
        <w:spacing w:line="240" w:lineRule="auto"/>
        <w:rPr>
          <w:rFonts w:hint="default" w:ascii="Bahnschrift SemiLight Condensed" w:hAnsi="Bahnschrift SemiLight Condensed" w:cs="Bahnschrift SemiLight Condensed"/>
          <w:color w:val="1F4E79" w:themeColor="accent1" w:themeShade="80"/>
          <w:sz w:val="72"/>
          <w:szCs w:val="72"/>
          <w:lang w:val="en-US"/>
        </w:rPr>
      </w:pPr>
      <w:r>
        <w:rPr>
          <w:rFonts w:hint="default" w:ascii="Bahnschrift SemiLight Condensed" w:hAnsi="Bahnschrift SemiLight Condensed" w:cs="Bahnschrift SemiLight Condensed"/>
          <w:i w:val="0"/>
          <w:iCs w:val="0"/>
          <w:color w:val="1F4E79" w:themeColor="accent1" w:themeShade="80"/>
          <w:sz w:val="72"/>
          <w:szCs w:val="72"/>
          <w:u w:val="single"/>
          <w:lang w:val="en-US"/>
        </w:rPr>
        <w:t>YOUR HOSPITAL</w:t>
      </w:r>
    </w:p>
    <w:p>
      <w:pPr>
        <w:spacing w:line="240" w:lineRule="auto"/>
        <w:jc w:val="both"/>
        <w:rPr>
          <w:rFonts w:hint="default" w:ascii="Arial Black" w:hAnsi="Arial Black" w:cs="Times New Roman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rtl w:val="0"/>
          <w:lang w:val="en-US" w:bidi="ar-EG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lang w:val="en-US"/>
        </w:rPr>
        <w:t>KEEP HEALTHY , Consult a doctor , get your medicine</w:t>
      </w:r>
      <w:r>
        <w:rPr>
          <w:rFonts w:hint="cs" w:ascii="Arial Black" w:hAnsi="Arial Black" w:cs="Times New Roman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rtl/>
          <w:lang w:val="en-US" w:bidi="ar-EG"/>
        </w:rPr>
        <w:t xml:space="preserve"> </w:t>
      </w:r>
      <w:r>
        <w:rPr>
          <w:rFonts w:hint="default" w:ascii="Arial Black" w:hAnsi="Arial Black" w:cs="Times New Roman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rtl w:val="0"/>
          <w:lang w:val="en-US" w:bidi="ar-EG"/>
        </w:rPr>
        <w:t>…..</w:t>
      </w:r>
    </w:p>
    <w:p>
      <w:pPr>
        <w:spacing w:line="240" w:lineRule="auto"/>
        <w:jc w:val="both"/>
        <w:rPr>
          <w:rFonts w:hint="default" w:ascii="Arial Black" w:hAnsi="Arial Black" w:cs="Times New Roman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rtl w:val="0"/>
          <w:lang w:val="en-US" w:bidi="ar-EG"/>
        </w:rPr>
      </w:pPr>
    </w:p>
    <w:p>
      <w:pPr>
        <w:spacing w:line="240" w:lineRule="auto"/>
        <w:jc w:val="both"/>
        <w:rPr>
          <w:rFonts w:hint="default" w:ascii="Arial Black" w:hAnsi="Arial Black" w:cs="Times New Roman"/>
          <w:b/>
          <w:bCs/>
          <w:i w:val="0"/>
          <w:iCs w:val="0"/>
          <w:color w:val="1F4E79" w:themeColor="accent1" w:themeShade="80"/>
          <w:sz w:val="40"/>
          <w:szCs w:val="40"/>
          <w:vertAlign w:val="baseline"/>
          <w:rtl w:val="0"/>
          <w:lang w:val="en-US" w:bidi="ar-EG"/>
        </w:rPr>
      </w:pPr>
    </w:p>
    <w:p>
      <w:pPr>
        <w:spacing w:line="240" w:lineRule="auto"/>
        <w:jc w:val="center"/>
        <w:rPr>
          <w:rFonts w:hint="default" w:ascii="Arial Black" w:hAnsi="Arial Black" w:cs="Arial Black"/>
          <w:b/>
          <w:bCs/>
          <w:i w:val="0"/>
          <w:iCs w:val="0"/>
          <w:color w:val="FFFFFF"/>
          <w:sz w:val="40"/>
          <w:szCs w:val="40"/>
          <w:vertAlign w:val="baseline"/>
          <w:lang w:val="en-US"/>
        </w:rPr>
      </w:pPr>
    </w:p>
    <w:tbl>
      <w:tblPr>
        <w:tblStyle w:val="9"/>
        <w:tblW w:w="9684" w:type="dxa"/>
        <w:tblInd w:w="-4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68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i w:val="0"/>
                <w:iCs w:val="0"/>
                <w:color w:val="FFFFFF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i w:val="0"/>
                <w:iCs w:val="0"/>
                <w:color w:val="FFFFFF"/>
                <w:sz w:val="40"/>
                <w:szCs w:val="40"/>
                <w:vertAlign w:val="baseline"/>
                <w:lang w:val="en-US"/>
              </w:rPr>
              <w:t>System request: your 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8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  <w:t>project sponsor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: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Ashrakat Helmy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  <w:t>Business need:</w: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improving and facilitating health services for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clients.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96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  <w:t>Business requirements: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bookmarkStart w:id="0" w:name="_GoBack"/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1-Giving the appropriate diagnosis of the symptoms experienced by the client.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2-Providing</w:t>
            </w:r>
            <w:r>
              <w:rPr>
                <w:rFonts w:hint="cs" w:cstheme="minorBidi"/>
                <w:color w:val="000000"/>
                <w:sz w:val="40"/>
                <w:szCs w:val="40"/>
                <w:vertAlign w:val="baseline"/>
                <w:rtl/>
                <w:lang w:val="en-US" w:bidi="ar-EG"/>
              </w:rPr>
              <w:t xml:space="preserve"> </w:t>
            </w: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the possibility of providing medical consultations from specialized doctors to clients.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3-Submit a proposal for the most appropriate treatment after knowing the client's symptoms.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4-Providing treatment delivery service to the client.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5-Providing information on the location of the closest, most experienced and efficient doctors to you.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6-The possibility of providing total information regarding any treatment, which includes its benefits, purposes and side effects.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7-Continuously follow up on the client's health condition.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 xml:space="preserve">8-Provides the customer with the ability to search for diseases and provide the necessary information 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about each disease.</w: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9-Providing the possibility of publishing the latest developments in scientific research for each doctor.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96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  <w:t>Business value: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1- 8% increase in sales.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2- Assisting in the correct diagnosis of the largest number of clients daily and the possibility of providing them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 xml:space="preserve"> with appropriate treatment.</w:t>
            </w:r>
          </w:p>
          <w:p>
            <w:pPr>
              <w:widowControl w:val="0"/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3-Help spread the culture of health awareness among clients.</w: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4-Providing prevention to the client, which is better than treatment.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96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40"/>
                <w:szCs w:val="40"/>
                <w:vertAlign w:val="baseline"/>
              </w:rPr>
              <w:t>Special issue or constraints: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</w:rPr>
              <w:t>this system should be completed as soon as possible.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color w:val="000000"/>
                <w:sz w:val="40"/>
                <w:szCs w:val="40"/>
                <w:vertAlign w:val="baseline"/>
              </w:rPr>
            </w:pPr>
            <w:r>
              <w:rPr>
                <w:rFonts w:hint="default"/>
                <w:color w:val="000000"/>
                <w:sz w:val="40"/>
                <w:szCs w:val="40"/>
                <w:vertAlign w:val="baseline"/>
                <w:lang w:val="en-US"/>
              </w:rPr>
              <w:t>Delivery in 15 min.</w:t>
            </w:r>
          </w:p>
        </w:tc>
      </w:tr>
    </w:tbl>
    <w:p>
      <w:pPr>
        <w:jc w:val="center"/>
      </w:pPr>
    </w:p>
    <w:tbl>
      <w:tblPr>
        <w:tblStyle w:val="9"/>
        <w:tblW w:w="966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vertAlign w:val="baseline"/>
              </w:rPr>
            </w:pPr>
            <w:r>
              <w:rPr>
                <w:rFonts w:ascii="MinionPro-Bold" w:hAnsi="MinionPro-Bold" w:eastAsia="MinionPro-Bold" w:cs="MinionPro-Bold"/>
                <w:b/>
                <w:bCs/>
                <w:i w:val="0"/>
                <w:iCs w:val="0"/>
                <w:color w:val="FFFFFF"/>
                <w:sz w:val="26"/>
                <w:szCs w:val="26"/>
              </w:rPr>
              <w:t>FEASIBILITY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eastAsia="SimSun" w:cs="SimSun" w:asciiTheme="minorAscii" w:hAnsiTheme="minorAscii"/>
                <w:sz w:val="40"/>
                <w:szCs w:val="40"/>
                <w:lang w:val="en-US"/>
              </w:rPr>
            </w:pPr>
            <w:r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</w:rPr>
              <w:t>Technical Feasibility</w:t>
            </w:r>
            <w:r>
              <w:rPr>
                <w:rFonts w:hint="default" w:eastAsia="SimSun" w:cs="SimSun" w:asciiTheme="minorAscii" w:hAnsiTheme="minorAscii"/>
                <w:sz w:val="40"/>
                <w:szCs w:val="40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40"/>
                <w:szCs w:val="40"/>
                <w:lang w:val="en-US"/>
              </w:rPr>
              <w:t>:</w:t>
            </w:r>
          </w:p>
          <w:p>
            <w:pPr>
              <w:widowControl w:val="0"/>
              <w:jc w:val="left"/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-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>Familiarity with application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,the risk is low : it’s a website and it’s easy to use .</w:t>
            </w:r>
          </w:p>
          <w:p>
            <w:pPr>
              <w:widowControl w:val="0"/>
              <w:jc w:val="left"/>
              <w:rPr>
                <w:rFonts w:hint="default" w:eastAsia="OptimaLTStd" w:asciiTheme="minorAscii" w:hAnsiTheme="minorAscii" w:cstheme="minorBidi"/>
                <w:b w:val="0"/>
                <w:bCs w:val="0"/>
                <w:i w:val="0"/>
                <w:iCs w:val="0"/>
                <w:color w:val="000000"/>
                <w:sz w:val="40"/>
                <w:szCs w:val="40"/>
                <w:rtl/>
                <w:lang w:val="en-US" w:bidi="ar-EG"/>
              </w:rPr>
            </w:pPr>
            <w:r>
              <w:rPr>
                <w:rFonts w:hint="cs" w:eastAsia="OptimaLTStd" w:cs="Times New Roman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rtl/>
                <w:lang w:val="en-US" w:bidi="ar-EG"/>
              </w:rPr>
              <w:t>-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>Familiarity with technology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, the risk is low:</w:t>
            </w:r>
            <w:r>
              <w:rPr>
                <w:rFonts w:hint="default" w:eastAsia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Our developers are professional and fully familiar with the sites.</w:t>
            </w:r>
          </w:p>
          <w:p>
            <w:pPr>
              <w:widowControl w:val="0"/>
              <w:jc w:val="left"/>
              <w:rPr>
                <w:rFonts w:hint="default" w:eastAsia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rtl w:val="0"/>
                <w:lang w:val="en-US"/>
              </w:rPr>
            </w:pPr>
            <w:r>
              <w:rPr>
                <w:rFonts w:hint="cs" w:eastAsia="OptimaLTStd" w:asciiTheme="minorAscii" w:hAnsiTheme="minorAscii" w:cstheme="minorBidi"/>
                <w:b w:val="0"/>
                <w:bCs w:val="0"/>
                <w:i w:val="0"/>
                <w:iCs w:val="0"/>
                <w:color w:val="000000"/>
                <w:sz w:val="40"/>
                <w:szCs w:val="40"/>
                <w:rtl/>
                <w:lang w:val="en-US" w:bidi="ar-EG"/>
              </w:rPr>
              <w:t>-</w:t>
            </w:r>
            <w:r>
              <w:rPr>
                <w:rFonts w:hint="default" w:eastAsia="OptimaLTStd" w:asciiTheme="minorAscii" w:hAnsiTheme="minorAscii" w:cstheme="minorBidi"/>
                <w:b w:val="0"/>
                <w:bCs w:val="0"/>
                <w:i w:val="0"/>
                <w:iCs w:val="0"/>
                <w:color w:val="000000"/>
                <w:sz w:val="40"/>
                <w:szCs w:val="40"/>
                <w:rtl w:val="0"/>
                <w:lang w:val="en-US" w:bidi="ar-EG"/>
              </w:rPr>
              <w:t>The project size is medium and i</w:t>
            </w:r>
            <w:r>
              <w:rPr>
                <w:rFonts w:hint="default" w:eastAsia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rtl w:val="0"/>
                <w:lang w:val="en-US"/>
              </w:rPr>
              <w:t>s not considered risk.</w:t>
            </w:r>
          </w:p>
          <w:p>
            <w:pPr>
              <w:widowControl w:val="0"/>
              <w:jc w:val="left"/>
              <w:rPr>
                <w:rFonts w:hint="default" w:eastAsia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rtl/>
                <w:lang w:val="en-US"/>
              </w:rPr>
            </w:pPr>
            <w:r>
              <w:rPr>
                <w:rFonts w:hint="default" w:eastAsia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rtl w:val="0"/>
                <w:lang w:val="en-US"/>
              </w:rPr>
              <w:t>-</w:t>
            </w:r>
            <w:r>
              <w:rPr>
                <w:rFonts w:hint="default" w:eastAsia="OptimaLTStd" w:asciiTheme="minorAscii" w:hAnsiTheme="minorAscii" w:cstheme="minorBidi"/>
                <w:b w:val="0"/>
                <w:bCs w:val="0"/>
                <w:i w:val="0"/>
                <w:iCs w:val="0"/>
                <w:color w:val="000000"/>
                <w:sz w:val="40"/>
                <w:szCs w:val="40"/>
                <w:rtl w:val="0"/>
                <w:lang w:val="en-US" w:bidi="ar-EG"/>
              </w:rPr>
              <w:t>The compatibility should be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</w:rPr>
              <w:t xml:space="preserve">Economic Feasibility </w:t>
            </w:r>
            <w:r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  <w:lang w:val="en-US"/>
              </w:rPr>
              <w:t>:</w:t>
            </w:r>
          </w:p>
          <w:p>
            <w:pPr>
              <w:widowControl w:val="0"/>
              <w:jc w:val="left"/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  <w:rtl w:val="0"/>
                <w:lang w:val="en-US"/>
              </w:rPr>
            </w:pP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 xml:space="preserve">ROI over 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5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 xml:space="preserve"> years: 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0.2%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br w:type="textWrapping"/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 xml:space="preserve">NPV over 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5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 xml:space="preserve"> years: $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>50,280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br w:type="textWrapping"/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 xml:space="preserve">Break-even occurs after 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  <w:t xml:space="preserve">4.89 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t>years</w:t>
            </w:r>
            <w:r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</w:rPr>
              <w:br w:type="textWrapping"/>
            </w:r>
            <w:r>
              <w:rPr>
                <w:rStyle w:val="12"/>
                <w:rFonts w:hint="default" w:asciiTheme="minorAscii" w:hAnsiTheme="minorAscii"/>
                <w:sz w:val="40"/>
                <w:szCs w:val="40"/>
              </w:rPr>
              <w:t>Intangible Costs and Benefits</w:t>
            </w:r>
            <w:r>
              <w:rPr>
                <w:rFonts w:hint="default" w:eastAsia="SimSun" w:cs="SimSun" w:asciiTheme="minorAscii" w:hAnsiTheme="minorAscii"/>
                <w:sz w:val="40"/>
                <w:szCs w:val="40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40"/>
                <w:szCs w:val="40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 w:themeFill="background1"/>
          </w:tcPr>
          <w:p>
            <w:pPr>
              <w:widowControl w:val="0"/>
              <w:jc w:val="left"/>
              <w:rPr>
                <w:rFonts w:hint="default" w:eastAsia="OptimaLTStd" w:cs="OptimaLTStd" w:asciiTheme="minorAscii" w:hAnsiTheme="minorAscii"/>
                <w:b w:val="0"/>
                <w:bCs w:val="0"/>
                <w:i w:val="0"/>
                <w:iCs w:val="0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</w:rPr>
              <w:t xml:space="preserve">Organizational Feasibility </w:t>
            </w:r>
            <w:r>
              <w:rPr>
                <w:rFonts w:hint="default" w:eastAsia="OptimaLTStd-Bold" w:cs="Arial" w:asciiTheme="minorAscii" w:hAnsiTheme="minorAscii"/>
                <w:b/>
                <w:bCs/>
                <w:i w:val="0"/>
                <w:iCs w:val="0"/>
                <w:color w:val="000000"/>
                <w:sz w:val="40"/>
                <w:szCs w:val="40"/>
                <w:lang w:val="en-US"/>
              </w:rPr>
              <w:t>: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</w:p>
    <w:tbl>
      <w:tblPr>
        <w:tblStyle w:val="9"/>
        <w:tblpPr w:leftFromText="180" w:rightFromText="180" w:vertAnchor="text" w:horzAnchor="page" w:tblpX="962" w:tblpY="-407"/>
        <w:tblOverlap w:val="never"/>
        <w:tblW w:w="10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1100"/>
        <w:gridCol w:w="996"/>
        <w:gridCol w:w="996"/>
        <w:gridCol w:w="996"/>
        <w:gridCol w:w="897"/>
        <w:gridCol w:w="933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100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2022</w:t>
            </w:r>
          </w:p>
        </w:tc>
        <w:tc>
          <w:tcPr>
            <w:tcW w:w="996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2023</w:t>
            </w:r>
          </w:p>
        </w:tc>
        <w:tc>
          <w:tcPr>
            <w:tcW w:w="996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2024</w:t>
            </w:r>
          </w:p>
        </w:tc>
        <w:tc>
          <w:tcPr>
            <w:tcW w:w="996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2025</w:t>
            </w:r>
          </w:p>
        </w:tc>
        <w:tc>
          <w:tcPr>
            <w:tcW w:w="897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2026</w:t>
            </w:r>
          </w:p>
        </w:tc>
        <w:tc>
          <w:tcPr>
            <w:tcW w:w="933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2027</w:t>
            </w:r>
          </w:p>
        </w:tc>
        <w:tc>
          <w:tcPr>
            <w:tcW w:w="147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shd w:val="clear" w:fill="5B9BD5" w:themeFill="accent1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51" w:type="dxa"/>
            <w:vAlign w:val="top"/>
          </w:tcPr>
          <w:p>
            <w:pPr>
              <w:widowControl w:val="0"/>
              <w:spacing w:after="240" w:afterAutospacing="0" w:line="240" w:lineRule="auto"/>
              <w:jc w:val="both"/>
              <w:rPr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</w:rPr>
              <w:t>Benefits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305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432" w:lineRule="atLeast"/>
              <w:ind w:left="0" w:right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>Ads for doctors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135,000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475,000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Percentage from booking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152,000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>Drugs delivery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Percentage from pharmacy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115,000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130,000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460,000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51" w:type="dxa"/>
            <w:vAlign w:val="top"/>
          </w:tcPr>
          <w:p>
            <w:pPr>
              <w:widowControl w:val="0"/>
              <w:spacing w:after="240" w:afterAutospacing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Total </w:t>
            </w: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</w:rPr>
              <w:t>Benefits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227,000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363,000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412,000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1,457,000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Present Value Total </w:t>
            </w: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</w:rPr>
              <w:t>Benefits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187,603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217,881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256,216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255,819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1,067,519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Development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hardware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64,500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64,500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 system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server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11,500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11,500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Place to work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 admin</w:t>
            </w:r>
          </w:p>
        </w:tc>
        <w:tc>
          <w:tcPr>
            <w:tcW w:w="1100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rtl w:val="0"/>
                <w:lang w:val="en-US" w:bidi="ar-EG"/>
              </w:rPr>
              <w:t>74,000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rtl w:val="0"/>
                <w:lang w:val="en-US" w:bidi="ar-EG"/>
              </w:rPr>
            </w:pPr>
            <w:r>
              <w:rPr>
                <w:rFonts w:hint="default" w:cstheme="minorBidi"/>
                <w:vertAlign w:val="baseline"/>
                <w:rtl w:val="0"/>
                <w:lang w:val="en-US" w:bidi="ar-EG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cstheme="minorBidi"/>
                <w:vertAlign w:val="baseline"/>
                <w:rtl w:val="0"/>
                <w:lang w:val="en-US" w:bidi="ar-EG"/>
              </w:rPr>
              <w:t>74,000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developers</w:t>
            </w:r>
          </w:p>
        </w:tc>
        <w:tc>
          <w:tcPr>
            <w:tcW w:w="11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120,000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 Development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7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Operational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maintenance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122,000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marketing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>Delivery</w:t>
            </w:r>
            <w:r>
              <w:rPr>
                <w:rFonts w:hint="cs" w:cstheme="minorBidi"/>
                <w:vertAlign w:val="baseline"/>
                <w:rtl/>
                <w:lang w:val="en-US" w:bidi="ar-EG"/>
              </w:rPr>
              <w:t xml:space="preserve"> 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122,000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 Operational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151,000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158,000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168,000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177,000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774,000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151,000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158,000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168,000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177,000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1,214,000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  <w:lang w:val="en-US"/>
              </w:rPr>
              <w:t>Present Value Total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440,000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109,090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124,793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118,707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114,746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109,903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1,017,239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Total </w:t>
            </w: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</w:rPr>
              <w:t>Benefits</w:t>
            </w:r>
            <w:r>
              <w:rPr>
                <w:rFonts w:hint="default" w:eastAsia="OptimaLTStd-Bold" w:cs="OptimaLTStd-Bold" w:asciiTheme="minorAscii" w:hAnsiTheme="minorAscii"/>
                <w:b/>
                <w:bCs/>
                <w:i w:val="0"/>
                <w:iCs w:val="0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 Costs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(440,000)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76,000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132,000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195,000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235,000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243,000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Cumulative Net Cash Flow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(440,000)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(395,000)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(319,000)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(187,000)</w:t>
            </w: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(8,000)</w:t>
            </w: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243,000</w:t>
            </w: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Return on Investment (ROI)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0.2%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Break-Even Point (BEP)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4.89 year</w:t>
            </w: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NPV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50,280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05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Intangible Benefits</w:t>
            </w:r>
          </w:p>
        </w:tc>
        <w:tc>
          <w:tcPr>
            <w:tcW w:w="11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9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3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tbl>
      <w:tblPr>
        <w:tblStyle w:val="9"/>
        <w:tblpPr w:leftFromText="180" w:rightFromText="180" w:vertAnchor="text" w:horzAnchor="page" w:tblpX="109" w:tblpY="1060"/>
        <w:tblOverlap w:val="never"/>
        <w:tblW w:w="11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299"/>
        <w:gridCol w:w="1265"/>
        <w:gridCol w:w="1164"/>
        <w:gridCol w:w="751"/>
        <w:gridCol w:w="792"/>
        <w:gridCol w:w="941"/>
        <w:gridCol w:w="660"/>
        <w:gridCol w:w="720"/>
        <w:gridCol w:w="871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04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 xml:space="preserve">Task Id </w:t>
            </w:r>
          </w:p>
        </w:tc>
        <w:tc>
          <w:tcPr>
            <w:tcW w:w="2299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 xml:space="preserve">Task name </w:t>
            </w:r>
          </w:p>
        </w:tc>
        <w:tc>
          <w:tcPr>
            <w:tcW w:w="1265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Assigned to</w:t>
            </w:r>
          </w:p>
        </w:tc>
        <w:tc>
          <w:tcPr>
            <w:tcW w:w="1164" w:type="dxa"/>
            <w:shd w:val="clear" w:color="auto" w:fill="5B9BD5" w:themeFill="accent1"/>
            <w:vAlign w:val="top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Duration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(days)</w:t>
            </w:r>
          </w:p>
        </w:tc>
        <w:tc>
          <w:tcPr>
            <w:tcW w:w="751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Start</w:t>
            </w:r>
          </w:p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date</w:t>
            </w:r>
          </w:p>
        </w:tc>
        <w:tc>
          <w:tcPr>
            <w:tcW w:w="792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 xml:space="preserve">Finish </w:t>
            </w:r>
          </w:p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date</w:t>
            </w:r>
          </w:p>
        </w:tc>
        <w:tc>
          <w:tcPr>
            <w:tcW w:w="941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Duration (days)</w:t>
            </w:r>
          </w:p>
        </w:tc>
        <w:tc>
          <w:tcPr>
            <w:tcW w:w="660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Start</w:t>
            </w:r>
          </w:p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date</w:t>
            </w:r>
          </w:p>
        </w:tc>
        <w:tc>
          <w:tcPr>
            <w:tcW w:w="720" w:type="dxa"/>
            <w:shd w:val="clear" w:color="auto" w:fill="5B9BD5" w:themeFill="accent1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 xml:space="preserve">Finish </w:t>
            </w:r>
          </w:p>
          <w:p>
            <w:pPr>
              <w:widowControl w:val="0"/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  <w:t>date</w:t>
            </w:r>
          </w:p>
        </w:tc>
        <w:tc>
          <w:tcPr>
            <w:tcW w:w="871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Dependency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planning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  <w:t>28/2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  <w:t>29/3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120" w:firstLineChars="5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System request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Aya Abdelaziz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28/2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4/3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120" w:firstLineChars="5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1.2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Feasibility analysis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ind w:firstLine="120" w:firstLineChars="5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7/3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21/3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241" w:firstLineChars="10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1.2.1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Technical Feasibility 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Ashrakat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7/3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241" w:firstLineChars="10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1.2.2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Economic Feasibility 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11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7/3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361" w:firstLineChars="15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1.2.2.1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Cost and benefits list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 xml:space="preserve">Habiba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7/3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9/3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361" w:firstLineChars="15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1.2.2.2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Development costs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Aya elgzar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10/3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1.2.2.1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361" w:firstLineChars="15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1.2.2.3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Operational costs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 xml:space="preserve">Eman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10/3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1.2.2.1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361" w:firstLineChars="15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1.2.2.4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Benefits values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 xml:space="preserve">Bdor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10/3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14/3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1.2.2.1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361" w:firstLineChars="15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1.2.2.5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Economic values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 xml:space="preserve">Ashrakat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15/3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 w:eastAsia="zh-CN"/>
              </w:rPr>
              <w:t>21/3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548235" w:themeColor="accent6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1.2.2</w:t>
            </w:r>
          </w:p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(2,3,4)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548235" w:themeColor="accent6" w:themeShade="BF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241" w:firstLineChars="10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1.2.3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Organizational Feasibility 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Mna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7/3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11/3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8FAADC" w:themeColor="accent5" w:themeTint="99"/>
                <w:sz w:val="40"/>
                <w:szCs w:val="40"/>
                <w:vertAlign w:val="baseline"/>
                <w:lang w:val="en-US" w:eastAsia="zh-CN" w:bidi="ar-SA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ind w:firstLine="120" w:firstLineChars="5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1.3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Work plan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 xml:space="preserve">Ashrakat 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22/3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 w:eastAsia="zh-CN"/>
              </w:rPr>
              <w:t>29/3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  1.3.1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WBS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3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22/3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24/3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 xml:space="preserve">  1.3.2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Gantt chart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3</w:t>
            </w: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25/3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29/3</w:t>
            </w: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color w:val="2F5597" w:themeColor="accent5" w:themeShade="BF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8FAADC" w:themeColor="accent5" w:themeTint="99"/>
                <w:sz w:val="24"/>
                <w:szCs w:val="24"/>
                <w:vertAlign w:val="baseline"/>
                <w:lang w:val="en-US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  <w:t>1.3.1</w:t>
            </w: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2F5597" w:themeColor="accent5" w:themeShade="BF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299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analysis</w:t>
            </w:r>
          </w:p>
        </w:tc>
        <w:tc>
          <w:tcPr>
            <w:tcW w:w="1265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1164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51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1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66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720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open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default" w:cstheme="minorBidi"/>
          <w:sz w:val="40"/>
          <w:szCs w:val="40"/>
          <w:rtl w:val="0"/>
          <w:lang w:val="en-US" w:bidi="ar-EG"/>
        </w:rPr>
      </w:pPr>
      <w:r>
        <w:rPr>
          <w:rFonts w:hint="default" w:cstheme="minorBidi"/>
          <w:sz w:val="40"/>
          <w:szCs w:val="40"/>
          <w:rtl w:val="0"/>
          <w:lang w:val="en-US" w:bidi="ar-EG"/>
        </w:rPr>
        <w:t>Group :1</w:t>
      </w:r>
    </w:p>
    <w:p>
      <w:pPr>
        <w:numPr>
          <w:ilvl w:val="0"/>
          <w:numId w:val="0"/>
        </w:numPr>
        <w:rPr>
          <w:rFonts w:hint="default" w:cstheme="minorBidi"/>
          <w:sz w:val="40"/>
          <w:szCs w:val="40"/>
          <w:rtl w:val="0"/>
          <w:lang w:val="en-US" w:bidi="ar-EG"/>
        </w:rPr>
      </w:pPr>
      <w:r>
        <w:rPr>
          <w:rFonts w:hint="default" w:cstheme="minorBidi"/>
          <w:sz w:val="40"/>
          <w:szCs w:val="40"/>
          <w:rtl w:val="0"/>
          <w:lang w:val="en-US" w:bidi="ar-EG"/>
        </w:rPr>
        <w:t>Section:4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Team:</w:t>
      </w:r>
    </w:p>
    <w:p>
      <w:pPr>
        <w:numPr>
          <w:ilvl w:val="0"/>
          <w:numId w:val="2"/>
        </w:numPr>
        <w:jc w:val="both"/>
        <w:rPr>
          <w:rFonts w:hint="cs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اشرقت حلمي فاروق عبدالعظيم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ايه احمد عبدالعزيز محمد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ايه سعيد محمد سليمان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ايمان قدري احمد سيد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بدور فرغل شوقي خالد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حبيبة مصطفي احمد حسانين</w:t>
      </w:r>
    </w:p>
    <w:p>
      <w:pPr>
        <w:numPr>
          <w:ilvl w:val="0"/>
          <w:numId w:val="2"/>
        </w:numPr>
        <w:jc w:val="both"/>
        <w:rPr>
          <w:rFonts w:hint="default" w:cstheme="minorBidi"/>
          <w:sz w:val="40"/>
          <w:szCs w:val="40"/>
          <w:rtl/>
          <w:lang w:val="en-US" w:bidi="ar-EG"/>
        </w:rPr>
      </w:pPr>
      <w:r>
        <w:rPr>
          <w:rFonts w:hint="cs" w:cstheme="minorBidi"/>
          <w:sz w:val="40"/>
          <w:szCs w:val="40"/>
          <w:rtl/>
          <w:lang w:val="en-US"/>
        </w:rPr>
        <w:t>منة الله صلاح محمد رمضان</w:t>
      </w:r>
    </w:p>
    <w:p>
      <w:pPr>
        <w:numPr>
          <w:ilvl w:val="0"/>
          <w:numId w:val="0"/>
        </w:numPr>
        <w:jc w:val="both"/>
        <w:rPr>
          <w:rFonts w:hint="cs" w:cstheme="minorBidi"/>
          <w:sz w:val="40"/>
          <w:szCs w:val="40"/>
          <w:rtl/>
          <w:lang w:val="en-US" w:bidi="ar-EG"/>
        </w:rPr>
      </w:pPr>
    </w:p>
    <w:p>
      <w:pPr>
        <w:numPr>
          <w:ilvl w:val="0"/>
          <w:numId w:val="0"/>
        </w:numPr>
        <w:rPr>
          <w:rFonts w:hint="default" w:cstheme="minorBidi"/>
          <w:sz w:val="40"/>
          <w:szCs w:val="40"/>
          <w:rtl w:val="0"/>
          <w:lang w:val="en-US" w:bidi="ar-EG"/>
        </w:rPr>
      </w:pPr>
    </w:p>
    <w:p>
      <w:pPr>
        <w:numPr>
          <w:ilvl w:val="0"/>
          <w:numId w:val="0"/>
        </w:numPr>
        <w:rPr>
          <w:rFonts w:hint="default" w:cstheme="minorBidi"/>
          <w:sz w:val="40"/>
          <w:szCs w:val="40"/>
          <w:rtl/>
          <w:lang w:val="en-US" w:bidi="ar-EG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tima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timaLT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timaLT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45A6E"/>
    <w:multiLevelType w:val="singleLevel"/>
    <w:tmpl w:val="20345A6E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5D0E3E2F"/>
    <w:multiLevelType w:val="singleLevel"/>
    <w:tmpl w:val="5D0E3E2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8F1"/>
    <w:rsid w:val="1F056F10"/>
    <w:rsid w:val="35927260"/>
    <w:rsid w:val="40F55F25"/>
    <w:rsid w:val="4B4D3740"/>
    <w:rsid w:val="62682C9E"/>
    <w:rsid w:val="670D275F"/>
    <w:rsid w:val="67754EA6"/>
    <w:rsid w:val="71241E07"/>
    <w:rsid w:val="7AA94216"/>
    <w:rsid w:val="7CC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7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ntstyle01"/>
    <w:uiPriority w:val="0"/>
    <w:rPr>
      <w:rFonts w:ascii="MinionPro-Bold" w:hAnsi="MinionPro-Bold" w:eastAsia="MinionPro-Bold" w:cs="MinionPro-Bold"/>
      <w:b/>
      <w:bCs/>
      <w:color w:val="009BA8"/>
      <w:sz w:val="26"/>
      <w:szCs w:val="26"/>
    </w:rPr>
  </w:style>
  <w:style w:type="character" w:customStyle="1" w:styleId="11">
    <w:name w:val="fontstyle11"/>
    <w:uiPriority w:val="0"/>
    <w:rPr>
      <w:rFonts w:ascii="OptimaLTStd-Italic" w:hAnsi="OptimaLTStd-Italic" w:eastAsia="OptimaLTStd-Italic" w:cs="OptimaLTStd-Italic"/>
      <w:i/>
      <w:iCs/>
      <w:color w:val="000000"/>
      <w:sz w:val="16"/>
      <w:szCs w:val="16"/>
    </w:rPr>
  </w:style>
  <w:style w:type="character" w:customStyle="1" w:styleId="12">
    <w:name w:val="fontstyle21"/>
    <w:uiPriority w:val="0"/>
    <w:rPr>
      <w:rFonts w:ascii="OptimaLTStd-Italic" w:hAnsi="OptimaLTStd-Italic" w:eastAsia="OptimaLTStd-Italic" w:cs="OptimaLTStd-Italic"/>
      <w:i/>
      <w:iCs/>
      <w:color w:val="000000"/>
      <w:sz w:val="16"/>
      <w:szCs w:val="16"/>
    </w:rPr>
  </w:style>
  <w:style w:type="character" w:customStyle="1" w:styleId="13">
    <w:name w:val="无间隔 Char"/>
    <w:basedOn w:val="4"/>
    <w:link w:val="14"/>
    <w:uiPriority w:val="0"/>
    <w:rPr>
      <w:rFonts w:hint="default" w:ascii="Times New Roman" w:hAnsi="Times New Roman" w:eastAsia="SimSun"/>
      <w:sz w:val="22"/>
    </w:rPr>
  </w:style>
  <w:style w:type="paragraph" w:customStyle="1" w:styleId="14">
    <w:name w:val="No Spacing"/>
    <w:link w:val="13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2022-03-12T16:41:00Z</dcterms:created>
  <dc:creator>Specialist</dc:creator>
  <cp:lastModifiedBy>Specialist</cp:lastModifiedBy>
  <dcterms:modified xsi:type="dcterms:W3CDTF">2022-04-08T18:24:22Z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4054C7C638804684BAE0911B3DB264C2</vt:lpwstr>
  </property>
</Properties>
</file>