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m:oMath>
        <m:sSub>
          <m:sSubPr>
            <m:ctrlP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m:ctrlPr>
          </m:sSubPr>
          <m:e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  <m:t xml:space="preserve">1</m:t>
            </m:r>
          </m:sub>
        </m:sSub>
      </m:oMath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-ölçütü, Kesinlik (precision) ve duyarlılık (recall) metriklerinin harmonik ortalamasıdır. 0 ile 1 arasında değer alan bu metriklerin 1’ e yakınsaması, daha yüksek performansı ifade etmektedir. Aşağıda bu metriklerin hesaplanışı verilmiştir. 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28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K</w:t>
      </w:r>
      <m:oMath>
        <m:r>
          <w:rPr>
            <w:rFonts w:ascii="Cambria Math" w:cs="Cambria Math" w:eastAsia="Cambria Math" w:hAnsi="Cambria Math"/>
          </w:rPr>
          <m:t xml:space="preserve">esinlik</m:t>
        </m:r>
        <m:d>
          <m:dPr>
            <m:begChr m:val="("/>
            <m:endChr m:val=")"/>
            <m:ctrlPr>
              <w:rPr>
                <w:rFonts w:ascii="Cambria Math" w:cs="Cambria Math" w:eastAsia="Cambria Math" w:hAnsi="Cambria Math"/>
              </w:rPr>
            </m:ctrlPr>
          </m:dPr>
          <m:e>
            <m:r>
              <w:rPr>
                <w:rFonts w:ascii="Cambria Math" w:cs="Cambria Math" w:eastAsia="Cambria Math" w:hAnsi="Cambria Math"/>
              </w:rPr>
              <m:t xml:space="preserve">Precision</m:t>
            </m:r>
          </m:e>
        </m:d>
        <m:r>
          <w:rPr>
            <w:rFonts w:ascii="Cambria Math" w:cs="Cambria Math" w:eastAsia="Cambria Math" w:hAnsi="Cambria Math"/>
          </w:rPr>
          <m:t xml:space="preserve">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DP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DP+YP</m:t>
            </m:r>
          </m:den>
        </m:f>
        <m:r>
          <w:rPr>
            <w:rFonts w:ascii="Cambria Math" w:cs="Cambria Math" w:eastAsia="Cambria Math" w:hAnsi="Cambria Math"/>
          </w:rPr>
          <m:t xml:space="preserve"> ,  </m:t>
        </m:r>
      </m:oMath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</w:t>
      </w:r>
      <m:oMath>
        <m:r>
          <w:rPr>
            <w:rFonts w:ascii="Cambria Math" w:cs="Cambria Math" w:eastAsia="Cambria Math" w:hAnsi="Cambria Math"/>
          </w:rPr>
          <m:t xml:space="preserve">Duyarlılık(Recall)=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DP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DP+YN</m:t>
            </m:r>
          </m:den>
        </m:f>
      </m:oMath>
      <w:r w:rsidDel="00000000" w:rsidR="00000000" w:rsidRPr="00000000">
        <w:rPr>
          <w:rFonts w:ascii="Arial" w:cs="Arial" w:eastAsia="Arial" w:hAnsi="Arial"/>
          <w:rtl w:val="0"/>
        </w:rPr>
        <w:t xml:space="preserve"> ,</w:t>
      </w:r>
    </w:p>
    <w:p w:rsidR="00000000" w:rsidDel="00000000" w:rsidP="00000000" w:rsidRDefault="00000000" w:rsidRPr="00000000" w14:paraId="00000006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</w:t>
      </w:r>
      <m:oMath>
        <m:sSub>
          <m:sSubPr>
            <m:ctrlPr>
              <w:rPr>
                <w:rFonts w:ascii="Cambria Math" w:cs="Cambria Math" w:eastAsia="Cambria Math" w:hAnsi="Cambria Math"/>
              </w:rPr>
            </m:ctrlPr>
          </m:sSubPr>
          <m:e>
            <m:r>
              <w:rPr>
                <w:rFonts w:ascii="Cambria Math" w:cs="Cambria Math" w:eastAsia="Cambria Math" w:hAnsi="Cambria Math"/>
              </w:rPr>
              <m:t xml:space="preserve">F</m:t>
            </m:r>
          </m:e>
          <m:sub>
            <m:r>
              <w:rPr>
                <w:rFonts w:ascii="Cambria Math" w:cs="Cambria Math" w:eastAsia="Cambria Math" w:hAnsi="Cambria Math"/>
              </w:rPr>
              <m:t xml:space="preserve">1</m:t>
            </m:r>
          </m:sub>
        </m:sSub>
      </m:oMath>
      <w:r w:rsidDel="00000000" w:rsidR="00000000" w:rsidRPr="00000000">
        <w:rPr>
          <w:rFonts w:ascii="Arial" w:cs="Arial" w:eastAsia="Arial" w:hAnsi="Arial"/>
          <w:rtl w:val="0"/>
        </w:rPr>
        <w:t xml:space="preserve">- ölçütü = </w:t>
      </w:r>
      <m:oMath>
        <m:r>
          <w:rPr>
            <w:rFonts w:ascii="Cambria Math" w:cs="Cambria Math" w:eastAsia="Cambria Math" w:hAnsi="Cambria Math"/>
          </w:rPr>
          <m:t xml:space="preserve">2. </m:t>
        </m:r>
        <m:f>
          <m:fPr>
            <m:ctrlPr>
              <w:rPr>
                <w:rFonts w:ascii="Cambria Math" w:cs="Cambria Math" w:eastAsia="Cambria Math" w:hAnsi="Cambria Math"/>
              </w:rPr>
            </m:ctrlPr>
          </m:fPr>
          <m:num>
            <m:r>
              <w:rPr>
                <w:rFonts w:ascii="Cambria Math" w:cs="Cambria Math" w:eastAsia="Cambria Math" w:hAnsi="Cambria Math"/>
              </w:rPr>
              <m:t xml:space="preserve">Precision*Recall</m:t>
            </m:r>
          </m:num>
          <m:den>
            <m:r>
              <w:rPr>
                <w:rFonts w:ascii="Cambria Math" w:cs="Cambria Math" w:eastAsia="Cambria Math" w:hAnsi="Cambria Math"/>
              </w:rPr>
              <m:t xml:space="preserve">Precision+Recall</m:t>
            </m:r>
          </m:den>
        </m:f>
      </m:oMath>
      <w:r w:rsidDel="00000000" w:rsidR="00000000" w:rsidRPr="00000000">
        <w:rPr>
          <w:rFonts w:ascii="Arial" w:cs="Arial" w:eastAsia="Arial" w:hAnsi="Arial"/>
          <w:rtl w:val="0"/>
        </w:rPr>
        <w:t xml:space="preserve">       </w:t>
      </w:r>
    </w:p>
    <w:p w:rsidR="00000000" w:rsidDel="00000000" w:rsidP="00000000" w:rsidRDefault="00000000" w:rsidRPr="00000000" w14:paraId="00000008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                  </w:t>
      </w:r>
    </w:p>
    <w:p w:rsidR="00000000" w:rsidDel="00000000" w:rsidP="00000000" w:rsidRDefault="00000000" w:rsidRPr="00000000" w14:paraId="00000009">
      <w:pPr>
        <w:ind w:left="284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Bu metrikler piksel seviyesinde yapılan değerlendirmede kullanılacaktır. Bu durumda DP, YP ve YN ifadeleri aşağıdaki durumları temsil etmektedir; </w:t>
      </w:r>
    </w:p>
    <w:p w:rsidR="00000000" w:rsidDel="00000000" w:rsidP="00000000" w:rsidRDefault="00000000" w:rsidRPr="00000000" w14:paraId="0000000B">
      <w:pPr>
        <w:ind w:left="284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DP (Doğru Pozitif): Sahte olup sahte olarak algılanan piksel sayısı, </w:t>
      </w:r>
    </w:p>
    <w:p w:rsidR="00000000" w:rsidDel="00000000" w:rsidP="00000000" w:rsidRDefault="00000000" w:rsidRPr="00000000" w14:paraId="0000000C">
      <w:pPr>
        <w:ind w:left="284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YP (Yanlış Pozitif): Orijinal olduğu halde yanlışlıkla sahte olarak algılanan piksel sayısı, </w:t>
      </w:r>
    </w:p>
    <w:p w:rsidR="00000000" w:rsidDel="00000000" w:rsidP="00000000" w:rsidRDefault="00000000" w:rsidRPr="00000000" w14:paraId="0000000D">
      <w:pPr>
        <w:ind w:left="284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YN (Yanlış Negatif): Sahte olduğu halde yanlışlıkla orijinal olarak algılanan piksel sayısı.</w:t>
      </w:r>
    </w:p>
    <w:sectPr>
      <w:pgSz w:h="16838" w:w="11906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Cambria Math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tr-TR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mbriaMath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