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Systems - Semaphores</w:t>
      </w:r>
    </w:p>
    <w:p>
      <w:r>
        <w:t>A Semaphore is a variable or abstract data type used to control access to a common resource by multiple processes in a concurrent system. It acts as a classic synchronization tool to prevent race conditions.</w:t>
      </w:r>
    </w:p>
    <w:p>
      <w:r>
        <w:t>Binary semaphores have a range between 0 and 1, whereas counting semaphores can go higher.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