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000"/>
        <w:jc w:val="left"/>
      </w:pPr>
      <w:r>
        <w:rPr>
          <w:rFonts w:ascii="Calibri" w:cs="Calibri" w:eastAsia="Calibri" w:hAnsi="Calibri"/>
          <w:b/>
          <w:bCs/>
          <w:color w:val="1F4E79"/>
          <w:sz w:val="48"/>
          <w:szCs w:val="48"/>
        </w:rPr>
        <w:t xml:space="preserve">eParts ML Confidence Scoring System</w:t>
      </w:r>
    </w:p>
    <w:p>
      <w:pPr>
        <w:spacing w:after="480"/>
      </w:pPr>
      <w:r>
        <w:rPr>
          <w:rFonts w:ascii="Calibri" w:cs="Calibri" w:eastAsia="Calibri" w:hAnsi="Calibri"/>
          <w:b/>
          <w:bCs/>
          <w:color w:val="2E75B6"/>
          <w:sz w:val="32"/>
          <w:szCs w:val="32"/>
        </w:rPr>
        <w:t xml:space="preserve">V1 Engineering Specification</w:t>
      </w:r>
    </w:p>
    <w:p>
      <w:pPr>
        <w:spacing w:after="120"/>
      </w:pPr>
      <w:r>
        <w:rPr>
          <w:rFonts w:ascii="Calibri" w:cs="Calibri" w:eastAsia="Calibri" w:hAnsi="Calibri"/>
          <w:i/>
          <w:iCs/>
          <w:color w:val="595959"/>
          <w:sz w:val="24"/>
          <w:szCs w:val="24"/>
        </w:rPr>
        <w:t xml:space="preserve">Internal Technical Design &amp; Build Guide</w:t>
      </w:r>
    </w:p>
    <w:p>
      <w:pPr>
        <w:spacing w:after="4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Field</w:t>
            </w:r>
          </w:p>
        </w:tc>
        <w:tc>
          <w:tcPr>
            <w:tcW w:type="dxa" w:w="69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Value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Document owner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MSE Studio — eParts Services Project Team</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Document version</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1.0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Status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Implementation baseline — internal reference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Intended audience</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V1 development team (current and future)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Supersedes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Proposal §4 (Layer 3 text-encoder &amp; retrieval only)</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Preserves</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Proposal §3–§4 architecture, confidence math, fusion &amp; thresholds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Last updated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April 2026</w:t>
            </w:r>
          </w:p>
        </w:tc>
      </w:tr>
    </w:tbl>
    <w:p>
      <w:r>
        <w:br w:type="page"/>
      </w:r>
    </w:p>
    <w:p>
      <w:pPr>
        <w:pStyle w:val="Heading1"/>
        <w:spacing w:after="200" w:before="360"/>
      </w:pPr>
      <w:r>
        <w:rPr>
          <w:rFonts w:ascii="Calibri" w:cs="Calibri" w:eastAsia="Calibri" w:hAnsi="Calibri"/>
          <w:b/>
          <w:bCs/>
          <w:color w:val="1F4E79"/>
          <w:sz w:val="36"/>
          <w:szCs w:val="36"/>
        </w:rPr>
        <w:t xml:space="preserve">0. How to Use This Document</w:t>
      </w:r>
    </w:p>
    <w:p>
      <w:pPr>
        <w:pStyle w:val="Heading2"/>
        <w:spacing w:after="140" w:before="280"/>
      </w:pPr>
      <w:r>
        <w:rPr>
          <w:rFonts w:ascii="Calibri" w:cs="Calibri" w:eastAsia="Calibri" w:hAnsi="Calibri"/>
          <w:b/>
          <w:bCs/>
          <w:color w:val="2E75B6"/>
          <w:sz w:val="28"/>
          <w:szCs w:val="28"/>
        </w:rPr>
        <w:t xml:space="preserve">0.1 Purpose</w:t>
      </w:r>
    </w:p>
    <w:p>
      <w:pPr>
        <w:spacing w:after="120"/>
      </w:pPr>
      <w:r>
        <w:rPr>
          <w:rFonts w:ascii="Calibri" w:cs="Calibri" w:eastAsia="Calibri" w:hAnsi="Calibri"/>
        </w:rPr>
        <w:t xml:space="preserve">This is the authoritative engineering spec for V1 of the eParts attribute-prediction service. It tells the implementing team what to build, how to build it, what parameters to use, what to test, and what artifacts to produce. It is not the client-facing proposal — that document lives separately and states the commitments we have made to eParts.</w:t>
      </w:r>
    </w:p>
    <w:p>
      <w:pPr>
        <w:pStyle w:val="Heading2"/>
        <w:spacing w:after="140" w:before="280"/>
      </w:pPr>
      <w:r>
        <w:rPr>
          <w:rFonts w:ascii="Calibri" w:cs="Calibri" w:eastAsia="Calibri" w:hAnsi="Calibri"/>
          <w:b/>
          <w:bCs/>
          <w:color w:val="2E75B6"/>
          <w:sz w:val="28"/>
          <w:szCs w:val="28"/>
        </w:rPr>
        <w:t xml:space="preserve">0.2 Audience</w:t>
      </w:r>
    </w:p>
    <w:p>
      <w:pPr>
        <w:pStyle w:val="ListParagraph"/>
        <w:numPr>
          <w:ilvl w:val="0"/>
          <w:numId w:val="2"/>
        </w:numPr>
        <w:spacing w:after="60"/>
      </w:pPr>
      <w:r>
        <w:rPr>
          <w:rFonts w:ascii="Calibri" w:cs="Calibri" w:eastAsia="Calibri" w:hAnsi="Calibri"/>
        </w:rPr>
        <w:t xml:space="preserve">Engineers writing V1 code (primary).</w:t>
      </w:r>
    </w:p>
    <w:p>
      <w:pPr>
        <w:pStyle w:val="ListParagraph"/>
        <w:numPr>
          <w:ilvl w:val="0"/>
          <w:numId w:val="2"/>
        </w:numPr>
        <w:spacing w:after="60"/>
      </w:pPr>
      <w:r>
        <w:rPr>
          <w:rFonts w:ascii="Calibri" w:cs="Calibri" w:eastAsia="Calibri" w:hAnsi="Calibri"/>
        </w:rPr>
        <w:t xml:space="preserve">Reviewers evaluating whether a code change is consistent with the agreed design.</w:t>
      </w:r>
    </w:p>
    <w:p>
      <w:pPr>
        <w:pStyle w:val="ListParagraph"/>
        <w:numPr>
          <w:ilvl w:val="0"/>
          <w:numId w:val="2"/>
        </w:numPr>
        <w:spacing w:after="60"/>
      </w:pPr>
      <w:r>
        <w:rPr>
          <w:rFonts w:ascii="Calibri" w:cs="Calibri" w:eastAsia="Calibri" w:hAnsi="Calibri"/>
        </w:rPr>
        <w:t xml:space="preserve">Future team members onboarding mid-build or for V2.</w:t>
      </w:r>
    </w:p>
    <w:p>
      <w:pPr>
        <w:spacing w:after="120"/>
      </w:pPr>
      <w:r>
        <w:rPr>
          <w:rFonts w:ascii="Calibri" w:cs="Calibri" w:eastAsia="Calibri" w:hAnsi="Calibri"/>
        </w:rPr>
        <w:t xml:space="preserve"> </w:t>
      </w:r>
    </w:p>
    <w:p>
      <w:pPr>
        <w:pStyle w:val="Heading2"/>
        <w:spacing w:after="140" w:before="280"/>
      </w:pPr>
      <w:r>
        <w:rPr>
          <w:rFonts w:ascii="Calibri" w:cs="Calibri" w:eastAsia="Calibri" w:hAnsi="Calibri"/>
          <w:b/>
          <w:bCs/>
          <w:color w:val="2E75B6"/>
          <w:sz w:val="28"/>
          <w:szCs w:val="28"/>
        </w:rPr>
        <w:t xml:space="preserve">0.3 Relationship to other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Document</w:t>
            </w:r>
          </w:p>
        </w:tc>
        <w:tc>
          <w:tcPr>
            <w:tcW w:type="dxa" w:w="65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Role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ML_Model_Proposal_and_Data_Requirements (client)</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Committed scope and confidence framework. Authoritative on what we promised.</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Capstone_Technical_Design.md</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Full design rationale including gap analysis and before/after comparisons.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Data_Delivery_Assessment.md</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Quantitative review of the 2026-04-16 data delivery.</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Data_Feedback_for_eParts.md</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Open client asks (50–100 correction cases, real customer inputs, etc.).</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V1_Engineering_Spec (this document)</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What you build, with what parameters, and what you must ship.</w:t>
            </w:r>
          </w:p>
        </w:tc>
      </w:tr>
    </w:tbl>
    <w:p>
      <w:pPr>
        <w:spacing w:after="120"/>
      </w:pPr>
      <w:r>
        <w:rPr>
          <w:rFonts w:ascii="Calibri" w:cs="Calibri" w:eastAsia="Calibri" w:hAnsi="Calibri"/>
        </w:rPr>
        <w:t xml:space="preserve"> </w:t>
      </w:r>
    </w:p>
    <w:p>
      <w:pPr>
        <w:pStyle w:val="Heading2"/>
        <w:spacing w:after="140" w:before="280"/>
      </w:pPr>
      <w:r>
        <w:rPr>
          <w:rFonts w:ascii="Calibri" w:cs="Calibri" w:eastAsia="Calibri" w:hAnsi="Calibri"/>
          <w:b/>
          <w:bCs/>
          <w:color w:val="2E75B6"/>
          <w:sz w:val="28"/>
          <w:szCs w:val="28"/>
        </w:rPr>
        <w:t xml:space="preserve">0.4 How to read this spec</w:t>
      </w:r>
    </w:p>
    <w:p>
      <w:pPr>
        <w:pStyle w:val="ListParagraph"/>
        <w:numPr>
          <w:ilvl w:val="0"/>
          <w:numId w:val="3"/>
        </w:numPr>
        <w:spacing w:after="60"/>
      </w:pPr>
      <w:r>
        <w:rPr>
          <w:rFonts w:ascii="Calibri" w:cs="Calibri" w:eastAsia="Calibri" w:hAnsi="Calibri"/>
        </w:rPr>
        <w:t xml:space="preserve">If you are implementing a layer, go straight to §4 (layer-by-layer detail). Every parameter and numeric threshold is specified. Do not guess.</w:t>
      </w:r>
    </w:p>
    <w:p>
      <w:pPr>
        <w:pStyle w:val="ListParagraph"/>
        <w:numPr>
          <w:ilvl w:val="0"/>
          <w:numId w:val="3"/>
        </w:numPr>
        <w:spacing w:after="60"/>
      </w:pPr>
      <w:r>
        <w:rPr>
          <w:rFonts w:ascii="Calibri" w:cs="Calibri" w:eastAsia="Calibri" w:hAnsi="Calibri"/>
        </w:rPr>
        <w:t xml:space="preserve">If you are unsure whether a design change is allowed, check §6 (Continuity Contract). Anything in §6's "preserved" column is frozen; changing it requires a new design review.</w:t>
      </w:r>
    </w:p>
    <w:p>
      <w:pPr>
        <w:pStyle w:val="ListParagraph"/>
        <w:numPr>
          <w:ilvl w:val="0"/>
          <w:numId w:val="3"/>
        </w:numPr>
        <w:spacing w:after="60"/>
      </w:pPr>
      <w:r>
        <w:rPr>
          <w:rFonts w:ascii="Calibri" w:cs="Calibri" w:eastAsia="Calibri" w:hAnsi="Calibri"/>
        </w:rPr>
        <w:t xml:space="preserve">Formulas are collected in §10 (Appendix A) for quick reference.</w:t>
      </w:r>
    </w:p>
    <w:p>
      <w:pPr>
        <w:pStyle w:val="ListParagraph"/>
        <w:numPr>
          <w:ilvl w:val="0"/>
          <w:numId w:val="3"/>
        </w:numPr>
        <w:spacing w:after="60"/>
      </w:pPr>
      <w:r>
        <w:rPr>
          <w:rFonts w:ascii="Calibri" w:cs="Calibri" w:eastAsia="Calibri" w:hAnsi="Calibri"/>
        </w:rPr>
        <w:t xml:space="preserve">Acceptance criteria for each milestone are in §7.</w:t>
      </w:r>
    </w:p>
    <w:p>
      <w:pPr>
        <w:pStyle w:val="Heading1"/>
        <w:pageBreakBefore/>
        <w:spacing w:after="200" w:before="360"/>
      </w:pPr>
      <w:r>
        <w:rPr>
          <w:rFonts w:ascii="Calibri" w:cs="Calibri" w:eastAsia="Calibri" w:hAnsi="Calibri"/>
          <w:b/>
          <w:bCs/>
          <w:color w:val="1F4E79"/>
          <w:sz w:val="36"/>
          <w:szCs w:val="36"/>
        </w:rPr>
        <w:t xml:space="preserve">1. Architecture Overview</w:t>
      </w:r>
    </w:p>
    <w:p>
      <w:pPr>
        <w:pStyle w:val="Heading2"/>
        <w:spacing w:after="140" w:before="280"/>
      </w:pPr>
      <w:r>
        <w:rPr>
          <w:rFonts w:ascii="Calibri" w:cs="Calibri" w:eastAsia="Calibri" w:hAnsi="Calibri"/>
          <w:b/>
          <w:bCs/>
          <w:color w:val="2E75B6"/>
          <w:sz w:val="28"/>
          <w:szCs w:val="28"/>
        </w:rPr>
        <w:t xml:space="preserve">1.1 Pipeline</w:t>
      </w:r>
    </w:p>
    <w:p>
      <w:pPr>
        <w:spacing w:after="120"/>
      </w:pPr>
      <w:r>
        <w:rPr>
          <w:rFonts w:ascii="Calibri" w:cs="Calibri" w:eastAsia="Calibri" w:hAnsi="Calibri"/>
        </w:rPr>
        <w:t xml:space="preserve">V1 is a four-layer pipeline. Layers 1, 2, and 4 are unchanged from the Proposal. Layer 3's text encoder and retrieval structure are upgraded; Layer 3's confidence math is unchanged and simply applied at finer granularity.</w:t>
      </w:r>
    </w:p>
    <w:p>
      <w:pPr>
        <w:shd w:fill="F5F5F5" w:val="clear"/>
        <w:spacing w:after="0"/>
        <w:ind w:left="240" w:right="240"/>
      </w:pPr>
      <w:r>
        <w:rPr>
          <w:rFonts w:ascii="Consolas" w:cs="Consolas" w:eastAsia="Consolas" w:hAnsi="Consolas"/>
          <w:sz w:val="20"/>
          <w:szCs w:val="20"/>
        </w:rPr>
        <w:t xml:space="preserve">  [Email / PDF / CSV]</w:t>
      </w:r>
    </w:p>
    <w:p>
      <w:pPr>
        <w:shd w:fill="F5F5F5" w:val="clear"/>
        <w:spacing w:after="0"/>
        <w:ind w:left="240" w:right="240"/>
      </w:pPr>
      <w:r>
        <w:rPr>
          <w:rFonts w:ascii="Consolas" w:cs="Consolas" w:eastAsia="Consolas" w:hAnsi="Consolas"/>
          <w:sz w:val="20"/>
          <w:szCs w:val="20"/>
        </w:rPr>
        <w:t xml:space="preserve">         │</w:t>
      </w:r>
    </w:p>
    <w:p>
      <w:pPr>
        <w:shd w:fill="F5F5F5" w:val="clear"/>
        <w:spacing w:after="0"/>
        <w:ind w:left="240" w:right="240"/>
      </w:pPr>
      <w:r>
        <w:rPr>
          <w:rFonts w:ascii="Consolas" w:cs="Consolas" w:eastAsia="Consolas" w:hAnsi="Consolas"/>
          <w:sz w:val="20"/>
          <w:szCs w:val="20"/>
        </w:rPr>
        <w:t xml:space="preserve">         ▼</w:t>
      </w:r>
    </w:p>
    <w:p>
      <w:pPr>
        <w:shd w:fill="F5F5F5" w:val="clear"/>
        <w:spacing w:after="0"/>
        <w:ind w:left="240" w:right="240"/>
      </w:pPr>
      <w:r>
        <w:rPr>
          <w:rFonts w:ascii="Consolas" w:cs="Consolas" w:eastAsia="Consolas" w:hAnsi="Consolas"/>
          <w:sz w:val="20"/>
          <w:szCs w:val="20"/>
        </w:rPr>
        <w:t xml:space="preserve">  LAYER 1 — Text Extraction        (deterministic, no ML)</w:t>
      </w:r>
    </w:p>
    <w:p>
      <w:pPr>
        <w:shd w:fill="F5F5F5" w:val="clear"/>
        <w:spacing w:after="0"/>
        <w:ind w:left="240" w:right="240"/>
      </w:pPr>
      <w:r>
        <w:rPr>
          <w:rFonts w:ascii="Consolas" w:cs="Consolas" w:eastAsia="Consolas" w:hAnsi="Consolas"/>
          <w:sz w:val="20"/>
          <w:szCs w:val="20"/>
        </w:rPr>
        <w:t xml:space="preserve">         │</w:t>
      </w:r>
    </w:p>
    <w:p>
      <w:pPr>
        <w:shd w:fill="F5F5F5" w:val="clear"/>
        <w:spacing w:after="0"/>
        <w:ind w:left="240" w:right="240"/>
      </w:pPr>
      <w:r>
        <w:rPr>
          <w:rFonts w:ascii="Consolas" w:cs="Consolas" w:eastAsia="Consolas" w:hAnsi="Consolas"/>
          <w:sz w:val="20"/>
          <w:szCs w:val="20"/>
        </w:rPr>
        <w:t xml:space="preserve">         ▼</w:t>
      </w:r>
    </w:p>
    <w:p>
      <w:pPr>
        <w:shd w:fill="F5F5F5" w:val="clear"/>
        <w:spacing w:after="0"/>
        <w:ind w:left="240" w:right="240"/>
      </w:pPr>
      <w:r>
        <w:rPr>
          <w:rFonts w:ascii="Consolas" w:cs="Consolas" w:eastAsia="Consolas" w:hAnsi="Consolas"/>
          <w:sz w:val="20"/>
          <w:szCs w:val="20"/>
        </w:rPr>
        <w:t xml:space="preserve">  LAYER 2 — Rule Engine            exact matches → conf_rule</w:t>
      </w:r>
    </w:p>
    <w:p>
      <w:pPr>
        <w:shd w:fill="F5F5F5" w:val="clear"/>
        <w:spacing w:after="0"/>
        <w:ind w:left="240" w:right="240"/>
      </w:pPr>
      <w:r>
        <w:rPr>
          <w:rFonts w:ascii="Consolas" w:cs="Consolas" w:eastAsia="Consolas" w:hAnsi="Consolas"/>
          <w:sz w:val="20"/>
          <w:szCs w:val="20"/>
        </w:rPr>
        <w:t xml:space="preserve">         │                         2A valid-value guardrail</w:t>
      </w:r>
    </w:p>
    <w:p>
      <w:pPr>
        <w:shd w:fill="F5F5F5" w:val="clear"/>
        <w:spacing w:after="0"/>
        <w:ind w:left="240" w:right="240"/>
      </w:pPr>
      <w:r>
        <w:rPr>
          <w:rFonts w:ascii="Consolas" w:cs="Consolas" w:eastAsia="Consolas" w:hAnsi="Consolas"/>
          <w:sz w:val="20"/>
          <w:szCs w:val="20"/>
        </w:rPr>
        <w:t xml:space="preserve">         ▼</w:t>
      </w:r>
    </w:p>
    <w:p>
      <w:pPr>
        <w:shd w:fill="F5F5F5" w:val="clear"/>
        <w:spacing w:after="0"/>
        <w:ind w:left="240" w:right="240"/>
      </w:pPr>
      <w:r>
        <w:rPr>
          <w:rFonts w:ascii="Consolas" w:cs="Consolas" w:eastAsia="Consolas" w:hAnsi="Consolas"/>
          <w:sz w:val="20"/>
          <w:szCs w:val="20"/>
        </w:rPr>
        <w:t xml:space="preserve">  LAYER 3 — Semantic Matcher       [UPGRADED]</w:t>
      </w:r>
    </w:p>
    <w:p>
      <w:pPr>
        <w:shd w:fill="F5F5F5" w:val="clear"/>
        <w:spacing w:after="0"/>
        <w:ind w:left="240" w:right="240"/>
      </w:pPr>
      <w:r>
        <w:rPr>
          <w:rFonts w:ascii="Consolas" w:cs="Consolas" w:eastAsia="Consolas" w:hAnsi="Consolas"/>
          <w:sz w:val="20"/>
          <w:szCs w:val="20"/>
        </w:rPr>
        <w:t xml:space="preserve">         │  [3a] Sentence-Transformer encoder (bge-small-en-v1.5)</w:t>
      </w:r>
    </w:p>
    <w:p>
      <w:pPr>
        <w:shd w:fill="F5F5F5" w:val="clear"/>
        <w:spacing w:after="0"/>
        <w:ind w:left="240" w:right="240"/>
      </w:pPr>
      <w:r>
        <w:rPr>
          <w:rFonts w:ascii="Consolas" w:cs="Consolas" w:eastAsia="Consolas" w:hAnsi="Consolas"/>
          <w:sz w:val="20"/>
          <w:szCs w:val="20"/>
        </w:rPr>
        <w:t xml:space="preserve">         │  [3b] FAISS top-K retrieval over 1B</w:t>
      </w:r>
    </w:p>
    <w:p>
      <w:pPr>
        <w:shd w:fill="F5F5F5" w:val="clear"/>
        <w:spacing w:after="0"/>
        <w:ind w:left="240" w:right="240"/>
      </w:pPr>
      <w:r>
        <w:rPr>
          <w:rFonts w:ascii="Consolas" w:cs="Consolas" w:eastAsia="Consolas" w:hAnsi="Consolas"/>
          <w:sz w:val="20"/>
          <w:szCs w:val="20"/>
        </w:rPr>
        <w:t xml:space="preserve">         │  [3c] ProductType consensus</w:t>
      </w:r>
    </w:p>
    <w:p>
      <w:pPr>
        <w:shd w:fill="F5F5F5" w:val="clear"/>
        <w:spacing w:after="0"/>
        <w:ind w:left="240" w:right="240"/>
      </w:pPr>
      <w:r>
        <w:rPr>
          <w:rFonts w:ascii="Consolas" w:cs="Consolas" w:eastAsia="Consolas" w:hAnsi="Consolas"/>
          <w:sz w:val="20"/>
          <w:szCs w:val="20"/>
        </w:rPr>
        <w:t xml:space="preserve">         │  [3d] Mahalanobis per (PT, Attr, Value) cluster</w:t>
      </w:r>
    </w:p>
    <w:p>
      <w:pPr>
        <w:shd w:fill="F5F5F5" w:val="clear"/>
        <w:spacing w:after="0"/>
        <w:ind w:left="240" w:right="240"/>
      </w:pPr>
      <w:r>
        <w:rPr>
          <w:rFonts w:ascii="Consolas" w:cs="Consolas" w:eastAsia="Consolas" w:hAnsi="Consolas"/>
          <w:sz w:val="20"/>
          <w:szCs w:val="20"/>
        </w:rPr>
        <w:t xml:space="preserve">         ▼</w:t>
      </w:r>
    </w:p>
    <w:p>
      <w:pPr>
        <w:shd w:fill="F5F5F5" w:val="clear"/>
        <w:spacing w:after="0"/>
        <w:ind w:left="240" w:right="240"/>
      </w:pPr>
      <w:r>
        <w:rPr>
          <w:rFonts w:ascii="Consolas" w:cs="Consolas" w:eastAsia="Consolas" w:hAnsi="Consolas"/>
          <w:sz w:val="20"/>
          <w:szCs w:val="20"/>
        </w:rPr>
        <w:t xml:space="preserve">  LAYER 4 — Decision &amp; Feedback    α·conf_rule + (1−α)·conf_embed</w:t>
      </w:r>
    </w:p>
    <w:p>
      <w:pPr>
        <w:shd w:fill="F5F5F5" w:val="clear"/>
        <w:spacing w:after="0"/>
        <w:ind w:left="240" w:right="240"/>
      </w:pPr>
      <w:r>
        <w:rPr>
          <w:rFonts w:ascii="Consolas" w:cs="Consolas" w:eastAsia="Consolas" w:hAnsi="Consolas"/>
          <w:sz w:val="20"/>
          <w:szCs w:val="20"/>
        </w:rPr>
        <w:t xml:space="preserve">         │                         thresholds, online updates</w:t>
      </w:r>
    </w:p>
    <w:p>
      <w:pPr>
        <w:shd w:fill="F5F5F5" w:val="clear"/>
        <w:spacing w:after="0"/>
        <w:ind w:left="240" w:right="240"/>
      </w:pPr>
      <w:r>
        <w:rPr>
          <w:rFonts w:ascii="Consolas" w:cs="Consolas" w:eastAsia="Consolas" w:hAnsi="Consolas"/>
          <w:sz w:val="20"/>
          <w:szCs w:val="20"/>
        </w:rPr>
        <w:t xml:space="preserve">         ▼</w:t>
      </w:r>
    </w:p>
    <w:p>
      <w:pPr>
        <w:shd w:fill="F5F5F5" w:val="clear"/>
        <w:spacing w:after="160"/>
        <w:ind w:left="240" w:right="240"/>
      </w:pPr>
      <w:r>
        <w:rPr>
          <w:rFonts w:ascii="Consolas" w:cs="Consolas" w:eastAsia="Consolas" w:hAnsi="Consolas"/>
          <w:sz w:val="20"/>
          <w:szCs w:val="20"/>
        </w:rPr>
        <w:t xml:space="preserve">  [Auto-process  |  Human review  |  Flag unclear]</w:t>
      </w:r>
    </w:p>
    <w:p>
      <w:pPr>
        <w:pStyle w:val="Heading2"/>
        <w:spacing w:after="140" w:before="280"/>
      </w:pPr>
      <w:r>
        <w:rPr>
          <w:rFonts w:ascii="Calibri" w:cs="Calibri" w:eastAsia="Calibri" w:hAnsi="Calibri"/>
          <w:b/>
          <w:bCs/>
          <w:color w:val="2E75B6"/>
          <w:sz w:val="28"/>
          <w:szCs w:val="28"/>
        </w:rPr>
        <w:t xml:space="preserve">1.2 Deployment footprint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Constraint</w:t>
            </w:r>
          </w:p>
        </w:tc>
        <w:tc>
          <w:tcPr>
            <w:tcW w:type="dxa" w:w="63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V1 target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Hardware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CPU-only, single machine; laptop-runnable</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Peak memory</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 500 MB (FAISS index ~300 MB + encoder ~130 MB + artifacts ~50 MB)</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p50 end-to-end latency</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 50 ms</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p95 end-to-end latency</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 200 ms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External dependencies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None at inference time; FAISS index is file-based</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GPU requirement</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None (encoder is pre-trained; no training in V1)</w:t>
            </w:r>
          </w:p>
        </w:tc>
      </w:tr>
    </w:tbl>
    <w:p>
      <w:pPr>
        <w:pStyle w:val="Heading2"/>
        <w:spacing w:after="140" w:before="280"/>
      </w:pPr>
      <w:r>
        <w:rPr>
          <w:rFonts w:ascii="Calibri" w:cs="Calibri" w:eastAsia="Calibri" w:hAnsi="Calibri"/>
          <w:b/>
          <w:bCs/>
          <w:color w:val="2E75B6"/>
          <w:sz w:val="28"/>
          <w:szCs w:val="28"/>
        </w:rPr>
        <w:t xml:space="preserve">1.3 Success criteria</w:t>
      </w:r>
    </w:p>
    <w:p>
      <w:pPr>
        <w:spacing w:after="120"/>
      </w:pPr>
      <w:r>
        <w:rPr>
          <w:rFonts w:ascii="Calibri" w:cs="Calibri" w:eastAsia="Calibri" w:hAnsi="Calibri"/>
        </w:rPr>
        <w:t xml:space="preserve">The V1 evaluation report must hit the following on the held-out test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200"/>
        <w:gridCol w:w="2760"/>
      </w:tblGrid>
      <w:tr>
        <w:trPr>
          <w:tblHeader/>
        </w:trPr>
        <w:tc>
          <w:tcPr>
            <w:tcW w:type="dxa" w:w="44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Metric</w:t>
            </w:r>
          </w:p>
        </w:tc>
        <w:tc>
          <w:tcPr>
            <w:tcW w:type="dxa" w:w="22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Target</w:t>
            </w:r>
          </w:p>
        </w:tc>
        <w:tc>
          <w:tcPr>
            <w:tcW w:type="dxa" w:w="27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Measured where</w:t>
            </w:r>
          </w:p>
        </w:tc>
      </w:tr>
      <w:tr>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Attribute top-1 accuracy (head ProductTypes)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 0.85</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§7 M5 report</w:t>
            </w:r>
          </w:p>
        </w:tc>
      </w:tr>
      <w:tr>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Attribute top-3 accuracy (head ProductTypes)</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 0.95</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§7 M5 report</w:t>
            </w:r>
          </w:p>
        </w:tc>
      </w:tr>
      <w:tr>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ProductType classification accuracy</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 0.92</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§7 M5 report</w:t>
            </w:r>
          </w:p>
        </w:tc>
      </w:tr>
      <w:tr>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Expected Calibration Error (ECE)</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 0.05</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§7 M5 report</w:t>
            </w:r>
          </w:p>
        </w:tc>
      </w:tr>
      <w:tr>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Auto-process precision @ threshold 0.85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 0.95</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§7 M5 report</w:t>
            </w:r>
          </w:p>
        </w:tc>
      </w:tr>
      <w:tr>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Auto-process coverage @ threshold 0.85</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 0.50</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§7 M5 report</w:t>
            </w:r>
          </w:p>
        </w:tc>
      </w:tr>
      <w:tr>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p95 end-to-end latency</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 200 ms</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§7 M5 report</w:t>
            </w:r>
          </w:p>
        </w:tc>
      </w:tr>
    </w:tbl>
    <w:p>
      <w:pPr>
        <w:pStyle w:val="Heading1"/>
        <w:pageBreakBefore/>
        <w:spacing w:after="200" w:before="360"/>
      </w:pPr>
      <w:r>
        <w:rPr>
          <w:rFonts w:ascii="Calibri" w:cs="Calibri" w:eastAsia="Calibri" w:hAnsi="Calibri"/>
          <w:b/>
          <w:bCs/>
          <w:color w:val="1F4E79"/>
          <w:sz w:val="36"/>
          <w:szCs w:val="36"/>
        </w:rPr>
        <w:t xml:space="preserve">2. Data Foundation</w:t>
      </w:r>
    </w:p>
    <w:p>
      <w:pPr>
        <w:pStyle w:val="Heading2"/>
        <w:spacing w:after="140" w:before="280"/>
      </w:pPr>
      <w:r>
        <w:rPr>
          <w:rFonts w:ascii="Calibri" w:cs="Calibri" w:eastAsia="Calibri" w:hAnsi="Calibri"/>
          <w:b/>
          <w:bCs/>
          <w:color w:val="2E75B6"/>
          <w:sz w:val="28"/>
          <w:szCs w:val="28"/>
        </w:rPr>
        <w:t xml:space="preserve">2.1 Files in use</w:t>
      </w:r>
    </w:p>
    <w:p>
      <w:pPr>
        <w:spacing w:after="120"/>
      </w:pPr>
      <w:r>
        <w:rPr>
          <w:rFonts w:ascii="Calibri" w:cs="Calibri" w:eastAsia="Calibri" w:hAnsi="Calibri"/>
        </w:rPr>
        <w:t xml:space="preserve">All raw data lives immutably under the_standard_data/. Derived artifacts go under data/ and artifacts/.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360"/>
        <w:gridCol w:w="4600"/>
      </w:tblGrid>
      <w:tr>
        <w:trPr>
          <w:tblHeader/>
        </w:trPr>
        <w:tc>
          <w:tcPr>
            <w:tcW w:type="dxa" w:w="34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File</w:t>
            </w:r>
          </w:p>
        </w:tc>
        <w:tc>
          <w:tcPr>
            <w:tcW w:type="dxa" w:w="13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Rows</w:t>
            </w:r>
          </w:p>
        </w:tc>
        <w:tc>
          <w:tcPr>
            <w:tcW w:type="dxa" w:w="46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Used for</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1A_Product_Attribute_Pairs.csv</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1,938,426</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Training pairs for Layer 3 cluster statistics (μ, Σ per PT×Attr×Value)</w:t>
            </w:r>
          </w:p>
        </w:tc>
      </w:tr>
      <w:tr>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1A_Product_Document_Links.csv</w:t>
            </w:r>
          </w:p>
        </w:tc>
        <w:tc>
          <w:tcPr>
            <w:tcW w:type="dxa" w:w="1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516,005</w:t>
            </w:r>
          </w:p>
        </w:tc>
        <w:tc>
          <w:tcPr>
            <w:tcW w:type="dxa" w:w="4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OCR-based secondary calibration; end-to-end test fixtures</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1B_Product_Master.csv</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198,147</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Reference catalog for FAISS index + Layer 2 part-number patterns</w:t>
            </w:r>
          </w:p>
        </w:tc>
      </w:tr>
      <w:tr>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2A_Values_Per_Attribute.csv</w:t>
            </w:r>
          </w:p>
        </w:tc>
        <w:tc>
          <w:tcPr>
            <w:tcW w:type="dxa" w:w="1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9,918</w:t>
            </w:r>
          </w:p>
        </w:tc>
        <w:tc>
          <w:tcPr>
            <w:tcW w:type="dxa" w:w="4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Rule-engine guardrail + Usage_Count prior in Layer 3</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2B_Apparent_Correction_Cases.csv</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746,845</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NOT USED in V1 (see §2.3)</w:t>
            </w:r>
          </w:p>
        </w:tc>
      </w:tr>
    </w:tbl>
    <w:p>
      <w:pPr>
        <w:pStyle w:val="Heading2"/>
        <w:spacing w:after="140" w:before="280"/>
      </w:pPr>
      <w:r>
        <w:rPr>
          <w:rFonts w:ascii="Calibri" w:cs="Calibri" w:eastAsia="Calibri" w:hAnsi="Calibri"/>
          <w:b/>
          <w:bCs/>
          <w:color w:val="2E75B6"/>
          <w:sz w:val="28"/>
          <w:szCs w:val="28"/>
        </w:rPr>
        <w:t xml:space="preserve">2.2 Data handling conventions</w:t>
      </w:r>
    </w:p>
    <w:p>
      <w:pPr>
        <w:pStyle w:val="ListParagraph"/>
        <w:numPr>
          <w:ilvl w:val="0"/>
          <w:numId w:val="2"/>
        </w:numPr>
        <w:spacing w:after="60"/>
      </w:pPr>
      <w:r>
        <w:rPr>
          <w:rFonts w:ascii="Calibri" w:cs="Calibri" w:eastAsia="Calibri" w:hAnsi="Calibri"/>
        </w:rPr>
        <w:t xml:space="preserve">1A_Product_Attribute_Pairs.csv is 1.4 GB. </w:t>
      </w:r>
      <w:r>
        <w:rPr>
          <w:rFonts w:ascii="Calibri" w:cs="Calibri" w:eastAsia="Calibri" w:hAnsi="Calibri"/>
          <w:b/>
          <w:bCs/>
        </w:rPr>
        <w:t xml:space="preserve">Never</w:t>
      </w:r>
      <w:r>
        <w:rPr>
          <w:rFonts w:ascii="Calibri" w:cs="Calibri" w:eastAsia="Calibri" w:hAnsi="Calibri"/>
        </w:rPr>
        <w:t xml:space="preserve"> load fully into memory. Use </w:t>
      </w:r>
      <w:r>
        <w:rPr>
          <w:rFonts w:ascii="Consolas" w:cs="Consolas" w:eastAsia="Consolas" w:hAnsi="Consolas"/>
          <w:sz w:val="20"/>
          <w:szCs w:val="20"/>
        </w:rPr>
        <w:t xml:space="preserve">pd.read_csv(..., chunksize=200000)</w:t>
      </w:r>
      <w:r>
        <w:rPr>
          <w:rFonts w:ascii="Calibri" w:cs="Calibri" w:eastAsia="Calibri" w:hAnsi="Calibri"/>
        </w:rPr>
        <w:t xml:space="preserve"> or load into SQLite / DuckDB for queries.</w:t>
      </w:r>
    </w:p>
    <w:p>
      <w:pPr>
        <w:pStyle w:val="ListParagraph"/>
        <w:numPr>
          <w:ilvl w:val="0"/>
          <w:numId w:val="2"/>
        </w:numPr>
        <w:spacing w:after="60"/>
      </w:pPr>
      <w:r>
        <w:rPr>
          <w:rFonts w:ascii="Calibri" w:cs="Calibri" w:eastAsia="Calibri" w:hAnsi="Calibri"/>
        </w:rPr>
        <w:t xml:space="preserve">the_standard_data/ is read-only. All derived outputs go to </w:t>
      </w:r>
      <w:r>
        <w:rPr>
          <w:rFonts w:ascii="Consolas" w:cs="Consolas" w:eastAsia="Consolas" w:hAnsi="Consolas"/>
          <w:sz w:val="20"/>
          <w:szCs w:val="20"/>
        </w:rPr>
        <w:t xml:space="preserve">data/</w:t>
      </w:r>
      <w:r>
        <w:rPr>
          <w:rFonts w:ascii="Calibri" w:cs="Calibri" w:eastAsia="Calibri" w:hAnsi="Calibri"/>
        </w:rPr>
        <w:t xml:space="preserve"> or </w:t>
      </w:r>
      <w:r>
        <w:rPr>
          <w:rFonts w:ascii="Consolas" w:cs="Consolas" w:eastAsia="Consolas" w:hAnsi="Consolas"/>
          <w:sz w:val="20"/>
          <w:szCs w:val="20"/>
        </w:rPr>
        <w:t xml:space="preserve">artifacts/</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Fix the random seed (</w:t>
      </w:r>
      <w:r>
        <w:rPr>
          <w:rFonts w:ascii="Consolas" w:cs="Consolas" w:eastAsia="Consolas" w:hAnsi="Consolas"/>
          <w:sz w:val="20"/>
          <w:szCs w:val="20"/>
        </w:rPr>
        <w:t xml:space="preserve">seed = 42</w:t>
      </w:r>
      <w:r>
        <w:rPr>
          <w:rFonts w:ascii="Calibri" w:cs="Calibri" w:eastAsia="Calibri" w:hAnsi="Calibri"/>
        </w:rPr>
        <w:t xml:space="preserve">) for every split, sample, and initialization. Persist splits to </w:t>
      </w:r>
      <w:r>
        <w:rPr>
          <w:rFonts w:ascii="Consolas" w:cs="Consolas" w:eastAsia="Consolas" w:hAnsi="Consolas"/>
          <w:sz w:val="20"/>
          <w:szCs w:val="20"/>
        </w:rPr>
        <w:t xml:space="preserve">data/splits/</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Any new data-shape discovery (null rates, orphan rows, unexpected values) goes into </w:t>
      </w:r>
      <w:r>
        <w:rPr>
          <w:rFonts w:ascii="Consolas" w:cs="Consolas" w:eastAsia="Consolas" w:hAnsi="Consolas"/>
          <w:sz w:val="20"/>
          <w:szCs w:val="20"/>
        </w:rPr>
        <w:t xml:space="preserve">Data_Delivery_Assessment.md</w:t>
      </w:r>
      <w:r>
        <w:rPr>
          <w:rFonts w:ascii="Calibri" w:cs="Calibri" w:eastAsia="Calibri" w:hAnsi="Calibri"/>
        </w:rPr>
        <w:t xml:space="preserve">, not into code comments.</w:t>
      </w:r>
    </w:p>
    <w:p>
      <w:pPr>
        <w:pStyle w:val="Heading2"/>
        <w:spacing w:after="140" w:before="280"/>
      </w:pPr>
      <w:r>
        <w:rPr>
          <w:rFonts w:ascii="Calibri" w:cs="Calibri" w:eastAsia="Calibri" w:hAnsi="Calibri"/>
          <w:b/>
          <w:bCs/>
          <w:color w:val="2E75B6"/>
          <w:sz w:val="28"/>
          <w:szCs w:val="28"/>
        </w:rPr>
        <w:t xml:space="preserve">2.3 Known gaps (design implications)</w:t>
      </w:r>
    </w:p>
    <w:p>
      <w:pPr>
        <w:spacing w:after="120"/>
      </w:pPr>
      <w:r>
        <w:rPr>
          <w:rFonts w:ascii="Calibri" w:cs="Calibri" w:eastAsia="Calibri" w:hAnsi="Calibri"/>
        </w:rPr>
        <w:t xml:space="preserve">These shape V1 behavior. Implementations must honor them; they are not TODOs.</w:t>
      </w:r>
    </w:p>
    <w:p>
      <w:pPr>
        <w:pStyle w:val="ListParagraph"/>
        <w:numPr>
          <w:ilvl w:val="0"/>
          <w:numId w:val="4"/>
        </w:numPr>
        <w:spacing w:after="60"/>
      </w:pPr>
      <w:r>
        <w:rPr>
          <w:rFonts w:ascii="Calibri" w:cs="Calibri" w:eastAsia="Calibri" w:hAnsi="Calibri"/>
          <w:b/>
          <w:bCs/>
        </w:rPr>
        <w:t xml:space="preserve">1A descriptions are internal curated text, not customer input. </w:t>
      </w:r>
      <w:r>
        <w:rPr>
          <w:rFonts w:ascii="Calibri" w:cs="Calibri" w:eastAsia="Calibri" w:hAnsi="Calibri"/>
        </w:rPr>
        <w:t xml:space="preserve">σ calibrated on this distribution will be optimistic. V1 performs a secondary calibration pass on OCR'd PDF text from 1A_Product_Document_Links, and a post-launch recalibration on the first ~500 reviewer corrections.</w:t>
      </w:r>
    </w:p>
    <w:p>
      <w:pPr>
        <w:pStyle w:val="ListParagraph"/>
        <w:numPr>
          <w:ilvl w:val="0"/>
          <w:numId w:val="4"/>
        </w:numPr>
        <w:spacing w:after="60"/>
      </w:pPr>
      <w:r>
        <w:rPr>
          <w:rFonts w:ascii="Calibri" w:cs="Calibri" w:eastAsia="Calibri" w:hAnsi="Calibri"/>
          <w:b/>
          <w:bCs/>
        </w:rPr>
        <w:t xml:space="preserve">2B is unusable as an error-case dataset. </w:t>
      </w:r>
      <w:r>
        <w:rPr>
          <w:rFonts w:ascii="Calibri" w:cs="Calibri" w:eastAsia="Calibri" w:hAnsi="Calibri"/>
        </w:rPr>
        <w:t xml:space="preserve">V1 Layer 4 has no explicit negative-sample training; confidence relies entirely on the positive distribution. This is a known limitation documented to the client and tracked for V2.</w:t>
      </w:r>
    </w:p>
    <w:p>
      <w:pPr>
        <w:pStyle w:val="ListParagraph"/>
        <w:numPr>
          <w:ilvl w:val="0"/>
          <w:numId w:val="4"/>
        </w:numPr>
        <w:spacing w:after="60"/>
      </w:pPr>
      <w:r>
        <w:rPr>
          <w:rFonts w:ascii="Calibri" w:cs="Calibri" w:eastAsia="Calibri" w:hAnsi="Calibri"/>
          <w:b/>
          <w:bCs/>
        </w:rPr>
        <w:t xml:space="preserve">141 active attributes have zero rows in 1A. </w:t>
      </w:r>
      <w:r>
        <w:rPr>
          <w:rFonts w:ascii="Calibri" w:cs="Calibri" w:eastAsia="Calibri" w:hAnsi="Calibri"/>
        </w:rPr>
        <w:t xml:space="preserve">On these attributes, V1 falls back to the rule engine only. Predictions from semantic matching on these attributes are not produced.</w:t>
      </w:r>
    </w:p>
    <w:p>
      <w:pPr>
        <w:pStyle w:val="ListParagraph"/>
        <w:numPr>
          <w:ilvl w:val="0"/>
          <w:numId w:val="4"/>
        </w:numPr>
        <w:spacing w:after="60"/>
      </w:pPr>
      <w:r>
        <w:rPr>
          <w:rFonts w:ascii="Calibri" w:cs="Calibri" w:eastAsia="Calibri" w:hAnsi="Calibri"/>
          <w:b/>
          <w:bCs/>
        </w:rPr>
        <w:t xml:space="preserve">Clusters with fewer than 5 members are flagged low-sample. </w:t>
      </w:r>
      <w:r>
        <w:rPr>
          <w:rFonts w:ascii="Consolas" w:cs="Consolas" w:eastAsia="Consolas" w:hAnsi="Consolas"/>
          <w:sz w:val="20"/>
          <w:szCs w:val="20"/>
        </w:rPr>
        <w:t xml:space="preserve">conf_final</w:t>
      </w:r>
      <w:r>
        <w:rPr>
          <w:rFonts w:ascii="Calibri" w:cs="Calibri" w:eastAsia="Calibri" w:hAnsi="Calibri"/>
        </w:rPr>
        <w:t xml:space="preserve"> on these clusters is hard-capped at 0.7, so they always route to human review.</w:t>
      </w:r>
    </w:p>
    <w:p>
      <w:pPr>
        <w:pStyle w:val="ListParagraph"/>
        <w:numPr>
          <w:ilvl w:val="0"/>
          <w:numId w:val="4"/>
        </w:numPr>
        <w:spacing w:after="60"/>
      </w:pPr>
      <w:r>
        <w:rPr>
          <w:rFonts w:ascii="Calibri" w:cs="Calibri" w:eastAsia="Calibri" w:hAnsi="Calibri"/>
          <w:b/>
          <w:bCs/>
        </w:rPr>
        <w:t xml:space="preserve">Product_Name is effectively empty in 1B. </w:t>
      </w:r>
      <w:r>
        <w:rPr>
          <w:rFonts w:ascii="Calibri" w:cs="Calibri" w:eastAsia="Calibri" w:hAnsi="Calibri"/>
        </w:rPr>
        <w:t xml:space="preserve">Use Short_Description as the display proxy everywhere Product_Name would have been shown.</w:t>
      </w:r>
    </w:p>
    <w:p>
      <w:pPr>
        <w:pStyle w:val="Heading1"/>
        <w:pageBreakBefore/>
        <w:spacing w:after="200" w:before="360"/>
      </w:pPr>
      <w:r>
        <w:rPr>
          <w:rFonts w:ascii="Calibri" w:cs="Calibri" w:eastAsia="Calibri" w:hAnsi="Calibri"/>
          <w:b/>
          <w:bCs/>
          <w:color w:val="1F4E79"/>
          <w:sz w:val="36"/>
          <w:szCs w:val="36"/>
        </w:rPr>
        <w:t xml:space="preserve">3. Why Layer 3 is Upgraded</w:t>
      </w:r>
    </w:p>
    <w:p>
      <w:pPr>
        <w:spacing w:after="120"/>
      </w:pPr>
      <w:r>
        <w:rPr>
          <w:rFonts w:ascii="Calibri" w:cs="Calibri" w:eastAsia="Calibri" w:hAnsi="Calibri"/>
        </w:rPr>
        <w:t xml:space="preserve">This section exists so that engineers joining mid-build understand why V1 does not implement the Proposal's Layer 3 literally. The Proposal's confidence framework is fully preserved; what changes is the text encoder and the retrieval structure, both of which have clean 2026 best-practice replacements.</w:t>
      </w:r>
    </w:p>
    <w:p>
      <w:pPr>
        <w:pStyle w:val="Heading2"/>
        <w:spacing w:after="140" w:before="280"/>
      </w:pPr>
      <w:r>
        <w:rPr>
          <w:rFonts w:ascii="Calibri" w:cs="Calibri" w:eastAsia="Calibri" w:hAnsi="Calibri"/>
          <w:b/>
          <w:bCs/>
          <w:color w:val="2E75B6"/>
          <w:sz w:val="28"/>
          <w:szCs w:val="28"/>
        </w:rPr>
        <w:t xml:space="preserve">3.1 Failure modes of the Proposal's TF-IDF + GloVe encoder</w:t>
      </w:r>
    </w:p>
    <w:p>
      <w:pPr>
        <w:pStyle w:val="Heading3"/>
        <w:spacing w:after="100" w:before="200"/>
      </w:pPr>
      <w:r>
        <w:rPr>
          <w:rFonts w:ascii="Calibri" w:cs="Calibri" w:eastAsia="Calibri" w:hAnsi="Calibri"/>
          <w:b/>
          <w:bCs/>
          <w:color w:val="1F4E79"/>
          <w:sz w:val="24"/>
          <w:szCs w:val="24"/>
        </w:rPr>
        <w:t xml:space="preserve">Synonyms and paraphrases are invisible</w:t>
      </w:r>
    </w:p>
    <w:p>
      <w:pPr>
        <w:spacing w:after="120"/>
      </w:pPr>
      <w:r>
        <w:rPr>
          <w:rFonts w:ascii="Calibri" w:cs="Calibri" w:eastAsia="Calibri" w:hAnsi="Calibri"/>
        </w:rPr>
        <w:t xml:space="preserve">In eParts's domain, customers use varied terminology for the same concept:</w:t>
      </w:r>
    </w:p>
    <w:p>
      <w:pPr>
        <w:pStyle w:val="ListParagraph"/>
        <w:numPr>
          <w:ilvl w:val="0"/>
          <w:numId w:val="2"/>
        </w:numPr>
        <w:spacing w:after="60"/>
      </w:pPr>
      <w:r>
        <w:rPr>
          <w:rFonts w:ascii="Calibri" w:cs="Calibri" w:eastAsia="Calibri" w:hAnsi="Calibri"/>
        </w:rPr>
        <w:t xml:space="preserve">"thermistor" vs. "temperature sensor" vs. "temp probe"</w:t>
      </w:r>
    </w:p>
    <w:p>
      <w:pPr>
        <w:pStyle w:val="ListParagraph"/>
        <w:numPr>
          <w:ilvl w:val="0"/>
          <w:numId w:val="2"/>
        </w:numPr>
        <w:spacing w:after="60"/>
      </w:pPr>
      <w:r>
        <w:rPr>
          <w:rFonts w:ascii="Calibri" w:cs="Calibri" w:eastAsia="Calibri" w:hAnsi="Calibri"/>
        </w:rPr>
        <w:t xml:space="preserve">"actuator" vs. "damper motor"</w:t>
      </w:r>
    </w:p>
    <w:p>
      <w:pPr>
        <w:pStyle w:val="ListParagraph"/>
        <w:numPr>
          <w:ilvl w:val="0"/>
          <w:numId w:val="2"/>
        </w:numPr>
        <w:spacing w:after="60"/>
      </w:pPr>
      <w:r>
        <w:rPr>
          <w:rFonts w:ascii="Calibri" w:cs="Calibri" w:eastAsia="Calibri" w:hAnsi="Calibri"/>
        </w:rPr>
        <w:t xml:space="preserve">"strap-on mount" vs. "clamp-on installation"</w:t>
      </w:r>
    </w:p>
    <w:p>
      <w:pPr>
        <w:spacing w:after="120"/>
      </w:pPr>
      <w:r>
        <w:rPr>
          <w:rFonts w:ascii="Calibri" w:cs="Calibri" w:eastAsia="Calibri" w:hAnsi="Calibri"/>
        </w:rPr>
        <w:t xml:space="preserve">TF-IDF treats each of these as distinct tokens. GloVe partially helps only if both words are in its vocabulary; weighted averaging then dilutes whatever signal exists.</w:t>
      </w:r>
    </w:p>
    <w:p>
      <w:pPr>
        <w:pStyle w:val="Heading3"/>
        <w:spacing w:after="100" w:before="200"/>
      </w:pPr>
      <w:r>
        <w:rPr>
          <w:rFonts w:ascii="Calibri" w:cs="Calibri" w:eastAsia="Calibri" w:hAnsi="Calibri"/>
          <w:b/>
          <w:bCs/>
          <w:color w:val="1F4E79"/>
          <w:sz w:val="24"/>
          <w:szCs w:val="24"/>
        </w:rPr>
        <w:t xml:space="preserve">Word order is discarded</w:t>
      </w:r>
    </w:p>
    <w:p>
      <w:pPr>
        <w:spacing w:after="120"/>
      </w:pPr>
      <w:r>
        <w:rPr>
          <w:rFonts w:ascii="Calibri" w:cs="Calibri" w:eastAsia="Calibri" w:hAnsi="Calibri"/>
        </w:rPr>
        <w:t xml:space="preserve">A customer writing </w:t>
      </w:r>
      <w:r>
        <w:rPr>
          <w:rFonts w:ascii="Calibri" w:cs="Calibri" w:eastAsia="Calibri" w:hAnsi="Calibri"/>
          <w:i/>
          <w:iCs/>
        </w:rPr>
        <w:t xml:space="preserve">"24V input signal, 0-10V output" </w:t>
      </w:r>
      <w:r>
        <w:rPr>
          <w:rFonts w:ascii="Calibri" w:cs="Calibri" w:eastAsia="Calibri" w:hAnsi="Calibri"/>
        </w:rPr>
        <w:t xml:space="preserve">and another writing </w:t>
      </w:r>
      <w:r>
        <w:rPr>
          <w:rFonts w:ascii="Calibri" w:cs="Calibri" w:eastAsia="Calibri" w:hAnsi="Calibri"/>
          <w:i/>
          <w:iCs/>
        </w:rPr>
        <w:t xml:space="preserve">"0-10V input signal, 24V output" </w:t>
      </w:r>
      <w:r>
        <w:rPr>
          <w:rFonts w:ascii="Calibri" w:cs="Calibri" w:eastAsia="Calibri" w:hAnsi="Calibri"/>
        </w:rPr>
        <w:t xml:space="preserve">produce identical sentence vectors under weighted averaging — but the products are completely different.</w:t>
      </w:r>
    </w:p>
    <w:p>
      <w:pPr>
        <w:pStyle w:val="Heading3"/>
        <w:spacing w:after="100" w:before="200"/>
      </w:pPr>
      <w:r>
        <w:rPr>
          <w:rFonts w:ascii="Calibri" w:cs="Calibri" w:eastAsia="Calibri" w:hAnsi="Calibri"/>
          <w:b/>
          <w:bCs/>
          <w:color w:val="1F4E79"/>
          <w:sz w:val="24"/>
          <w:szCs w:val="24"/>
        </w:rPr>
        <w:t xml:space="preserve">Rare technical tokens become zero vectors</w:t>
      </w:r>
    </w:p>
    <w:p>
      <w:pPr>
        <w:spacing w:after="120"/>
      </w:pPr>
      <w:r>
        <w:rPr>
          <w:rFonts w:ascii="Calibri" w:cs="Calibri" w:eastAsia="Calibri" w:hAnsi="Calibri"/>
        </w:rPr>
        <w:t xml:space="preserve">Terms like </w:t>
      </w:r>
      <w:r>
        <w:rPr>
          <w:rFonts w:ascii="Consolas" w:cs="Consolas" w:eastAsia="Consolas" w:hAnsi="Consolas"/>
          <w:sz w:val="20"/>
          <w:szCs w:val="20"/>
        </w:rPr>
        <w:t xml:space="preserve">"10K-3"</w:t>
      </w:r>
      <w:r>
        <w:rPr>
          <w:rFonts w:ascii="Calibri" w:cs="Calibri" w:eastAsia="Calibri" w:hAnsi="Calibri"/>
        </w:rPr>
        <w:t xml:space="preserve">, </w:t>
      </w:r>
      <w:r>
        <w:rPr>
          <w:rFonts w:ascii="Consolas" w:cs="Consolas" w:eastAsia="Consolas" w:hAnsi="Consolas"/>
          <w:sz w:val="20"/>
          <w:szCs w:val="20"/>
        </w:rPr>
        <w:t xml:space="preserve">"BA/3K-S#"</w:t>
      </w:r>
      <w:r>
        <w:rPr>
          <w:rFonts w:ascii="Calibri" w:cs="Calibri" w:eastAsia="Calibri" w:hAnsi="Calibri"/>
        </w:rPr>
        <w:t xml:space="preserve">, </w:t>
      </w:r>
      <w:r>
        <w:rPr>
          <w:rFonts w:ascii="Consolas" w:cs="Consolas" w:eastAsia="Consolas" w:hAnsi="Consolas"/>
          <w:sz w:val="20"/>
          <w:szCs w:val="20"/>
        </w:rPr>
        <w:t xml:space="preserve">"LM24-3-T"</w:t>
      </w:r>
      <w:r>
        <w:rPr>
          <w:rFonts w:ascii="Calibri" w:cs="Calibri" w:eastAsia="Calibri" w:hAnsi="Calibri"/>
        </w:rPr>
        <w:t xml:space="preserve"> are out-of-vocabulary for GloVe. Their embeddings are zero vectors, contributing nothing — yet these are often the single most informative tokens in the input.</w:t>
      </w:r>
    </w:p>
    <w:p>
      <w:pPr>
        <w:pStyle w:val="Heading3"/>
        <w:spacing w:after="100" w:before="200"/>
      </w:pPr>
      <w:r>
        <w:rPr>
          <w:rFonts w:ascii="Calibri" w:cs="Calibri" w:eastAsia="Calibri" w:hAnsi="Calibri"/>
          <w:b/>
          <w:bCs/>
          <w:color w:val="1F4E79"/>
          <w:sz w:val="24"/>
          <w:szCs w:val="24"/>
        </w:rPr>
        <w:t xml:space="preserve">Spelling and abbreviation variants fragment the signal</w:t>
      </w:r>
    </w:p>
    <w:p>
      <w:pPr>
        <w:spacing w:after="120"/>
      </w:pPr>
      <w:r>
        <w:rPr>
          <w:rFonts w:ascii="Consolas" w:cs="Consolas" w:eastAsia="Consolas" w:hAnsi="Consolas"/>
          <w:sz w:val="20"/>
          <w:szCs w:val="20"/>
        </w:rPr>
        <w:t xml:space="preserve">"24VAC"</w:t>
      </w:r>
      <w:r>
        <w:rPr>
          <w:rFonts w:ascii="Calibri" w:cs="Calibri" w:eastAsia="Calibri" w:hAnsi="Calibri"/>
        </w:rPr>
        <w:t xml:space="preserve">, </w:t>
      </w:r>
      <w:r>
        <w:rPr>
          <w:rFonts w:ascii="Consolas" w:cs="Consolas" w:eastAsia="Consolas" w:hAnsi="Consolas"/>
          <w:sz w:val="20"/>
          <w:szCs w:val="20"/>
        </w:rPr>
        <w:t xml:space="preserve">"24 V AC"</w:t>
      </w:r>
      <w:r>
        <w:rPr>
          <w:rFonts w:ascii="Calibri" w:cs="Calibri" w:eastAsia="Calibri" w:hAnsi="Calibri"/>
        </w:rPr>
        <w:t xml:space="preserve">, </w:t>
      </w:r>
      <w:r>
        <w:rPr>
          <w:rFonts w:ascii="Consolas" w:cs="Consolas" w:eastAsia="Consolas" w:hAnsi="Consolas"/>
          <w:sz w:val="20"/>
          <w:szCs w:val="20"/>
        </w:rPr>
        <w:t xml:space="preserve">"24 vac"</w:t>
      </w:r>
      <w:r>
        <w:rPr>
          <w:rFonts w:ascii="Calibri" w:cs="Calibri" w:eastAsia="Calibri" w:hAnsi="Calibri"/>
        </w:rPr>
        <w:t xml:space="preserve">, </w:t>
      </w:r>
      <w:r>
        <w:rPr>
          <w:rFonts w:ascii="Consolas" w:cs="Consolas" w:eastAsia="Consolas" w:hAnsi="Consolas"/>
          <w:sz w:val="20"/>
          <w:szCs w:val="20"/>
        </w:rPr>
        <w:t xml:space="preserve">"24 volts AC"</w:t>
      </w:r>
      <w:r>
        <w:rPr>
          <w:rFonts w:ascii="Calibri" w:cs="Calibri" w:eastAsia="Calibri" w:hAnsi="Calibri"/>
        </w:rPr>
        <w:t xml:space="preserve"> — TF-IDF treats all as different tokens.</w:t>
      </w:r>
    </w:p>
    <w:p>
      <w:pPr>
        <w:pStyle w:val="Heading2"/>
        <w:spacing w:after="140" w:before="280"/>
      </w:pPr>
      <w:r>
        <w:rPr>
          <w:rFonts w:ascii="Calibri" w:cs="Calibri" w:eastAsia="Calibri" w:hAnsi="Calibri"/>
          <w:b/>
          <w:bCs/>
          <w:color w:val="2E75B6"/>
          <w:sz w:val="28"/>
          <w:szCs w:val="28"/>
        </w:rPr>
        <w:t xml:space="preserve">3.2 Failure modes of a flat reference pool</w:t>
      </w:r>
    </w:p>
    <w:p>
      <w:pPr>
        <w:spacing w:after="120"/>
      </w:pPr>
      <w:r>
        <w:rPr>
          <w:rFonts w:ascii="Calibri" w:cs="Calibri" w:eastAsia="Calibri" w:hAnsi="Calibri"/>
        </w:rPr>
        <w:t xml:space="preserve">The Proposal treats all confirmed-correct sentences as a single reference cluster with one μ and one Σ. This ignores the hierarchical structure eParts's own data dictionary already exposes:</w:t>
      </w:r>
    </w:p>
    <w:p>
      <w:pPr>
        <w:shd w:fill="F5F5F5" w:val="clear"/>
        <w:spacing w:after="0"/>
        <w:ind w:left="240" w:right="240"/>
      </w:pPr>
      <w:r>
        <w:rPr>
          <w:rFonts w:ascii="Consolas" w:cs="Consolas" w:eastAsia="Consolas" w:hAnsi="Consolas"/>
          <w:sz w:val="20"/>
          <w:szCs w:val="20"/>
        </w:rPr>
        <w:t xml:space="preserve">Category (77)</w:t>
      </w:r>
    </w:p>
    <w:p>
      <w:pPr>
        <w:shd w:fill="F5F5F5" w:val="clear"/>
        <w:spacing w:after="0"/>
        <w:ind w:left="240" w:right="240"/>
      </w:pPr>
      <w:r>
        <w:rPr>
          <w:rFonts w:ascii="Consolas" w:cs="Consolas" w:eastAsia="Consolas" w:hAnsi="Consolas"/>
          <w:sz w:val="20"/>
          <w:szCs w:val="20"/>
        </w:rPr>
        <w:t xml:space="preserve">   └─ ProductType (755)</w:t>
      </w:r>
    </w:p>
    <w:p>
      <w:pPr>
        <w:shd w:fill="F5F5F5" w:val="clear"/>
        <w:spacing w:after="0"/>
        <w:ind w:left="240" w:right="240"/>
      </w:pPr>
      <w:r>
        <w:rPr>
          <w:rFonts w:ascii="Consolas" w:cs="Consolas" w:eastAsia="Consolas" w:hAnsi="Consolas"/>
          <w:sz w:val="20"/>
          <w:szCs w:val="20"/>
        </w:rPr>
        <w:t xml:space="preserve">         └─ Product (198K)</w:t>
      </w:r>
    </w:p>
    <w:p>
      <w:pPr>
        <w:shd w:fill="F5F5F5" w:val="clear"/>
        <w:spacing w:after="160"/>
        <w:ind w:left="240" w:right="240"/>
      </w:pPr>
      <w:r>
        <w:rPr>
          <w:rFonts w:ascii="Consolas" w:cs="Consolas" w:eastAsia="Consolas" w:hAnsi="Consolas"/>
          <w:sz w:val="20"/>
          <w:szCs w:val="20"/>
        </w:rPr>
        <w:t xml:space="preserve">               └─ Attribute (487 per ProductTypeAttributes, avg 4.2 per ProductType)</w:t>
      </w:r>
    </w:p>
    <w:p>
      <w:pPr>
        <w:pStyle w:val="ListParagraph"/>
        <w:numPr>
          <w:ilvl w:val="0"/>
          <w:numId w:val="2"/>
        </w:numPr>
        <w:spacing w:after="60"/>
      </w:pPr>
      <w:r>
        <w:rPr>
          <w:rFonts w:ascii="Calibri" w:cs="Calibri" w:eastAsia="Calibri" w:hAnsi="Calibri"/>
          <w:b/>
          <w:bCs/>
        </w:rPr>
        <w:t xml:space="preserve">Cross-category leakage. </w:t>
      </w:r>
      <w:r>
        <w:rPr>
          <w:rFonts w:ascii="Calibri" w:cs="Calibri" w:eastAsia="Calibri" w:hAnsi="Calibri"/>
        </w:rPr>
        <w:t xml:space="preserve">A thermistor description landing near an actuator cluster could confidently predict </w:t>
      </w:r>
      <w:r>
        <w:rPr>
          <w:rFonts w:ascii="Consolas" w:cs="Consolas" w:eastAsia="Consolas" w:hAnsi="Consolas"/>
          <w:sz w:val="20"/>
          <w:szCs w:val="20"/>
        </w:rPr>
        <w:t xml:space="preserve">ACTION = SPRING RETURN</w:t>
      </w:r>
      <w:r>
        <w:rPr>
          <w:rFonts w:ascii="Calibri" w:cs="Calibri" w:eastAsia="Calibri" w:hAnsi="Calibri"/>
        </w:rPr>
        <w:t xml:space="preserve"> — an attribute that only applies to actuators.</w:t>
      </w:r>
    </w:p>
    <w:p>
      <w:pPr>
        <w:pStyle w:val="ListParagraph"/>
        <w:numPr>
          <w:ilvl w:val="0"/>
          <w:numId w:val="2"/>
        </w:numPr>
        <w:spacing w:after="60"/>
      </w:pPr>
      <w:r>
        <w:rPr>
          <w:rFonts w:ascii="Calibri" w:cs="Calibri" w:eastAsia="Calibri" w:hAnsi="Calibri"/>
        </w:rPr>
        <w:t xml:space="preserve">Wasted search. 487 candidate attributes for every query, when only ~4.2 are relevant per ProductType.</w:t>
      </w:r>
    </w:p>
    <w:p>
      <w:pPr>
        <w:pStyle w:val="ListParagraph"/>
        <w:numPr>
          <w:ilvl w:val="0"/>
          <w:numId w:val="2"/>
        </w:numPr>
        <w:spacing w:after="60"/>
      </w:pPr>
      <w:r>
        <w:rPr>
          <w:rFonts w:ascii="Calibri" w:cs="Calibri" w:eastAsia="Calibri" w:hAnsi="Calibri"/>
        </w:rPr>
        <w:t xml:space="preserve">Ambiguous inputs get a single silent score. The "Johnson Controls T-6000" case — prefix appears in thermostats and temperature sensors — has no structural way to surface.</w:t>
      </w:r>
    </w:p>
    <w:p>
      <w:pPr>
        <w:pStyle w:val="Heading2"/>
        <w:spacing w:after="140" w:before="280"/>
      </w:pPr>
      <w:r>
        <w:rPr>
          <w:rFonts w:ascii="Calibri" w:cs="Calibri" w:eastAsia="Calibri" w:hAnsi="Calibri"/>
          <w:b/>
          <w:bCs/>
          <w:color w:val="2E75B6"/>
          <w:sz w:val="28"/>
          <w:szCs w:val="28"/>
        </w:rPr>
        <w:t xml:space="preserve">3.3 The V1 replacements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Replacement</w:t>
            </w:r>
          </w:p>
        </w:tc>
        <w:tc>
          <w:tcPr>
            <w:tcW w:type="dxa" w:w="67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What it solves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Sentence-Transformer encoder (bge-small-en-v1.5, 384-d)</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Synonym recall, word order, OOV tokens, spelling variants — all handled by pre-trained contrastive sentence embeddings.</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FAISS IVFFlat index over 1B</w:t>
            </w:r>
          </w:p>
        </w:tc>
        <w:tc>
          <w:tcPr>
            <w:tcW w:type="dxa" w:w="6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Millisecond top-K retrieval at 300 MB footprint.</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Two-stage retrieval: FAISS → ProductType consensus → attribute scoring scoped to ProductTypeAttributes[PT]</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Collapses 487-way prediction into ~4-way per query; eliminates cross-category leakage; surfaces category ambiguity as an explicit signal.</w:t>
            </w:r>
          </w:p>
        </w:tc>
      </w:tr>
    </w:tbl>
    <w:p>
      <w:pPr>
        <w:spacing w:after="120"/>
      </w:pPr>
      <w:r>
        <w:rPr>
          <w:rFonts w:ascii="Calibri" w:cs="Calibri" w:eastAsia="Calibri" w:hAnsi="Calibri"/>
        </w:rPr>
        <w:t xml:space="preserve">All three are mature open-source tools with permissive licenses. V1 uses them without fine-tuning or custom training.</w:t>
      </w:r>
    </w:p>
    <w:p>
      <w:pPr>
        <w:pStyle w:val="Heading1"/>
        <w:pageBreakBefore/>
        <w:spacing w:after="200" w:before="360"/>
      </w:pPr>
      <w:r>
        <w:rPr>
          <w:rFonts w:ascii="Calibri" w:cs="Calibri" w:eastAsia="Calibri" w:hAnsi="Calibri"/>
          <w:b/>
          <w:bCs/>
          <w:color w:val="1F4E79"/>
          <w:sz w:val="36"/>
          <w:szCs w:val="36"/>
        </w:rPr>
        <w:t xml:space="preserve">4. Layer-by-Layer Detail</w:t>
      </w:r>
    </w:p>
    <w:p>
      <w:pPr>
        <w:pStyle w:val="Heading2"/>
        <w:spacing w:after="140" w:before="280"/>
      </w:pPr>
      <w:r>
        <w:rPr>
          <w:rFonts w:ascii="Calibri" w:cs="Calibri" w:eastAsia="Calibri" w:hAnsi="Calibri"/>
          <w:b/>
          <w:bCs/>
          <w:color w:val="2E75B6"/>
          <w:sz w:val="28"/>
          <w:szCs w:val="28"/>
        </w:rPr>
        <w:t xml:space="preserve">4.1 Layer 1 — Text Extraction &amp; Normalization</w:t>
      </w:r>
    </w:p>
    <w:p>
      <w:pPr>
        <w:spacing w:after="120"/>
      </w:pPr>
      <w:r>
        <w:rPr>
          <w:rFonts w:ascii="Calibri" w:cs="Calibri" w:eastAsia="Calibri" w:hAnsi="Calibri"/>
        </w:rPr>
        <w:t xml:space="preserve">Unchanged from Proposal §3. Deterministic; no ML.</w:t>
      </w:r>
    </w:p>
    <w:p>
      <w:pPr>
        <w:pStyle w:val="Heading3"/>
        <w:spacing w:after="100" w:before="200"/>
      </w:pPr>
      <w:r>
        <w:rPr>
          <w:rFonts w:ascii="Calibri" w:cs="Calibri" w:eastAsia="Calibri" w:hAnsi="Calibri"/>
          <w:b/>
          <w:bCs/>
          <w:color w:val="1F4E79"/>
          <w:sz w:val="24"/>
          <w:szCs w:val="24"/>
        </w:rPr>
        <w:t xml:space="preserve">Responsibilities</w:t>
      </w:r>
    </w:p>
    <w:p>
      <w:pPr>
        <w:pStyle w:val="ListParagraph"/>
        <w:numPr>
          <w:ilvl w:val="0"/>
          <w:numId w:val="2"/>
        </w:numPr>
        <w:spacing w:after="60"/>
      </w:pPr>
      <w:r>
        <w:rPr>
          <w:rFonts w:ascii="Calibri" w:cs="Calibri" w:eastAsia="Calibri" w:hAnsi="Calibri"/>
        </w:rPr>
        <w:t xml:space="preserve">Parse CSV rows from order forms directly by column.</w:t>
      </w:r>
    </w:p>
    <w:p>
      <w:pPr>
        <w:pStyle w:val="ListParagraph"/>
        <w:numPr>
          <w:ilvl w:val="0"/>
          <w:numId w:val="2"/>
        </w:numPr>
        <w:spacing w:after="60"/>
      </w:pPr>
      <w:r>
        <w:rPr>
          <w:rFonts w:ascii="Calibri" w:cs="Calibri" w:eastAsia="Calibri" w:hAnsi="Calibri"/>
        </w:rPr>
        <w:t xml:space="preserve">Extract text from PDFs via </w:t>
      </w:r>
      <w:r>
        <w:rPr>
          <w:rFonts w:ascii="Consolas" w:cs="Consolas" w:eastAsia="Consolas" w:hAnsi="Consolas"/>
          <w:sz w:val="20"/>
          <w:szCs w:val="20"/>
        </w:rPr>
        <w:t xml:space="preserve">pdfplumber</w:t>
      </w:r>
      <w:r>
        <w:rPr>
          <w:rFonts w:ascii="Calibri" w:cs="Calibri" w:eastAsia="Calibri" w:hAnsi="Calibri"/>
        </w:rPr>
        <w:t xml:space="preserve">. Route scanned pages through </w:t>
      </w:r>
      <w:r>
        <w:rPr>
          <w:rFonts w:ascii="Consolas" w:cs="Consolas" w:eastAsia="Consolas" w:hAnsi="Consolas"/>
          <w:sz w:val="20"/>
          <w:szCs w:val="20"/>
        </w:rPr>
        <w:t xml:space="preserve">pytesseract</w:t>
      </w:r>
      <w:r>
        <w:rPr>
          <w:rFonts w:ascii="Calibri" w:cs="Calibri" w:eastAsia="Calibri" w:hAnsi="Calibri"/>
        </w:rPr>
        <w:t xml:space="preserve"> OCR fallback.</w:t>
      </w:r>
    </w:p>
    <w:p>
      <w:pPr>
        <w:pStyle w:val="ListParagraph"/>
        <w:numPr>
          <w:ilvl w:val="0"/>
          <w:numId w:val="2"/>
        </w:numPr>
        <w:spacing w:after="60"/>
      </w:pPr>
      <w:r>
        <w:rPr>
          <w:rFonts w:ascii="Calibri" w:cs="Calibri" w:eastAsia="Calibri" w:hAnsi="Calibri"/>
        </w:rPr>
        <w:t xml:space="preserve">Parse emails with Python's </w:t>
      </w:r>
      <w:r>
        <w:rPr>
          <w:rFonts w:ascii="Consolas" w:cs="Consolas" w:eastAsia="Consolas" w:hAnsi="Consolas"/>
          <w:sz w:val="20"/>
          <w:szCs w:val="20"/>
        </w:rPr>
        <w:t xml:space="preserve">email</w:t>
      </w:r>
      <w:r>
        <w:rPr>
          <w:rFonts w:ascii="Calibri" w:cs="Calibri" w:eastAsia="Calibri" w:hAnsi="Calibri"/>
        </w:rPr>
        <w:t xml:space="preserve"> module. Strip signatures and reply chains via curated regex heuristics.</w:t>
      </w:r>
    </w:p>
    <w:p>
      <w:pPr>
        <w:pStyle w:val="ListParagraph"/>
        <w:numPr>
          <w:ilvl w:val="0"/>
          <w:numId w:val="2"/>
        </w:numPr>
        <w:spacing w:after="60"/>
      </w:pPr>
      <w:r>
        <w:rPr>
          <w:rFonts w:ascii="Calibri" w:cs="Calibri" w:eastAsia="Calibri" w:hAnsi="Calibri"/>
        </w:rPr>
        <w:t xml:space="preserve">Normalize units. Canonical forms only flow downstream.</w:t>
      </w:r>
    </w:p>
    <w:p>
      <w:pPr>
        <w:pStyle w:val="Heading3"/>
        <w:spacing w:after="100" w:before="200"/>
      </w:pPr>
      <w:r>
        <w:rPr>
          <w:rFonts w:ascii="Calibri" w:cs="Calibri" w:eastAsia="Calibri" w:hAnsi="Calibri"/>
          <w:b/>
          <w:bCs/>
          <w:color w:val="1F4E79"/>
          <w:sz w:val="24"/>
          <w:szCs w:val="24"/>
        </w:rPr>
        <w:t xml:space="preserve">Unit normalization map</w:t>
      </w:r>
    </w:p>
    <w:p>
      <w:pPr>
        <w:spacing w:after="120"/>
      </w:pPr>
      <w:r>
        <w:rPr>
          <w:rFonts w:ascii="Calibri" w:cs="Calibri" w:eastAsia="Calibri" w:hAnsi="Calibri"/>
        </w:rPr>
        <w:t xml:space="preserve">The mapping is configured in </w:t>
      </w:r>
      <w:r>
        <w:rPr>
          <w:rFonts w:ascii="Consolas" w:cs="Consolas" w:eastAsia="Consolas" w:hAnsi="Consolas"/>
          <w:sz w:val="20"/>
          <w:szCs w:val="20"/>
        </w:rPr>
        <w:t xml:space="preserve">config/unit_aliases.yaml</w:t>
      </w:r>
      <w:r>
        <w:rPr>
          <w:rFonts w:ascii="Calibri" w:cs="Calibri" w:eastAsia="Calibri" w:hAnsi="Calibri"/>
        </w:rPr>
        <w:t xml:space="preserve"> so the eParts team can extend it without code changes. Required minimum coverage:</w:t>
      </w:r>
    </w:p>
    <w:p>
      <w:pPr>
        <w:pStyle w:val="ListParagraph"/>
        <w:numPr>
          <w:ilvl w:val="0"/>
          <w:numId w:val="2"/>
        </w:numPr>
        <w:spacing w:after="60"/>
      </w:pPr>
      <w:r>
        <w:rPr>
          <w:rFonts w:ascii="Consolas" w:cs="Consolas" w:eastAsia="Consolas" w:hAnsi="Consolas"/>
          <w:sz w:val="20"/>
          <w:szCs w:val="20"/>
        </w:rPr>
        <w:t xml:space="preserve">kΩ, kOhm, Kohm, kohm  →  kohm</w:t>
      </w:r>
    </w:p>
    <w:p>
      <w:pPr>
        <w:pStyle w:val="ListParagraph"/>
        <w:numPr>
          <w:ilvl w:val="0"/>
          <w:numId w:val="2"/>
        </w:numPr>
        <w:spacing w:after="60"/>
      </w:pPr>
      <w:r>
        <w:rPr>
          <w:rFonts w:ascii="Consolas" w:cs="Consolas" w:eastAsia="Consolas" w:hAnsi="Consolas"/>
          <w:sz w:val="20"/>
          <w:szCs w:val="20"/>
        </w:rPr>
        <w:t xml:space="preserve">VAC, V AC, vac, volts AC  →  vac</w:t>
      </w:r>
    </w:p>
    <w:p>
      <w:pPr>
        <w:pStyle w:val="ListParagraph"/>
        <w:numPr>
          <w:ilvl w:val="0"/>
          <w:numId w:val="2"/>
        </w:numPr>
        <w:spacing w:after="60"/>
      </w:pPr>
      <w:r>
        <w:rPr>
          <w:rFonts w:ascii="Consolas" w:cs="Consolas" w:eastAsia="Consolas" w:hAnsi="Consolas"/>
          <w:sz w:val="20"/>
          <w:szCs w:val="20"/>
        </w:rPr>
        <w:t xml:space="preserve">VDC, V DC, vdc, volts DC  →  vdc</w:t>
      </w:r>
    </w:p>
    <w:p>
      <w:pPr>
        <w:pStyle w:val="ListParagraph"/>
        <w:numPr>
          <w:ilvl w:val="0"/>
          <w:numId w:val="2"/>
        </w:numPr>
        <w:spacing w:after="60"/>
      </w:pPr>
      <w:r>
        <w:rPr>
          <w:rFonts w:ascii="Consolas" w:cs="Consolas" w:eastAsia="Consolas" w:hAnsi="Consolas"/>
          <w:sz w:val="20"/>
          <w:szCs w:val="20"/>
        </w:rPr>
        <w:t xml:space="preserve">°F, degF, deg F, Fahrenheit  →  f</w:t>
      </w:r>
    </w:p>
    <w:p>
      <w:pPr>
        <w:pStyle w:val="ListParagraph"/>
        <w:numPr>
          <w:ilvl w:val="0"/>
          <w:numId w:val="2"/>
        </w:numPr>
        <w:spacing w:after="60"/>
      </w:pPr>
      <w:r>
        <w:rPr>
          <w:rFonts w:ascii="Consolas" w:cs="Consolas" w:eastAsia="Consolas" w:hAnsi="Consolas"/>
          <w:sz w:val="20"/>
          <w:szCs w:val="20"/>
        </w:rPr>
        <w:t xml:space="preserve">°C, degC, deg C, Celsius  →  c</w:t>
      </w:r>
    </w:p>
    <w:p>
      <w:pPr>
        <w:pStyle w:val="Heading3"/>
        <w:spacing w:after="100" w:before="200"/>
      </w:pPr>
      <w:r>
        <w:rPr>
          <w:rFonts w:ascii="Calibri" w:cs="Calibri" w:eastAsia="Calibri" w:hAnsi="Calibri"/>
          <w:b/>
          <w:bCs/>
          <w:color w:val="1F4E79"/>
          <w:sz w:val="24"/>
          <w:szCs w:val="24"/>
        </w:rPr>
        <w:t xml:space="preserve">Routing test material</w:t>
      </w:r>
    </w:p>
    <w:p>
      <w:pPr>
        <w:spacing w:after="120"/>
      </w:pPr>
      <w:r>
        <w:rPr>
          <w:rFonts w:ascii="Calibri" w:cs="Calibri" w:eastAsia="Calibri" w:hAnsi="Calibri"/>
        </w:rPr>
        <w:t xml:space="preserve">Use the </w:t>
      </w:r>
      <w:r>
        <w:rPr>
          <w:rFonts w:ascii="Consolas" w:cs="Consolas" w:eastAsia="Consolas" w:hAnsi="Consolas"/>
          <w:sz w:val="20"/>
          <w:szCs w:val="20"/>
        </w:rPr>
        <w:t xml:space="preserve">ImageFile</w:t>
      </w:r>
      <w:r>
        <w:rPr>
          <w:rFonts w:ascii="Calibri" w:cs="Calibri" w:eastAsia="Calibri" w:hAnsi="Calibri"/>
        </w:rPr>
        <w:t xml:space="preserve"> flag in </w:t>
      </w:r>
      <w:r>
        <w:rPr>
          <w:rFonts w:ascii="Consolas" w:cs="Consolas" w:eastAsia="Consolas" w:hAnsi="Consolas"/>
          <w:sz w:val="20"/>
          <w:szCs w:val="20"/>
        </w:rPr>
        <w:t xml:space="preserve">1A_Product_Document_Links.csv</w:t>
      </w:r>
      <w:r>
        <w:rPr>
          <w:rFonts w:ascii="Calibri" w:cs="Calibri" w:eastAsia="Calibri" w:hAnsi="Calibri"/>
        </w:rPr>
        <w:t xml:space="preserve"> to distinguish image files (</w:t>
      </w:r>
      <w:r>
        <w:rPr>
          <w:rFonts w:ascii="Consolas" w:cs="Consolas" w:eastAsia="Consolas" w:hAnsi="Consolas"/>
          <w:sz w:val="20"/>
          <w:szCs w:val="20"/>
        </w:rPr>
        <w:t xml:space="preserve">=1</w:t>
      </w:r>
      <w:r>
        <w:rPr>
          <w:rFonts w:ascii="Calibri" w:cs="Calibri" w:eastAsia="Calibri" w:hAnsi="Calibri"/>
        </w:rPr>
        <w:t xml:space="preserve">) from text-bearing PDFs (</w:t>
      </w:r>
      <w:r>
        <w:rPr>
          <w:rFonts w:ascii="Consolas" w:cs="Consolas" w:eastAsia="Consolas" w:hAnsi="Consolas"/>
          <w:sz w:val="20"/>
          <w:szCs w:val="20"/>
        </w:rPr>
        <w:t xml:space="preserve">=0</w:t>
      </w:r>
      <w:r>
        <w:rPr>
          <w:rFonts w:ascii="Calibri" w:cs="Calibri" w:eastAsia="Calibri" w:hAnsi="Calibri"/>
        </w:rPr>
        <w:t xml:space="preserve">). Image-only PDFs must hit the OCR branch.</w:t>
      </w:r>
    </w:p>
    <w:p>
      <w:pPr>
        <w:pStyle w:val="Heading2"/>
        <w:spacing w:after="140" w:before="280"/>
      </w:pPr>
      <w:r>
        <w:rPr>
          <w:rFonts w:ascii="Calibri" w:cs="Calibri" w:eastAsia="Calibri" w:hAnsi="Calibri"/>
          <w:b/>
          <w:bCs/>
          <w:color w:val="2E75B6"/>
          <w:sz w:val="28"/>
          <w:szCs w:val="28"/>
        </w:rPr>
        <w:t xml:space="preserve">4.2 Layer 2 — Rule Engine</w:t>
      </w:r>
    </w:p>
    <w:p>
      <w:pPr>
        <w:spacing w:after="120"/>
      </w:pPr>
      <w:r>
        <w:rPr>
          <w:rFonts w:ascii="Calibri" w:cs="Calibri" w:eastAsia="Calibri" w:hAnsi="Calibri"/>
        </w:rPr>
        <w:t xml:space="preserve">Unchanged in framework. One new hardening: all rule-produced values must validate against 2A.</w:t>
      </w:r>
    </w:p>
    <w:p>
      <w:pPr>
        <w:pStyle w:val="Heading3"/>
        <w:spacing w:after="100" w:before="200"/>
      </w:pPr>
      <w:r>
        <w:rPr>
          <w:rFonts w:ascii="Calibri" w:cs="Calibri" w:eastAsia="Calibri" w:hAnsi="Calibri"/>
          <w:b/>
          <w:bCs/>
          <w:color w:val="1F4E79"/>
          <w:sz w:val="24"/>
          <w:szCs w:val="24"/>
        </w:rPr>
        <w:t xml:space="preserve">Tier 1 — part-number exact match (terminal)</w:t>
      </w:r>
    </w:p>
    <w:p>
      <w:pPr>
        <w:pStyle w:val="ListParagraph"/>
        <w:numPr>
          <w:ilvl w:val="0"/>
          <w:numId w:val="2"/>
        </w:numPr>
        <w:spacing w:after="60"/>
      </w:pPr>
      <w:r>
        <w:rPr>
          <w:rFonts w:ascii="Calibri" w:cs="Calibri" w:eastAsia="Calibri" w:hAnsi="Calibri"/>
        </w:rPr>
        <w:t xml:space="preserve">Build a single compiled regex union from the </w:t>
      </w:r>
      <w:r>
        <w:rPr>
          <w:rFonts w:ascii="Consolas" w:cs="Consolas" w:eastAsia="Consolas" w:hAnsi="Consolas"/>
          <w:sz w:val="20"/>
          <w:szCs w:val="20"/>
        </w:rPr>
        <w:t xml:space="preserve">Product_Number</w:t>
      </w:r>
      <w:r>
        <w:rPr>
          <w:rFonts w:ascii="Calibri" w:cs="Calibri" w:eastAsia="Calibri" w:hAnsi="Calibri"/>
        </w:rPr>
        <w:t xml:space="preserve"> column of 1B (~198K patterns). Cache the compiled pattern at service startup.</w:t>
      </w:r>
    </w:p>
    <w:p>
      <w:pPr>
        <w:pStyle w:val="ListParagraph"/>
        <w:numPr>
          <w:ilvl w:val="0"/>
          <w:numId w:val="2"/>
        </w:numPr>
        <w:spacing w:after="60"/>
      </w:pPr>
      <w:r>
        <w:rPr>
          <w:rFonts w:ascii="Calibri" w:cs="Calibri" w:eastAsia="Calibri" w:hAnsi="Calibri"/>
        </w:rPr>
        <w:t xml:space="preserve">An exact part-number match returns </w:t>
      </w:r>
      <w:r>
        <w:rPr>
          <w:rFonts w:ascii="Consolas" w:cs="Consolas" w:eastAsia="Consolas" w:hAnsi="Consolas"/>
          <w:sz w:val="20"/>
          <w:szCs w:val="20"/>
        </w:rPr>
        <w:t xml:space="preserve">conf_rule = 1.0</w:t>
      </w:r>
      <w:r>
        <w:rPr>
          <w:rFonts w:ascii="Calibri" w:cs="Calibri" w:eastAsia="Calibri" w:hAnsi="Calibri"/>
        </w:rPr>
        <w:t xml:space="preserve"> and terminates the pipeline — Layer 3 is skipped entirely, per Proposal §4.5 special case.</w:t>
      </w:r>
    </w:p>
    <w:p>
      <w:pPr>
        <w:pStyle w:val="Heading3"/>
        <w:spacing w:after="100" w:before="200"/>
      </w:pPr>
      <w:r>
        <w:rPr>
          <w:rFonts w:ascii="Calibri" w:cs="Calibri" w:eastAsia="Calibri" w:hAnsi="Calibri"/>
          <w:b/>
          <w:bCs/>
          <w:color w:val="1F4E79"/>
          <w:sz w:val="24"/>
          <w:szCs w:val="24"/>
        </w:rPr>
        <w:t xml:space="preserve">Tier 2 — manufacturer fuzzy match</w:t>
      </w:r>
    </w:p>
    <w:p>
      <w:pPr>
        <w:pStyle w:val="ListParagraph"/>
        <w:numPr>
          <w:ilvl w:val="0"/>
          <w:numId w:val="2"/>
        </w:numPr>
        <w:spacing w:after="60"/>
      </w:pPr>
      <w:r>
        <w:rPr>
          <w:rFonts w:ascii="Calibri" w:cs="Calibri" w:eastAsia="Calibri" w:hAnsi="Calibri"/>
        </w:rPr>
        <w:t xml:space="preserve">Use </w:t>
      </w:r>
      <w:r>
        <w:rPr>
          <w:rFonts w:ascii="Consolas" w:cs="Consolas" w:eastAsia="Consolas" w:hAnsi="Consolas"/>
          <w:sz w:val="20"/>
          <w:szCs w:val="20"/>
        </w:rPr>
        <w:t xml:space="preserve">rapidfuzz.fuzz.token_set_ratio</w:t>
      </w:r>
      <w:r>
        <w:rPr>
          <w:rFonts w:ascii="Calibri" w:cs="Calibri" w:eastAsia="Calibri" w:hAnsi="Calibri"/>
        </w:rPr>
        <w:t xml:space="preserve"> against the 220 distinct manufacturer names.</w:t>
      </w:r>
    </w:p>
    <w:p>
      <w:pPr>
        <w:pStyle w:val="ListParagraph"/>
        <w:numPr>
          <w:ilvl w:val="0"/>
          <w:numId w:val="2"/>
        </w:numPr>
        <w:spacing w:after="60"/>
      </w:pPr>
      <w:r>
        <w:rPr>
          <w:rFonts w:ascii="Calibri" w:cs="Calibri" w:eastAsia="Calibri" w:hAnsi="Calibri"/>
        </w:rPr>
        <w:t xml:space="preserve">Score </w:t>
      </w:r>
      <w:r>
        <w:rPr>
          <w:rFonts w:ascii="Consolas" w:cs="Consolas" w:eastAsia="Consolas" w:hAnsi="Consolas"/>
          <w:sz w:val="20"/>
          <w:szCs w:val="20"/>
        </w:rPr>
        <w:t xml:space="preserve">≥ 90</w:t>
      </w:r>
      <w:r>
        <w:rPr>
          <w:rFonts w:ascii="Calibri" w:cs="Calibri" w:eastAsia="Calibri" w:hAnsi="Calibri"/>
        </w:rPr>
        <w:t xml:space="preserve"> → </w:t>
      </w:r>
      <w:r>
        <w:rPr>
          <w:rFonts w:ascii="Consolas" w:cs="Consolas" w:eastAsia="Consolas" w:hAnsi="Consolas"/>
          <w:sz w:val="20"/>
          <w:szCs w:val="20"/>
        </w:rPr>
        <w:t xml:space="preserve">conf_rule = 0.85</w:t>
      </w:r>
      <w:r>
        <w:rPr>
          <w:rFonts w:ascii="Calibri" w:cs="Calibri" w:eastAsia="Calibri" w:hAnsi="Calibri"/>
        </w:rPr>
        <w:t xml:space="preserve"> for the Manufacturer attribute only.</w:t>
      </w:r>
    </w:p>
    <w:p>
      <w:pPr>
        <w:pStyle w:val="Heading3"/>
        <w:spacing w:after="100" w:before="200"/>
      </w:pPr>
      <w:r>
        <w:rPr>
          <w:rFonts w:ascii="Calibri" w:cs="Calibri" w:eastAsia="Calibri" w:hAnsi="Calibri"/>
          <w:b/>
          <w:bCs/>
          <w:color w:val="1F4E79"/>
          <w:sz w:val="24"/>
          <w:szCs w:val="24"/>
        </w:rPr>
        <w:t xml:space="preserve">Tier 3 — numeric value + unit match</w:t>
      </w:r>
    </w:p>
    <w:p>
      <w:pPr>
        <w:spacing w:after="120"/>
      </w:pPr>
      <w:r>
        <w:rPr>
          <w:rFonts w:ascii="Calibri" w:cs="Calibri" w:eastAsia="Calibri" w:hAnsi="Calibri"/>
        </w:rPr>
        <w:t xml:space="preserve">Use 1A's </w:t>
      </w:r>
      <w:r>
        <w:rPr>
          <w:rFonts w:ascii="Consolas" w:cs="Consolas" w:eastAsia="Consolas" w:hAnsi="Consolas"/>
          <w:sz w:val="20"/>
          <w:szCs w:val="20"/>
        </w:rPr>
        <w:t xml:space="preserve">DigitalValue</w:t>
      </w:r>
      <w:r>
        <w:rPr>
          <w:rFonts w:ascii="Calibri" w:cs="Calibri" w:eastAsia="Calibri" w:hAnsi="Calibri"/>
        </w:rPr>
        <w:t xml:space="preserve">, </w:t>
      </w:r>
      <w:r>
        <w:rPr>
          <w:rFonts w:ascii="Consolas" w:cs="Consolas" w:eastAsia="Consolas" w:hAnsi="Consolas"/>
          <w:sz w:val="20"/>
          <w:szCs w:val="20"/>
        </w:rPr>
        <w:t xml:space="preserve">RangeLow</w:t>
      </w:r>
      <w:r>
        <w:rPr>
          <w:rFonts w:ascii="Calibri" w:cs="Calibri" w:eastAsia="Calibri" w:hAnsi="Calibri"/>
        </w:rPr>
        <w:t xml:space="preserve">, </w:t>
      </w:r>
      <w:r>
        <w:rPr>
          <w:rFonts w:ascii="Consolas" w:cs="Consolas" w:eastAsia="Consolas" w:hAnsi="Consolas"/>
          <w:sz w:val="20"/>
          <w:szCs w:val="20"/>
        </w:rPr>
        <w:t xml:space="preserve">RangeHigh</w:t>
      </w:r>
      <w:r>
        <w:rPr>
          <w:rFonts w:ascii="Calibri" w:cs="Calibri" w:eastAsia="Calibri" w:hAnsi="Calibri"/>
        </w:rPr>
        <w:t xml:space="preserve">, and </w:t>
      </w:r>
      <w:r>
        <w:rPr>
          <w:rFonts w:ascii="Consolas" w:cs="Consolas" w:eastAsia="Consolas" w:hAnsi="Consolas"/>
          <w:sz w:val="20"/>
          <w:szCs w:val="20"/>
        </w:rPr>
        <w:t xml:space="preserve">Unit_Suffix</w:t>
      </w:r>
      <w:r>
        <w:rPr>
          <w:rFonts w:ascii="Calibri" w:cs="Calibri" w:eastAsia="Calibri" w:hAnsi="Calibri"/>
        </w:rPr>
        <w:t xml:space="preserve"> columns directly. Never regex-extract a numeric attribute from free text when the structured column is available.</w:t>
      </w:r>
    </w:p>
    <w:p>
      <w:pPr>
        <w:pStyle w:val="Heading3"/>
        <w:spacing w:after="100" w:before="200"/>
      </w:pPr>
      <w:r>
        <w:rPr>
          <w:rFonts w:ascii="Calibri" w:cs="Calibri" w:eastAsia="Calibri" w:hAnsi="Calibri"/>
          <w:b/>
          <w:bCs/>
          <w:color w:val="1F4E79"/>
          <w:sz w:val="24"/>
          <w:szCs w:val="24"/>
        </w:rPr>
        <w:t xml:space="preserve">Guardrail — 2A valid-value check</w:t>
      </w:r>
    </w:p>
    <w:p>
      <w:pPr>
        <w:spacing w:after="120"/>
      </w:pPr>
      <w:r>
        <w:rPr>
          <w:rFonts w:ascii="Calibri" w:cs="Calibri" w:eastAsia="Calibri" w:hAnsi="Calibri"/>
        </w:rPr>
        <w:t xml:space="preserve">Every rule-produced (Attribute, Value) pair must exist in 2A_Values_Per_Attribute. If it does not, the rule prediction is demoted and Layer 3 adjudicates. This prevents the rule engine from emitting values absent from the database.</w:t>
      </w:r>
    </w:p>
    <w:p>
      <w:pPr>
        <w:pStyle w:val="Heading3"/>
        <w:spacing w:after="100" w:before="200"/>
      </w:pPr>
      <w:r>
        <w:rPr>
          <w:rFonts w:ascii="Calibri" w:cs="Calibri" w:eastAsia="Calibri" w:hAnsi="Calibri"/>
          <w:b/>
          <w:bCs/>
          <w:color w:val="1F4E79"/>
          <w:sz w:val="24"/>
          <w:szCs w:val="24"/>
        </w:rPr>
        <w:t xml:space="preserve">Output contract</w:t>
      </w:r>
    </w:p>
    <w:p>
      <w:pPr>
        <w:shd w:fill="F5F5F5" w:val="clear"/>
        <w:spacing w:after="0"/>
        <w:ind w:left="240" w:right="240"/>
      </w:pPr>
      <w:r>
        <w:rPr>
          <w:rFonts w:ascii="Consolas" w:cs="Consolas" w:eastAsia="Consolas" w:hAnsi="Consolas"/>
          <w:sz w:val="20"/>
          <w:szCs w:val="20"/>
        </w:rPr>
        <w:t xml:space="preserve">{</w:t>
      </w:r>
    </w:p>
    <w:p>
      <w:pPr>
        <w:shd w:fill="F5F5F5" w:val="clear"/>
        <w:spacing w:after="0"/>
        <w:ind w:left="240" w:right="240"/>
      </w:pPr>
      <w:r>
        <w:rPr>
          <w:rFonts w:ascii="Consolas" w:cs="Consolas" w:eastAsia="Consolas" w:hAnsi="Consolas"/>
          <w:sz w:val="20"/>
          <w:szCs w:val="20"/>
        </w:rPr>
        <w:t xml:space="preserve">  attribute_id: (predicted_value, conf_rule)</w:t>
      </w:r>
    </w:p>
    <w:p>
      <w:pPr>
        <w:shd w:fill="F5F5F5" w:val="clear"/>
        <w:spacing w:after="0"/>
        <w:ind w:left="240" w:right="240"/>
      </w:pPr>
      <w:r>
        <w:rPr>
          <w:rFonts w:ascii="Consolas" w:cs="Consolas" w:eastAsia="Consolas" w:hAnsi="Consolas"/>
          <w:sz w:val="20"/>
          <w:szCs w:val="20"/>
        </w:rPr>
        <w:t xml:space="preserve">  ...</w:t>
      </w:r>
    </w:p>
    <w:p>
      <w:pPr>
        <w:shd w:fill="F5F5F5" w:val="clear"/>
        <w:spacing w:after="0"/>
        <w:ind w:left="240" w:right="240"/>
      </w:pPr>
      <w:r>
        <w:rPr>
          <w:rFonts w:ascii="Consolas" w:cs="Consolas" w:eastAsia="Consolas" w:hAnsi="Consolas"/>
          <w:sz w:val="20"/>
          <w:szCs w:val="20"/>
        </w:rPr>
        <w:t xml:space="preserve">}</w:t>
      </w:r>
    </w:p>
    <w:p>
      <w:pPr>
        <w:shd w:fill="F5F5F5" w:val="clear"/>
        <w:spacing w:after="160"/>
        <w:ind w:left="240" w:right="240"/>
      </w:pPr>
      <w:r>
        <w:rPr>
          <w:rFonts w:ascii="Consolas" w:cs="Consolas" w:eastAsia="Consolas" w:hAnsi="Consolas"/>
          <w:sz w:val="20"/>
          <w:szCs w:val="20"/>
        </w:rPr>
        <w:t xml:space="preserve"># conf_rule ∈ {1.0 exact, 0.85 fuzzy, 0.65 partial, 0 no-match}</w:t>
      </w:r>
    </w:p>
    <w:p>
      <w:pPr>
        <w:pStyle w:val="Heading2"/>
        <w:spacing w:after="140" w:before="280"/>
      </w:pPr>
      <w:r>
        <w:rPr>
          <w:rFonts w:ascii="Calibri" w:cs="Calibri" w:eastAsia="Calibri" w:hAnsi="Calibri"/>
          <w:b/>
          <w:bCs/>
          <w:color w:val="2E75B6"/>
          <w:sz w:val="28"/>
          <w:szCs w:val="28"/>
        </w:rPr>
        <w:t xml:space="preserve">4.3 Layer 3 — Semantic Matcher (upgraded)</w:t>
      </w:r>
    </w:p>
    <w:p>
      <w:pPr>
        <w:pStyle w:val="Heading3"/>
        <w:spacing w:after="100" w:before="200"/>
      </w:pPr>
      <w:r>
        <w:rPr>
          <w:rFonts w:ascii="Calibri" w:cs="Calibri" w:eastAsia="Calibri" w:hAnsi="Calibri"/>
          <w:b/>
          <w:bCs/>
          <w:color w:val="1F4E79"/>
          <w:sz w:val="24"/>
          <w:szCs w:val="24"/>
        </w:rPr>
        <w:t xml:space="preserve">[3a] Sentence-Transformer encoder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Parameter</w:t>
            </w:r>
          </w:p>
        </w:tc>
        <w:tc>
          <w:tcPr>
            <w:tcW w:type="dxa" w:w="69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Value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Model</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BAAI/bge-small-en-v1.5</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Dimensionality</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384</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Library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sentence-transformers (Python)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Normalization</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L2 (so inner product = cosine similarity)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Latency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~5 ms per sentence CPU; ~1 ms batched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Weights</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Frozen; no fine-tuning in V1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94A" w:sz="4"/>
              <w:left w:val="single" w:color="E0A94A" w:sz="24"/>
              <w:bottom w:val="single" w:color="E0A94A" w:sz="4"/>
              <w:right w:val="single" w:color="E0A94A" w:sz="4"/>
            </w:tcBorders>
            <w:shd w:fill="FFF4E5" w:val="clear"/>
            <w:tcMar>
              <w:top w:type="dxa" w:w="120"/>
              <w:left w:type="dxa" w:w="200"/>
              <w:bottom w:type="dxa" w:w="120"/>
              <w:right w:type="dxa" w:w="200"/>
            </w:tcMar>
          </w:tcPr>
          <w:p>
            <w:pPr>
              <w:spacing w:after="80"/>
            </w:pPr>
            <w:r>
              <w:rPr>
                <w:rFonts w:ascii="Calibri" w:cs="Calibri" w:eastAsia="Calibri" w:hAnsi="Calibri"/>
                <w:b/>
                <w:bCs/>
                <w:color w:val="8A5A00"/>
              </w:rPr>
              <w:t xml:space="preserve">Implementation note — encoder choice is swappable</w:t>
            </w:r>
          </w:p>
          <w:p>
            <w:pPr>
              <w:spacing w:after="60"/>
            </w:pPr>
            <w:r>
              <w:rPr>
                <w:rFonts w:ascii="Calibri" w:cs="Calibri" w:eastAsia="Calibri" w:hAnsi="Calibri"/>
              </w:rPr>
              <w:t xml:space="preserve">The encoder ID lives in config. If bge-small underperforms on eval, alternatives are:</w:t>
            </w:r>
          </w:p>
          <w:p>
            <w:pPr>
              <w:spacing w:after="60"/>
            </w:pPr>
            <w:r>
              <w:rPr>
                <w:rFonts w:ascii="Calibri" w:cs="Calibri" w:eastAsia="Calibri" w:hAnsi="Calibri"/>
              </w:rPr>
              <w:t xml:space="preserve">• all-MiniLM-L6-v2 — faster, slightly weaker</w:t>
            </w:r>
          </w:p>
          <w:p>
            <w:pPr>
              <w:spacing w:after="60"/>
            </w:pPr>
            <w:r>
              <w:rPr>
                <w:rFonts w:ascii="Calibri" w:cs="Calibri" w:eastAsia="Calibri" w:hAnsi="Calibri"/>
              </w:rPr>
              <w:t xml:space="preserve">• bge-base-en-v1.5 — stronger, ~3× slower</w:t>
            </w:r>
          </w:p>
          <w:p>
            <w:pPr>
              <w:spacing w:after="60"/>
            </w:pPr>
            <w:r>
              <w:rPr>
                <w:rFonts w:ascii="Calibri" w:cs="Calibri" w:eastAsia="Calibri" w:hAnsi="Calibri"/>
              </w:rPr>
              <w:t xml:space="preserve">Swap via config only — downstream layers do not care about the dimension.</w:t>
            </w:r>
          </w:p>
        </w:tc>
      </w:tr>
    </w:tbl>
    <w:p>
      <w:pPr>
        <w:pStyle w:val="Heading3"/>
        <w:spacing w:after="100" w:before="200"/>
      </w:pPr>
      <w:r>
        <w:rPr>
          <w:rFonts w:ascii="Calibri" w:cs="Calibri" w:eastAsia="Calibri" w:hAnsi="Calibri"/>
          <w:b/>
          <w:bCs/>
          <w:color w:val="1F4E79"/>
          <w:sz w:val="24"/>
          <w:szCs w:val="24"/>
        </w:rPr>
        <w:t xml:space="preserve">[3b] FAISS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Parameter</w:t>
            </w:r>
          </w:p>
        </w:tc>
        <w:tc>
          <w:tcPr>
            <w:tcW w:type="dxa" w:w="69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Value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Index type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IVFFlat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nlist (number of Voronoi cells)</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512</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Training subset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100,000 random vectors from 1B</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Query-time nprobe</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16</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Top-K</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50</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Metric</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Inner product on L2-normalized vectors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Input text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Short_Description || Extended_Description_Pre (concatenated when available)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Persistence path</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artifacts/v1/run_&lt;timestamp&gt;/faiss.bin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Memory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~290–310 MB (198,147 × 384 × 4 B ≈ 290 MB raw + IVFFlat centroid overhead)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Expected query latency</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~5 ms on CPU</w:t>
            </w:r>
          </w:p>
        </w:tc>
      </w:tr>
    </w:tbl>
    <w:p>
      <w:pPr>
        <w:pStyle w:val="Heading3"/>
        <w:spacing w:after="100" w:before="200"/>
      </w:pPr>
      <w:r>
        <w:rPr>
          <w:rFonts w:ascii="Calibri" w:cs="Calibri" w:eastAsia="Calibri" w:hAnsi="Calibri"/>
          <w:b/>
          <w:bCs/>
          <w:color w:val="1F4E79"/>
          <w:sz w:val="24"/>
          <w:szCs w:val="24"/>
        </w:rPr>
        <w:t xml:space="preserve">[3c] ProductType consensus</w:t>
      </w:r>
    </w:p>
    <w:p>
      <w:pPr>
        <w:spacing w:after="120"/>
      </w:pPr>
      <w:r>
        <w:rPr>
          <w:rFonts w:ascii="Calibri" w:cs="Calibri" w:eastAsia="Calibri" w:hAnsi="Calibri"/>
        </w:rPr>
        <w:t xml:space="preserve">The top-K=50 candidate products vote on ProductType, weighted by similarity to the query.</w:t>
      </w:r>
    </w:p>
    <w:p>
      <w:pPr>
        <w:shd w:fill="F5F5F5" w:val="clear"/>
        <w:spacing w:after="0"/>
        <w:ind w:left="240" w:right="240"/>
      </w:pPr>
      <w:r>
        <w:rPr>
          <w:rFonts w:ascii="Consolas" w:cs="Consolas" w:eastAsia="Consolas" w:hAnsi="Consolas"/>
          <w:sz w:val="20"/>
          <w:szCs w:val="20"/>
        </w:rPr>
        <w:t xml:space="preserve">vote[PT]        = Σ sim(q, p_i) for p_i in top-K with ProductType = PT</w:t>
      </w:r>
    </w:p>
    <w:p>
      <w:pPr>
        <w:shd w:fill="F5F5F5" w:val="clear"/>
        <w:spacing w:after="0"/>
        <w:ind w:left="240" w:right="240"/>
      </w:pPr>
      <w:r>
        <w:rPr>
          <w:rFonts w:ascii="Consolas" w:cs="Consolas" w:eastAsia="Consolas" w:hAnsi="Consolas"/>
          <w:sz w:val="20"/>
          <w:szCs w:val="20"/>
        </w:rPr>
        <w:t xml:space="preserve">PT_predicted    = argmax_PT vote[PT]</w:t>
      </w:r>
    </w:p>
    <w:p>
      <w:pPr>
        <w:shd w:fill="F5F5F5" w:val="clear"/>
        <w:spacing w:after="160"/>
        <w:ind w:left="240" w:right="240"/>
      </w:pPr>
      <w:r>
        <w:rPr>
          <w:rFonts w:ascii="Consolas" w:cs="Consolas" w:eastAsia="Consolas" w:hAnsi="Consolas"/>
          <w:sz w:val="20"/>
          <w:szCs w:val="20"/>
        </w:rPr>
        <w:t xml:space="preserve">PT_conf         = vote[PT_predicted] / Σ vote[PT]</w:t>
      </w:r>
    </w:p>
    <w:p>
      <w:pPr>
        <w:spacing w:after="120"/>
      </w:pPr>
      <w:r>
        <w:rPr>
          <w:rFonts w:ascii="Calibri" w:cs="Calibri" w:eastAsia="Calibri" w:hAnsi="Calibri"/>
        </w:rPr>
        <w:t xml:space="preserve">Three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PT_conf band</w:t>
            </w:r>
          </w:p>
        </w:tc>
        <w:tc>
          <w:tcPr>
            <w:tcW w:type="dxa" w:w="63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Behavior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 0.80</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High consensus. Proceed normally.</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0.60 ≤ PT_conf &lt; 0.80</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Normal consensus. Proceed normally.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&lt; 0.60</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Ambiguous. Cap conf_final at 0.75 for all attributes of this input.</w:t>
            </w:r>
          </w:p>
        </w:tc>
      </w:tr>
    </w:tbl>
    <w:p>
      <w:pPr>
        <w:spacing w:after="120"/>
      </w:pPr>
      <w:r>
        <w:rPr>
          <w:rFonts w:ascii="Calibri" w:cs="Calibri" w:eastAsia="Calibri" w:hAnsi="Calibri"/>
        </w:rPr>
        <w:t xml:space="preserve">This band is the structural mechanism for the "Johnson Controls T-6000" case. It surfaces category uncertainty as an explicit signal to the reviewer, rather than letting strong attribute-level signals mask a category error.</w:t>
      </w:r>
    </w:p>
    <w:p>
      <w:pPr>
        <w:pStyle w:val="Heading3"/>
        <w:spacing w:after="100" w:before="200"/>
      </w:pPr>
      <w:r>
        <w:rPr>
          <w:rFonts w:ascii="Calibri" w:cs="Calibri" w:eastAsia="Calibri" w:hAnsi="Calibri"/>
          <w:b/>
          <w:bCs/>
          <w:color w:val="1F4E79"/>
          <w:sz w:val="24"/>
          <w:szCs w:val="24"/>
        </w:rPr>
        <w:t xml:space="preserve">[3d] Per-attribute per-value confidence</w:t>
      </w:r>
    </w:p>
    <w:p>
      <w:pPr>
        <w:spacing w:after="120"/>
      </w:pPr>
      <w:r>
        <w:rPr>
          <w:rFonts w:ascii="Calibri" w:cs="Calibri" w:eastAsia="Calibri" w:hAnsi="Calibri"/>
        </w:rPr>
        <w:t xml:space="preserve">Restrict the attribute search to </w:t>
      </w:r>
      <w:r>
        <w:rPr>
          <w:rFonts w:ascii="Consolas" w:cs="Consolas" w:eastAsia="Consolas" w:hAnsi="Consolas"/>
          <w:sz w:val="20"/>
          <w:szCs w:val="20"/>
        </w:rPr>
        <w:t xml:space="preserve">ProductTypeAttributes[PT_predicted]</w:t>
      </w:r>
      <w:r>
        <w:rPr>
          <w:rFonts w:ascii="Calibri" w:cs="Calibri" w:eastAsia="Calibri" w:hAnsi="Calibri"/>
        </w:rPr>
        <w:t xml:space="preserve"> (~4 attributes). For each such attribute A:</w:t>
      </w:r>
    </w:p>
    <w:p>
      <w:pPr>
        <w:pStyle w:val="ListParagraph"/>
        <w:numPr>
          <w:ilvl w:val="0"/>
          <w:numId w:val="5"/>
        </w:numPr>
        <w:spacing w:after="60"/>
      </w:pPr>
      <w:r>
        <w:rPr>
          <w:rFonts w:ascii="Calibri" w:cs="Calibri" w:eastAsia="Calibri" w:hAnsi="Calibri"/>
        </w:rPr>
        <w:t xml:space="preserve">Pull candidate values v from 1A rows where Attribute = A and Product_ID ∈ top-K.</w:t>
      </w:r>
    </w:p>
    <w:p>
      <w:pPr>
        <w:pStyle w:val="ListParagraph"/>
        <w:numPr>
          <w:ilvl w:val="0"/>
          <w:numId w:val="5"/>
        </w:numPr>
        <w:spacing w:after="60"/>
      </w:pPr>
      <w:r>
        <w:rPr>
          <w:rFonts w:ascii="Calibri" w:cs="Calibri" w:eastAsia="Calibri" w:hAnsi="Calibri"/>
        </w:rPr>
        <w:t xml:space="preserve">Group top-K products by their value v on attribute A. Each group is a cluster.</w:t>
      </w:r>
    </w:p>
    <w:p>
      <w:pPr>
        <w:pStyle w:val="ListParagraph"/>
        <w:numPr>
          <w:ilvl w:val="0"/>
          <w:numId w:val="5"/>
        </w:numPr>
        <w:spacing w:after="60"/>
      </w:pPr>
      <w:r>
        <w:rPr>
          <w:rFonts w:ascii="Calibri" w:cs="Calibri" w:eastAsia="Calibri" w:hAnsi="Calibri"/>
        </w:rPr>
        <w:t xml:space="preserve">For each cluster with ≥ 5 members, compute μ and Σ using Ledoit-Wolf shrinkage covariance, then Mahalanobis distance and Gaussian-decay confidence.</w:t>
      </w:r>
    </w:p>
    <w:p>
      <w:pPr>
        <w:pStyle w:val="ListParagraph"/>
        <w:numPr>
          <w:ilvl w:val="0"/>
          <w:numId w:val="5"/>
        </w:numPr>
        <w:spacing w:after="60"/>
      </w:pPr>
      <w:r>
        <w:rPr>
          <w:rFonts w:ascii="Calibri" w:cs="Calibri" w:eastAsia="Calibri" w:hAnsi="Calibri"/>
        </w:rPr>
        <w:t xml:space="preserve">Clusters with &lt; 5 members: flag low-sample and hard-cap conf_final at 0.7.</w:t>
      </w:r>
    </w:p>
    <w:p>
      <w:pPr>
        <w:pStyle w:val="ListParagraph"/>
        <w:numPr>
          <w:ilvl w:val="0"/>
          <w:numId w:val="5"/>
        </w:numPr>
        <w:spacing w:after="60"/>
      </w:pPr>
      <w:r>
        <w:rPr>
          <w:rFonts w:ascii="Calibri" w:cs="Calibri" w:eastAsia="Calibri" w:hAnsi="Calibri"/>
        </w:rPr>
        <w:t xml:space="preserve">Apply the Usage_Count logarithmic prior from 2A. Return the top 3 values per attribute.</w:t>
      </w:r>
    </w:p>
    <w:p>
      <w:pPr>
        <w:pStyle w:val="Heading3"/>
        <w:spacing w:after="100" w:before="200"/>
      </w:pPr>
      <w:r>
        <w:rPr>
          <w:rFonts w:ascii="Calibri" w:cs="Calibri" w:eastAsia="Calibri" w:hAnsi="Calibri"/>
          <w:b/>
          <w:bCs/>
          <w:color w:val="1F4E79"/>
          <w:sz w:val="24"/>
          <w:szCs w:val="24"/>
        </w:rPr>
        <w:t xml:space="preserve">[3d] Formulas</w:t>
      </w:r>
    </w:p>
    <w:p>
      <w:pPr>
        <w:shd w:fill="F5F5F5" w:val="clear"/>
        <w:spacing w:after="0"/>
        <w:ind w:left="240" w:right="240"/>
      </w:pPr>
      <w:r>
        <w:rPr>
          <w:rFonts w:ascii="Consolas" w:cs="Consolas" w:eastAsia="Consolas" w:hAnsi="Consolas"/>
          <w:sz w:val="20"/>
          <w:szCs w:val="20"/>
        </w:rPr>
        <w:t xml:space="preserve"># Per (ProductType, Attribute, Value) cluster,</w:t>
      </w:r>
    </w:p>
    <w:p>
      <w:pPr>
        <w:shd w:fill="F5F5F5" w:val="clear"/>
        <w:spacing w:after="0"/>
        <w:ind w:left="240" w:right="240"/>
      </w:pPr>
      <w:r>
        <w:rPr>
          <w:rFonts w:ascii="Consolas" w:cs="Consolas" w:eastAsia="Consolas" w:hAnsi="Consolas"/>
          <w:sz w:val="20"/>
          <w:szCs w:val="20"/>
        </w:rPr>
        <w:t xml:space="preserve"># built from confirmed-correct references:</w:t>
      </w:r>
    </w:p>
    <w:p>
      <w:pPr>
        <w:shd w:fill="F5F5F5" w:val="clear"/>
        <w:spacing w:after="0"/>
        <w:ind w:left="240" w:right="240"/>
      </w:pPr>
      <w:r>
        <w:rPr>
          <w:rFonts w:ascii="Consolas" w:cs="Consolas" w:eastAsia="Consolas" w:hAnsi="Consolas"/>
          <w:sz w:val="20"/>
          <w:szCs w:val="20"/>
        </w:rPr>
        <w:t xml:space="preserve">μ_cluster = (1/N) Σᵢ q_i</w:t>
      </w:r>
    </w:p>
    <w:p>
      <w:pPr>
        <w:shd w:fill="F5F5F5" w:val="clear"/>
        <w:spacing w:after="0"/>
        <w:ind w:left="240" w:right="240"/>
      </w:pPr>
      <w:r>
        <w:rPr>
          <w:rFonts w:ascii="Consolas" w:cs="Consolas" w:eastAsia="Consolas" w:hAnsi="Consolas"/>
          <w:sz w:val="20"/>
          <w:szCs w:val="20"/>
        </w:rPr>
        <w:t xml:space="preserve">Σ_cluster = Ledoit-Wolf shrinkage on {q_i − μ_cluster}</w:t>
      </w:r>
    </w:p>
    <w:p>
      <w:pPr>
        <w:shd w:fill="F5F5F5" w:val="clear"/>
        <w:spacing w:after="0"/>
        <w:ind w:left="240" w:right="240"/>
      </w:pPr>
      <w:r>
        <w:rPr>
          <w:rFonts w:ascii="Consolas" w:cs="Consolas" w:eastAsia="Consolas" w:hAnsi="Consolas"/>
          <w:sz w:val="20"/>
          <w:szCs w:val="20"/>
        </w:rPr>
        <w:t xml:space="preserve">D²        = (q − μ_cluster)ᵀ · Σ_cluster⁻¹ · (q − μ_cluster)</w:t>
      </w:r>
    </w:p>
    <w:p>
      <w:pPr>
        <w:shd w:fill="F5F5F5" w:val="clear"/>
        <w:spacing w:after="0"/>
        <w:ind w:left="240" w:right="240"/>
      </w:pPr>
      <w:r>
        <w:rPr>
          <w:rFonts w:ascii="Consolas" w:cs="Consolas" w:eastAsia="Consolas" w:hAnsi="Consolas"/>
          <w:sz w:val="20"/>
          <w:szCs w:val="20"/>
        </w:rPr>
        <w:t xml:space="preserve">conf_embed(A, v)       = exp(−D² / (2 · σ_PT²))</w:t>
      </w:r>
    </w:p>
    <w:p>
      <w:pPr>
        <w:shd w:fill="F5F5F5" w:val="clear"/>
        <w:spacing w:after="0"/>
        <w:ind w:left="240" w:right="240"/>
      </w:pPr>
      <w:r>
        <w:rPr>
          <w:rFonts w:ascii="Consolas" w:cs="Consolas" w:eastAsia="Consolas" w:hAnsi="Consolas"/>
          <w:sz w:val="20"/>
          <w:szCs w:val="20"/>
        </w:rPr>
        <w:t xml:space="preserve"> </w:t>
      </w:r>
    </w:p>
    <w:p>
      <w:pPr>
        <w:shd w:fill="F5F5F5" w:val="clear"/>
        <w:spacing w:after="0"/>
        <w:ind w:left="240" w:right="240"/>
      </w:pPr>
      <w:r>
        <w:rPr>
          <w:rFonts w:ascii="Consolas" w:cs="Consolas" w:eastAsia="Consolas" w:hAnsi="Consolas"/>
          <w:sz w:val="20"/>
          <w:szCs w:val="20"/>
        </w:rPr>
        <w:t xml:space="preserve"># Usage-count prior from 2A</w:t>
      </w:r>
    </w:p>
    <w:p>
      <w:pPr>
        <w:shd w:fill="F5F5F5" w:val="clear"/>
        <w:spacing w:after="0"/>
        <w:ind w:left="240" w:right="240"/>
      </w:pPr>
      <w:r>
        <w:rPr>
          <w:rFonts w:ascii="Consolas" w:cs="Consolas" w:eastAsia="Consolas" w:hAnsi="Consolas"/>
          <w:sz w:val="20"/>
          <w:szCs w:val="20"/>
        </w:rPr>
        <w:t xml:space="preserve">usage_prior(A, v) = 0.5</w:t>
      </w:r>
    </w:p>
    <w:p>
      <w:pPr>
        <w:shd w:fill="F5F5F5" w:val="clear"/>
        <w:spacing w:after="0"/>
        <w:ind w:left="240" w:right="240"/>
      </w:pPr>
      <w:r>
        <w:rPr>
          <w:rFonts w:ascii="Consolas" w:cs="Consolas" w:eastAsia="Consolas" w:hAnsi="Consolas"/>
          <w:sz w:val="20"/>
          <w:szCs w:val="20"/>
        </w:rPr>
        <w:t xml:space="preserve">                  + 0.5 · log(1 + Usage_Count(A, v))</w:t>
      </w:r>
    </w:p>
    <w:p>
      <w:pPr>
        <w:shd w:fill="F5F5F5" w:val="clear"/>
        <w:spacing w:after="0"/>
        <w:ind w:left="240" w:right="240"/>
      </w:pPr>
      <w:r>
        <w:rPr>
          <w:rFonts w:ascii="Consolas" w:cs="Consolas" w:eastAsia="Consolas" w:hAnsi="Consolas"/>
          <w:sz w:val="20"/>
          <w:szCs w:val="20"/>
        </w:rPr>
        <w:t xml:space="preserve">                        / log(1 + max_Usage_Count(A))</w:t>
      </w:r>
    </w:p>
    <w:p>
      <w:pPr>
        <w:shd w:fill="F5F5F5" w:val="clear"/>
        <w:spacing w:after="160"/>
        <w:ind w:left="240" w:right="240"/>
      </w:pPr>
      <w:r>
        <w:rPr>
          <w:rFonts w:ascii="Consolas" w:cs="Consolas" w:eastAsia="Consolas" w:hAnsi="Consolas"/>
          <w:sz w:val="20"/>
          <w:szCs w:val="20"/>
        </w:rPr>
        <w:t xml:space="preserve">conf_embed_final(A, v) = conf_embed(A, v) · usage_prior(A, 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94A" w:sz="4"/>
              <w:left w:val="single" w:color="E0A94A" w:sz="24"/>
              <w:bottom w:val="single" w:color="E0A94A" w:sz="4"/>
              <w:right w:val="single" w:color="E0A94A" w:sz="4"/>
            </w:tcBorders>
            <w:shd w:fill="FFF4E5" w:val="clear"/>
            <w:tcMar>
              <w:top w:type="dxa" w:w="120"/>
              <w:left w:type="dxa" w:w="200"/>
              <w:bottom w:type="dxa" w:w="120"/>
              <w:right w:type="dxa" w:w="200"/>
            </w:tcMar>
          </w:tcPr>
          <w:p>
            <w:pPr>
              <w:spacing w:after="80"/>
            </w:pPr>
            <w:r>
              <w:rPr>
                <w:rFonts w:ascii="Calibri" w:cs="Calibri" w:eastAsia="Calibri" w:hAnsi="Calibri"/>
                <w:b/>
                <w:bCs/>
                <w:color w:val="8A5A00"/>
              </w:rPr>
              <w:t xml:space="preserve">Implementation note — covariance estimation</w:t>
            </w:r>
          </w:p>
          <w:p>
            <w:pPr>
              <w:spacing w:after="60"/>
            </w:pPr>
            <w:r>
              <w:rPr>
                <w:rFonts w:ascii="Calibri" w:cs="Calibri" w:eastAsia="Calibri" w:hAnsi="Calibri"/>
              </w:rPr>
              <w:t xml:space="preserve">Use sklearn.covariance.LedoitWolf. It provides shrinkage toward a scaled identity matrix, which is essential when cluster size approaches the embedding dimension.</w:t>
            </w:r>
          </w:p>
          <w:p>
            <w:pPr>
              <w:spacing w:after="60"/>
            </w:pPr>
            <w:r>
              <w:rPr>
                <w:rFonts w:ascii="Calibri" w:cs="Calibri" w:eastAsia="Calibri" w:hAnsi="Calibri"/>
              </w:rPr>
              <w:t xml:space="preserve">Never use np.cov() directly on small clusters — the resulting Σ will be singular and Mahalanobis will blow up.</w:t>
            </w:r>
          </w:p>
          <w:p>
            <w:pPr>
              <w:spacing w:after="60"/>
            </w:pPr>
            <w:r>
              <w:rPr>
                <w:rFonts w:ascii="Calibri" w:cs="Calibri" w:eastAsia="Calibri" w:hAnsi="Calibri"/>
              </w:rPr>
              <w:t xml:space="preserve">For clusters of size 5–10, shrinkage will dominate. That is intentional; the cluster is effectively reduced to cosine distance in those cases.</w:t>
            </w:r>
          </w:p>
        </w:tc>
      </w:tr>
    </w:tbl>
    <w:p>
      <w:pPr>
        <w:pStyle w:val="Heading2"/>
        <w:spacing w:after="140" w:before="280"/>
      </w:pPr>
      <w:r>
        <w:rPr>
          <w:rFonts w:ascii="Calibri" w:cs="Calibri" w:eastAsia="Calibri" w:hAnsi="Calibri"/>
          <w:b/>
          <w:bCs/>
          <w:color w:val="2E75B6"/>
          <w:sz w:val="28"/>
          <w:szCs w:val="28"/>
        </w:rPr>
        <w:t xml:space="preserve">4.4 Layer 4 — Decision &amp; Feedback</w:t>
      </w:r>
    </w:p>
    <w:p>
      <w:pPr>
        <w:spacing w:after="120"/>
      </w:pPr>
      <w:r>
        <w:rPr>
          <w:rFonts w:ascii="Calibri" w:cs="Calibri" w:eastAsia="Calibri" w:hAnsi="Calibri"/>
        </w:rPr>
        <w:t xml:space="preserve">Unchanged from Proposal §4.5–§4.6. All math is preserved; scoping is per-cluster instead of global.</w:t>
      </w:r>
    </w:p>
    <w:p>
      <w:pPr>
        <w:pStyle w:val="Heading3"/>
        <w:spacing w:after="100" w:before="200"/>
      </w:pPr>
      <w:r>
        <w:rPr>
          <w:rFonts w:ascii="Calibri" w:cs="Calibri" w:eastAsia="Calibri" w:hAnsi="Calibri"/>
          <w:b/>
          <w:bCs/>
          <w:color w:val="1F4E79"/>
          <w:sz w:val="24"/>
          <w:szCs w:val="24"/>
        </w:rPr>
        <w:t xml:space="preserve">Fusion</w:t>
      </w:r>
    </w:p>
    <w:p>
      <w:pPr>
        <w:shd w:fill="F5F5F5" w:val="clear"/>
        <w:spacing w:after="0"/>
        <w:ind w:left="240" w:right="240"/>
      </w:pPr>
      <w:r>
        <w:rPr>
          <w:rFonts w:ascii="Consolas" w:cs="Consolas" w:eastAsia="Consolas" w:hAnsi="Consolas"/>
          <w:sz w:val="20"/>
          <w:szCs w:val="20"/>
        </w:rPr>
        <w:t xml:space="preserve">For each attribute A:</w:t>
      </w:r>
    </w:p>
    <w:p>
      <w:pPr>
        <w:shd w:fill="F5F5F5" w:val="clear"/>
        <w:spacing w:after="0"/>
        <w:ind w:left="240" w:right="240"/>
      </w:pPr>
      <w:r>
        <w:rPr>
          <w:rFonts w:ascii="Consolas" w:cs="Consolas" w:eastAsia="Consolas" w:hAnsi="Consolas"/>
          <w:sz w:val="20"/>
          <w:szCs w:val="20"/>
        </w:rPr>
        <w:t xml:space="preserve">  v*(A)         = argmaxᵥ conf_embed_final(A, v)</w:t>
      </w:r>
    </w:p>
    <w:p>
      <w:pPr>
        <w:shd w:fill="F5F5F5" w:val="clear"/>
        <w:spacing w:after="0"/>
        <w:ind w:left="240" w:right="240"/>
      </w:pPr>
      <w:r>
        <w:rPr>
          <w:rFonts w:ascii="Consolas" w:cs="Consolas" w:eastAsia="Consolas" w:hAnsi="Consolas"/>
          <w:sz w:val="20"/>
          <w:szCs w:val="20"/>
        </w:rPr>
        <w:t xml:space="preserve">  conf_final(A) = α · conf_rule(A)</w:t>
      </w:r>
    </w:p>
    <w:p>
      <w:pPr>
        <w:shd w:fill="F5F5F5" w:val="clear"/>
        <w:spacing w:after="0"/>
        <w:ind w:left="240" w:right="240"/>
      </w:pPr>
      <w:r>
        <w:rPr>
          <w:rFonts w:ascii="Consolas" w:cs="Consolas" w:eastAsia="Consolas" w:hAnsi="Consolas"/>
          <w:sz w:val="20"/>
          <w:szCs w:val="20"/>
        </w:rPr>
        <w:t xml:space="preserve">                + (1 − α) · conf_embed_final(A, v*(A))</w:t>
      </w:r>
    </w:p>
    <w:p>
      <w:pPr>
        <w:shd w:fill="F5F5F5" w:val="clear"/>
        <w:spacing w:after="0"/>
        <w:ind w:left="240" w:right="240"/>
      </w:pPr>
      <w:r>
        <w:rPr>
          <w:rFonts w:ascii="Consolas" w:cs="Consolas" w:eastAsia="Consolas" w:hAnsi="Consolas"/>
          <w:sz w:val="20"/>
          <w:szCs w:val="20"/>
        </w:rPr>
        <w:t xml:space="preserve">  α = 0.7</w:t>
      </w:r>
    </w:p>
    <w:p>
      <w:pPr>
        <w:shd w:fill="F5F5F5" w:val="clear"/>
        <w:spacing w:after="0"/>
        <w:ind w:left="240" w:right="240"/>
      </w:pPr>
      <w:r>
        <w:rPr>
          <w:rFonts w:ascii="Consolas" w:cs="Consolas" w:eastAsia="Consolas" w:hAnsi="Consolas"/>
          <w:sz w:val="20"/>
          <w:szCs w:val="20"/>
        </w:rPr>
        <w:t xml:space="preserve"> </w:t>
      </w:r>
    </w:p>
    <w:p>
      <w:pPr>
        <w:shd w:fill="F5F5F5" w:val="clear"/>
        <w:spacing w:after="0"/>
        <w:ind w:left="240" w:right="240"/>
      </w:pPr>
      <w:r>
        <w:rPr>
          <w:rFonts w:ascii="Consolas" w:cs="Consolas" w:eastAsia="Consolas" w:hAnsi="Consolas"/>
          <w:sz w:val="20"/>
          <w:szCs w:val="20"/>
        </w:rPr>
        <w:t xml:space="preserve">If PT_conf &lt; 0.60:</w:t>
      </w:r>
    </w:p>
    <w:p>
      <w:pPr>
        <w:shd w:fill="F5F5F5" w:val="clear"/>
        <w:spacing w:after="160"/>
        <w:ind w:left="240" w:right="240"/>
      </w:pPr>
      <w:r>
        <w:rPr>
          <w:rFonts w:ascii="Consolas" w:cs="Consolas" w:eastAsia="Consolas" w:hAnsi="Consolas"/>
          <w:sz w:val="20"/>
          <w:szCs w:val="20"/>
        </w:rPr>
        <w:t xml:space="preserve">  conf_final(A) := min(conf_final(A), 0.75)   for all attributes A</w:t>
      </w:r>
    </w:p>
    <w:p>
      <w:pPr>
        <w:pStyle w:val="Heading3"/>
        <w:spacing w:after="100" w:before="200"/>
      </w:pPr>
      <w:r>
        <w:rPr>
          <w:rFonts w:ascii="Calibri" w:cs="Calibri" w:eastAsia="Calibri" w:hAnsi="Calibri"/>
          <w:b/>
          <w:bCs/>
          <w:color w:val="1F4E79"/>
          <w:sz w:val="24"/>
          <w:szCs w:val="24"/>
        </w:rPr>
        <w:t xml:space="preserve">Decision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conf_final</w:t>
            </w:r>
          </w:p>
        </w:tc>
        <w:tc>
          <w:tcPr>
            <w:tcW w:type="dxa" w:w="69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Routing</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 0.85</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Auto-process. Write back to PIMS via staging layer.</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0.50 ≤ conf_final &lt; 0.85</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Human review queue. Show top-3 values with scores + nearest neighbors.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&lt; 0.50</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Flag unclear. Return to sender or park for outreach.</w:t>
            </w:r>
          </w:p>
        </w:tc>
      </w:tr>
    </w:tbl>
    <w:p>
      <w:pPr>
        <w:pStyle w:val="Heading3"/>
        <w:spacing w:after="100" w:before="200"/>
      </w:pPr>
      <w:r>
        <w:rPr>
          <w:rFonts w:ascii="Calibri" w:cs="Calibri" w:eastAsia="Calibri" w:hAnsi="Calibri"/>
          <w:b/>
          <w:bCs/>
          <w:color w:val="1F4E79"/>
          <w:sz w:val="24"/>
          <w:szCs w:val="24"/>
        </w:rPr>
        <w:t xml:space="preserve">Feedback loop</w:t>
      </w:r>
    </w:p>
    <w:p>
      <w:pPr>
        <w:spacing w:after="120"/>
      </w:pPr>
      <w:r>
        <w:rPr>
          <w:rFonts w:ascii="Calibri" w:cs="Calibri" w:eastAsia="Calibri" w:hAnsi="Calibri"/>
        </w:rPr>
        <w:t xml:space="preserve">When a reviewer confirms or corrects a prediction, update the cluster statistics immediately. No retraining required.</w:t>
      </w:r>
    </w:p>
    <w:p>
      <w:pPr>
        <w:shd w:fill="F5F5F5" w:val="clear"/>
        <w:spacing w:after="0"/>
        <w:ind w:left="240" w:right="240"/>
      </w:pPr>
      <w:r>
        <w:rPr>
          <w:rFonts w:ascii="Consolas" w:cs="Consolas" w:eastAsia="Consolas" w:hAnsi="Consolas"/>
          <w:sz w:val="20"/>
          <w:szCs w:val="20"/>
        </w:rPr>
        <w:t xml:space="preserve"># Reviewer CONFIRMS value v for attribute A on input with vector q:</w:t>
      </w:r>
    </w:p>
    <w:p>
      <w:pPr>
        <w:shd w:fill="F5F5F5" w:val="clear"/>
        <w:spacing w:after="0"/>
        <w:ind w:left="240" w:right="240"/>
      </w:pPr>
      <w:r>
        <w:rPr>
          <w:rFonts w:ascii="Consolas" w:cs="Consolas" w:eastAsia="Consolas" w:hAnsi="Consolas"/>
          <w:sz w:val="20"/>
          <w:szCs w:val="20"/>
        </w:rPr>
        <w:t xml:space="preserve">μ_new = (N · μ_old + q) / (N + 1)</w:t>
      </w:r>
    </w:p>
    <w:p>
      <w:pPr>
        <w:shd w:fill="F5F5F5" w:val="clear"/>
        <w:spacing w:after="0"/>
        <w:ind w:left="240" w:right="240"/>
      </w:pPr>
      <w:r>
        <w:rPr>
          <w:rFonts w:ascii="Consolas" w:cs="Consolas" w:eastAsia="Consolas" w:hAnsi="Consolas"/>
          <w:sz w:val="20"/>
          <w:szCs w:val="20"/>
        </w:rPr>
        <w:t xml:space="preserve">N    := N + 1</w:t>
      </w:r>
    </w:p>
    <w:p>
      <w:pPr>
        <w:shd w:fill="F5F5F5" w:val="clear"/>
        <w:spacing w:after="0"/>
        <w:ind w:left="240" w:right="240"/>
      </w:pPr>
      <w:r>
        <w:rPr>
          <w:rFonts w:ascii="Consolas" w:cs="Consolas" w:eastAsia="Consolas" w:hAnsi="Consolas"/>
          <w:sz w:val="20"/>
          <w:szCs w:val="20"/>
        </w:rPr>
        <w:t xml:space="preserve"># (covariance shrinkage recomputed on next build; old Σ retained between builds)</w:t>
      </w:r>
    </w:p>
    <w:p>
      <w:pPr>
        <w:shd w:fill="F5F5F5" w:val="clear"/>
        <w:spacing w:after="0"/>
        <w:ind w:left="240" w:right="240"/>
      </w:pPr>
      <w:r>
        <w:rPr>
          <w:rFonts w:ascii="Consolas" w:cs="Consolas" w:eastAsia="Consolas" w:hAnsi="Consolas"/>
          <w:sz w:val="20"/>
          <w:szCs w:val="20"/>
        </w:rPr>
        <w:t xml:space="preserve"> </w:t>
      </w:r>
    </w:p>
    <w:p>
      <w:pPr>
        <w:shd w:fill="F5F5F5" w:val="clear"/>
        <w:spacing w:after="0"/>
        <w:ind w:left="240" w:right="240"/>
      </w:pPr>
      <w:r>
        <w:rPr>
          <w:rFonts w:ascii="Consolas" w:cs="Consolas" w:eastAsia="Consolas" w:hAnsi="Consolas"/>
          <w:sz w:val="20"/>
          <w:szCs w:val="20"/>
        </w:rPr>
        <w:t xml:space="preserve"># Reviewer CORRECTS a confidently-wrong prediction (was v_wrong, should be v_true):</w:t>
      </w:r>
    </w:p>
    <w:p>
      <w:pPr>
        <w:shd w:fill="F5F5F5" w:val="clear"/>
        <w:spacing w:after="0"/>
        <w:ind w:left="240" w:right="240"/>
      </w:pPr>
      <w:r>
        <w:rPr>
          <w:rFonts w:ascii="Consolas" w:cs="Consolas" w:eastAsia="Consolas" w:hAnsi="Consolas"/>
          <w:sz w:val="20"/>
          <w:szCs w:val="20"/>
        </w:rPr>
        <w:t xml:space="preserve">μ_{PT, A, v_wrong} := μ_old − λ · (q − μ_old),   λ = 0.01</w:t>
      </w:r>
    </w:p>
    <w:p>
      <w:pPr>
        <w:shd w:fill="F5F5F5" w:val="clear"/>
        <w:spacing w:after="160"/>
        <w:ind w:left="240" w:right="240"/>
      </w:pPr>
      <w:r>
        <w:rPr>
          <w:rFonts w:ascii="Consolas" w:cs="Consolas" w:eastAsia="Consolas" w:hAnsi="Consolas"/>
          <w:sz w:val="20"/>
          <w:szCs w:val="20"/>
        </w:rPr>
        <w:t xml:space="preserve"># plus the confirm-update on (PT, A, v_true)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94A" w:sz="4"/>
              <w:left w:val="single" w:color="E0A94A" w:sz="24"/>
              <w:bottom w:val="single" w:color="E0A94A" w:sz="4"/>
              <w:right w:val="single" w:color="E0A94A" w:sz="4"/>
            </w:tcBorders>
            <w:shd w:fill="FFF4E5" w:val="clear"/>
            <w:tcMar>
              <w:top w:type="dxa" w:w="120"/>
              <w:left w:type="dxa" w:w="200"/>
              <w:bottom w:type="dxa" w:w="120"/>
              <w:right w:type="dxa" w:w="200"/>
            </w:tcMar>
          </w:tcPr>
          <w:p>
            <w:pPr>
              <w:spacing w:after="80"/>
            </w:pPr>
            <w:r>
              <w:rPr>
                <w:rFonts w:ascii="Calibri" w:cs="Calibri" w:eastAsia="Calibri" w:hAnsi="Calibri"/>
                <w:b/>
                <w:bCs/>
                <w:color w:val="8A5A00"/>
              </w:rPr>
              <w:t xml:space="preserve">Implementation note — incremental updates are per-cluster</w:t>
            </w:r>
          </w:p>
          <w:p>
            <w:pPr>
              <w:spacing w:after="60"/>
            </w:pPr>
            <w:r>
              <w:rPr>
                <w:rFonts w:ascii="Calibri" w:cs="Calibri" w:eastAsia="Calibri" w:hAnsi="Calibri"/>
              </w:rPr>
              <w:t xml:space="preserve">There is exactly one μ and one N per (ProductType, Attribute, Value) cluster. Keep these in a parquet file that the inference service can reload without restart.</w:t>
            </w:r>
          </w:p>
          <w:p>
            <w:pPr>
              <w:spacing w:after="60"/>
            </w:pPr>
            <w:r>
              <w:rPr>
                <w:rFonts w:ascii="Calibri" w:cs="Calibri" w:eastAsia="Calibri" w:hAnsi="Calibri"/>
              </w:rPr>
              <w:t xml:space="preserve">Σ is rebuilt offline on a daily cadence, not online — Ledoit-Wolf on every update is too expensive.</w:t>
            </w:r>
          </w:p>
        </w:tc>
      </w:tr>
    </w:tbl>
    <w:p>
      <w:pPr>
        <w:pStyle w:val="Heading1"/>
        <w:pageBreakBefore/>
        <w:spacing w:after="200" w:before="360"/>
      </w:pPr>
      <w:r>
        <w:rPr>
          <w:rFonts w:ascii="Calibri" w:cs="Calibri" w:eastAsia="Calibri" w:hAnsi="Calibri"/>
          <w:b/>
          <w:bCs/>
          <w:color w:val="1F4E79"/>
          <w:sz w:val="36"/>
          <w:szCs w:val="36"/>
        </w:rPr>
        <w:t xml:space="preserve">5. Training, Calibration &amp; Evaluation Protocol</w:t>
      </w:r>
    </w:p>
    <w:p>
      <w:pPr>
        <w:pStyle w:val="Heading2"/>
        <w:spacing w:after="140" w:before="280"/>
      </w:pPr>
      <w:r>
        <w:rPr>
          <w:rFonts w:ascii="Calibri" w:cs="Calibri" w:eastAsia="Calibri" w:hAnsi="Calibri"/>
          <w:b/>
          <w:bCs/>
          <w:color w:val="2E75B6"/>
          <w:sz w:val="28"/>
          <w:szCs w:val="28"/>
        </w:rPr>
        <w:t xml:space="preserve">5.1 Data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Parameter</w:t>
            </w:r>
          </w:p>
        </w:tc>
        <w:tc>
          <w:tcPr>
            <w:tcW w:type="dxa" w:w="65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Value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Source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1A_Product_Attribute_Pairs.csv (1.94 M rows)</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Split ratio</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80 / 10 / 10 (train / val / test)</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Stratification</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By ProductType — ensures every PT is represented in each split</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Seed</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42 (fixed)</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Persistence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data/splits/{train,val,test}.parquet</w:t>
            </w:r>
          </w:p>
        </w:tc>
      </w:tr>
    </w:tbl>
    <w:p>
      <w:pPr>
        <w:spacing w:after="120"/>
      </w:pPr>
      <w:r>
        <w:rPr>
          <w:rFonts w:ascii="Calibri" w:cs="Calibri" w:eastAsia="Calibri" w:hAnsi="Calibri"/>
        </w:rPr>
        <w:t xml:space="preserve">Rationale: a pure random split under-samples rare ProductTypes, which silently inflates evaluation numbers on head classes while hiding tail failures.</w:t>
      </w:r>
    </w:p>
    <w:p>
      <w:pPr>
        <w:pStyle w:val="Heading2"/>
        <w:spacing w:after="140" w:before="280"/>
      </w:pPr>
      <w:r>
        <w:rPr>
          <w:rFonts w:ascii="Calibri" w:cs="Calibri" w:eastAsia="Calibri" w:hAnsi="Calibri"/>
          <w:b/>
          <w:bCs/>
          <w:color w:val="2E75B6"/>
          <w:sz w:val="28"/>
          <w:szCs w:val="28"/>
        </w:rPr>
        <w:t xml:space="preserve">5.2 Reference index build (train step)</w:t>
      </w:r>
    </w:p>
    <w:p>
      <w:pPr>
        <w:pStyle w:val="ListParagraph"/>
        <w:numPr>
          <w:ilvl w:val="0"/>
          <w:numId w:val="6"/>
        </w:numPr>
        <w:spacing w:after="60"/>
      </w:pPr>
      <w:r>
        <w:rPr>
          <w:rFonts w:ascii="Calibri" w:cs="Calibri" w:eastAsia="Calibri" w:hAnsi="Calibri"/>
        </w:rPr>
        <w:t xml:space="preserve">Encode all train-split product descriptions via the configured encoder.</w:t>
      </w:r>
    </w:p>
    <w:p>
      <w:pPr>
        <w:pStyle w:val="ListParagraph"/>
        <w:numPr>
          <w:ilvl w:val="0"/>
          <w:numId w:val="6"/>
        </w:numPr>
        <w:spacing w:after="60"/>
      </w:pPr>
      <w:r>
        <w:rPr>
          <w:rFonts w:ascii="Calibri" w:cs="Calibri" w:eastAsia="Calibri" w:hAnsi="Calibri"/>
        </w:rPr>
        <w:t xml:space="preserve">Build FAISS IVFFlat index (nlist=512) on encoded vectors. Train on a 100K random subset; add the full train split.</w:t>
      </w:r>
    </w:p>
    <w:p>
      <w:pPr>
        <w:pStyle w:val="ListParagraph"/>
        <w:numPr>
          <w:ilvl w:val="0"/>
          <w:numId w:val="6"/>
        </w:numPr>
        <w:spacing w:after="60"/>
      </w:pPr>
      <w:r>
        <w:rPr>
          <w:rFonts w:ascii="Calibri" w:cs="Calibri" w:eastAsia="Calibri" w:hAnsi="Calibri"/>
        </w:rPr>
        <w:t xml:space="preserve">For each (ProductType, Attribute, Value) cluster with ≥ 5 training members: compute μ and Ledoit-Wolf Σ. Store cluster metadata as {cluster_id, N, μ, Σ, Usage_Count_from_2A}.</w:t>
      </w:r>
    </w:p>
    <w:p>
      <w:pPr>
        <w:pStyle w:val="ListParagraph"/>
        <w:numPr>
          <w:ilvl w:val="0"/>
          <w:numId w:val="6"/>
        </w:numPr>
        <w:spacing w:after="60"/>
      </w:pPr>
      <w:r>
        <w:rPr>
          <w:rFonts w:ascii="Calibri" w:cs="Calibri" w:eastAsia="Calibri" w:hAnsi="Calibri"/>
        </w:rPr>
        <w:t xml:space="preserve">Clusters with &lt; 5 members: register in the low-sample table; hard-cap their conf_final at 0.7 at inference time.</w:t>
      </w:r>
    </w:p>
    <w:p>
      <w:pPr>
        <w:pStyle w:val="ListParagraph"/>
        <w:numPr>
          <w:ilvl w:val="0"/>
          <w:numId w:val="6"/>
        </w:numPr>
        <w:spacing w:after="60"/>
      </w:pPr>
      <w:r>
        <w:rPr>
          <w:rFonts w:ascii="Calibri" w:cs="Calibri" w:eastAsia="Calibri" w:hAnsi="Calibri"/>
        </w:rPr>
        <w:t xml:space="preserve">Persist artifacts to artifacts/v1/run_&lt;timestamp&gt;/.</w:t>
      </w:r>
    </w:p>
    <w:p>
      <w:pPr>
        <w:pStyle w:val="Heading2"/>
        <w:spacing w:after="140" w:before="280"/>
      </w:pPr>
      <w:r>
        <w:rPr>
          <w:rFonts w:ascii="Calibri" w:cs="Calibri" w:eastAsia="Calibri" w:hAnsi="Calibri"/>
          <w:b/>
          <w:bCs/>
          <w:color w:val="2E75B6"/>
          <w:sz w:val="28"/>
          <w:szCs w:val="28"/>
        </w:rPr>
        <w:t xml:space="preserve">5.3 Calibration (val step)</w:t>
      </w:r>
    </w:p>
    <w:p>
      <w:pPr>
        <w:spacing w:after="120"/>
      </w:pPr>
      <w:r>
        <w:rPr>
          <w:rFonts w:ascii="Calibri" w:cs="Calibri" w:eastAsia="Calibri" w:hAnsi="Calibri"/>
        </w:rPr>
        <w:t xml:space="preserve">For each ProductType, grid-search </w:t>
      </w:r>
      <w:r>
        <w:rPr>
          <w:rFonts w:ascii="Consolas" w:cs="Consolas" w:eastAsia="Consolas" w:hAnsi="Consolas"/>
          <w:sz w:val="20"/>
          <w:szCs w:val="20"/>
        </w:rPr>
        <w:t xml:space="preserve">σ ∈ {0.1, 0.3, 0.5, 1.0, 2.0, 5.0}</w:t>
      </w:r>
      <w:r>
        <w:rPr>
          <w:rFonts w:ascii="Calibri" w:cs="Calibri" w:eastAsia="Calibri" w:hAnsi="Calibri"/>
        </w:rPr>
        <w:t xml:space="preserve"> to minimize:</w:t>
      </w:r>
    </w:p>
    <w:p>
      <w:pPr>
        <w:shd w:fill="F5F5F5" w:val="clear"/>
        <w:spacing w:after="0"/>
        <w:ind w:left="240" w:right="240"/>
      </w:pPr>
      <w:r>
        <w:rPr>
          <w:rFonts w:ascii="Consolas" w:cs="Consolas" w:eastAsia="Consolas" w:hAnsi="Consolas"/>
          <w:sz w:val="20"/>
          <w:szCs w:val="20"/>
        </w:rPr>
        <w:t xml:space="preserve">val_loss(σ) = BrierScore(conf_final, y_true) + λ_cal · ECE(conf_final, y_true)</w:t>
      </w:r>
    </w:p>
    <w:p>
      <w:pPr>
        <w:shd w:fill="F5F5F5" w:val="clear"/>
        <w:spacing w:after="160"/>
        <w:ind w:left="240" w:right="240"/>
      </w:pPr>
      <w:r>
        <w:rPr>
          <w:rFonts w:ascii="Consolas" w:cs="Consolas" w:eastAsia="Consolas" w:hAnsi="Consolas"/>
          <w:sz w:val="20"/>
          <w:szCs w:val="20"/>
        </w:rPr>
        <w:t xml:space="preserve">λ_cal = 0.5</w:t>
      </w:r>
    </w:p>
    <w:p>
      <w:pPr>
        <w:spacing w:after="120"/>
      </w:pPr>
      <w:r>
        <w:rPr>
          <w:rFonts w:ascii="Calibri" w:cs="Calibri" w:eastAsia="Calibri" w:hAnsi="Calibri"/>
        </w:rPr>
        <w:t xml:space="preserve">This balances sharpness (Brier) against calibration (ECE). Produce a reliability diagram per ProductType as a shipped artifact.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94A" w:sz="4"/>
              <w:left w:val="single" w:color="E0A94A" w:sz="24"/>
              <w:bottom w:val="single" w:color="E0A94A" w:sz="4"/>
              <w:right w:val="single" w:color="E0A94A" w:sz="4"/>
            </w:tcBorders>
            <w:shd w:fill="FFF4E5" w:val="clear"/>
            <w:tcMar>
              <w:top w:type="dxa" w:w="120"/>
              <w:left w:type="dxa" w:w="200"/>
              <w:bottom w:type="dxa" w:w="120"/>
              <w:right w:type="dxa" w:w="200"/>
            </w:tcMar>
          </w:tcPr>
          <w:p>
            <w:pPr>
              <w:spacing w:after="80"/>
            </w:pPr>
            <w:r>
              <w:rPr>
                <w:rFonts w:ascii="Calibri" w:cs="Calibri" w:eastAsia="Calibri" w:hAnsi="Calibri"/>
                <w:b/>
                <w:bCs/>
                <w:color w:val="8A5A00"/>
              </w:rPr>
              <w:t xml:space="preserve">Known caveat — σ will be optimistic</w:t>
            </w:r>
          </w:p>
          <w:p>
            <w:pPr>
              <w:spacing w:after="60"/>
            </w:pPr>
            <w:r>
              <w:rPr>
                <w:rFonts w:ascii="Calibri" w:cs="Calibri" w:eastAsia="Calibri" w:hAnsi="Calibri"/>
              </w:rPr>
              <w:t xml:space="preserve">1A descriptions are internally curated, so σ tuned on this distribution will be tighter than real-world noise justifies.</w:t>
            </w:r>
          </w:p>
          <w:p>
            <w:pPr>
              <w:spacing w:after="60"/>
            </w:pPr>
            <w:r>
              <w:rPr>
                <w:rFonts w:ascii="Calibri" w:cs="Calibri" w:eastAsia="Calibri" w:hAnsi="Calibri"/>
              </w:rPr>
              <w:t xml:space="preserve">V1 mitigations:</w:t>
            </w:r>
          </w:p>
          <w:p>
            <w:pPr>
              <w:spacing w:after="60"/>
            </w:pPr>
            <w:r>
              <w:rPr>
                <w:rFonts w:ascii="Calibri" w:cs="Calibri" w:eastAsia="Calibri" w:hAnsi="Calibri"/>
              </w:rPr>
              <w:t xml:space="preserve">  (a) secondary calibration pass on OCR'd text from 1A_Product_Document_Links before any go-live;</w:t>
            </w:r>
          </w:p>
          <w:p>
            <w:pPr>
              <w:spacing w:after="60"/>
            </w:pPr>
            <w:r>
              <w:rPr>
                <w:rFonts w:ascii="Calibri" w:cs="Calibri" w:eastAsia="Calibri" w:hAnsi="Calibri"/>
              </w:rPr>
              <w:t xml:space="preserve">  (b) post-launch recalibration after the first ~500 reviewer corrections.</w:t>
            </w:r>
          </w:p>
          <w:p>
            <w:pPr>
              <w:spacing w:after="60"/>
            </w:pPr>
            <w:r>
              <w:rPr>
                <w:rFonts w:ascii="Calibri" w:cs="Calibri" w:eastAsia="Calibri" w:hAnsi="Calibri"/>
              </w:rPr>
              <w:t xml:space="preserve">Do not skip (a). It is the only realism check V1 has before production.</w:t>
            </w:r>
          </w:p>
        </w:tc>
      </w:tr>
    </w:tbl>
    <w:p>
      <w:pPr>
        <w:pStyle w:val="Heading2"/>
        <w:spacing w:after="140" w:before="280"/>
      </w:pPr>
      <w:r>
        <w:rPr>
          <w:rFonts w:ascii="Calibri" w:cs="Calibri" w:eastAsia="Calibri" w:hAnsi="Calibri"/>
          <w:b/>
          <w:bCs/>
          <w:color w:val="2E75B6"/>
          <w:sz w:val="28"/>
          <w:szCs w:val="28"/>
        </w:rPr>
        <w:t xml:space="preserve">5.4 Evaluation (test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2200"/>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Metric</w:t>
            </w:r>
          </w:p>
        </w:tc>
        <w:tc>
          <w:tcPr>
            <w:tcW w:type="dxa" w:w="45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Definition</w:t>
            </w:r>
          </w:p>
        </w:tc>
        <w:tc>
          <w:tcPr>
            <w:tcW w:type="dxa" w:w="22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Target</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Attribute top-1 accuracy</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predicted top-1 value == true value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 0.85 head PTs</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Attribute top-3 accuracy</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true value in predicted top-3</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 0.95 head PTs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ProductType classification</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predicted PT == true PT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 0.92</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ECE</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E_conf |accuracy(conf) − conf|</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 0.05</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Auto-process rate @ 0.85</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frac. inputs with conf_final ≥ 0.85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 0.50</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Auto-process precision @ 0.85</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accuracy among auto-processed</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 0.95</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p50 / p95 latency</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end-to-end encode + FAISS + scoring + fusion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 50 ms / ≤ 200 ms</w:t>
            </w:r>
          </w:p>
        </w:tc>
      </w:tr>
    </w:tbl>
    <w:p>
      <w:pPr>
        <w:pStyle w:val="Heading2"/>
        <w:spacing w:after="140" w:before="280"/>
      </w:pPr>
      <w:r>
        <w:rPr>
          <w:rFonts w:ascii="Calibri" w:cs="Calibri" w:eastAsia="Calibri" w:hAnsi="Calibri"/>
          <w:b/>
          <w:bCs/>
          <w:color w:val="2E75B6"/>
          <w:sz w:val="28"/>
          <w:szCs w:val="28"/>
        </w:rPr>
        <w:t xml:space="preserve">5.5 Evaluation report — required contents</w:t>
      </w:r>
    </w:p>
    <w:p>
      <w:pPr>
        <w:spacing w:after="120"/>
      </w:pPr>
      <w:r>
        <w:rPr>
          <w:rFonts w:ascii="Calibri" w:cs="Calibri" w:eastAsia="Calibri" w:hAnsi="Calibri"/>
        </w:rPr>
        <w:t xml:space="preserve">Every M5 report is committed to </w:t>
      </w:r>
      <w:r>
        <w:rPr>
          <w:rFonts w:ascii="Consolas" w:cs="Consolas" w:eastAsia="Consolas" w:hAnsi="Consolas"/>
          <w:sz w:val="20"/>
          <w:szCs w:val="20"/>
        </w:rPr>
        <w:t xml:space="preserve">reports/v1/&lt;timestamp&gt;/</w:t>
      </w:r>
      <w:r>
        <w:rPr>
          <w:rFonts w:ascii="Calibri" w:cs="Calibri" w:eastAsia="Calibri" w:hAnsi="Calibri"/>
        </w:rPr>
        <w:t xml:space="preserve"> and must contain:</w:t>
      </w:r>
    </w:p>
    <w:p>
      <w:pPr>
        <w:pStyle w:val="ListParagraph"/>
        <w:numPr>
          <w:ilvl w:val="0"/>
          <w:numId w:val="2"/>
        </w:numPr>
        <w:spacing w:after="60"/>
      </w:pPr>
      <w:r>
        <w:rPr>
          <w:rFonts w:ascii="Calibri" w:cs="Calibri" w:eastAsia="Calibri" w:hAnsi="Calibri"/>
        </w:rPr>
        <w:t xml:space="preserve">All metrics above, overall and per ProductType.</w:t>
      </w:r>
    </w:p>
    <w:p>
      <w:pPr>
        <w:pStyle w:val="ListParagraph"/>
        <w:numPr>
          <w:ilvl w:val="0"/>
          <w:numId w:val="2"/>
        </w:numPr>
        <w:spacing w:after="60"/>
      </w:pPr>
      <w:r>
        <w:rPr>
          <w:rFonts w:ascii="Calibri" w:cs="Calibri" w:eastAsia="Calibri" w:hAnsi="Calibri"/>
        </w:rPr>
        <w:t xml:space="preserve">Reliability diagram per head ProductType.</w:t>
      </w:r>
    </w:p>
    <w:p>
      <w:pPr>
        <w:pStyle w:val="ListParagraph"/>
        <w:numPr>
          <w:ilvl w:val="0"/>
          <w:numId w:val="2"/>
        </w:numPr>
        <w:spacing w:after="60"/>
      </w:pPr>
      <w:r>
        <w:rPr>
          <w:rFonts w:ascii="Calibri" w:cs="Calibri" w:eastAsia="Calibri" w:hAnsi="Calibri"/>
        </w:rPr>
        <w:t xml:space="preserve">Confusion matrix for the top-10 attributes.</w:t>
      </w:r>
    </w:p>
    <w:p>
      <w:pPr>
        <w:pStyle w:val="ListParagraph"/>
        <w:numPr>
          <w:ilvl w:val="0"/>
          <w:numId w:val="2"/>
        </w:numPr>
        <w:spacing w:after="60"/>
      </w:pPr>
      <w:r>
        <w:rPr>
          <w:rFonts w:ascii="Calibri" w:cs="Calibri" w:eastAsia="Calibri" w:hAnsi="Calibri"/>
        </w:rPr>
        <w:t xml:space="preserve">Top-N failure cases (analyst-inspectable).</w:t>
      </w:r>
    </w:p>
    <w:p>
      <w:pPr>
        <w:pStyle w:val="ListParagraph"/>
        <w:numPr>
          <w:ilvl w:val="0"/>
          <w:numId w:val="2"/>
        </w:numPr>
        <w:spacing w:after="60"/>
      </w:pPr>
      <w:r>
        <w:rPr>
          <w:rFonts w:ascii="Calibri" w:cs="Calibri" w:eastAsia="Calibri" w:hAnsi="Calibri"/>
        </w:rPr>
        <w:t xml:space="preserve">Latency histogram.</w:t>
      </w:r>
    </w:p>
    <w:p>
      <w:pPr>
        <w:pStyle w:val="ListParagraph"/>
        <w:numPr>
          <w:ilvl w:val="0"/>
          <w:numId w:val="2"/>
        </w:numPr>
        <w:spacing w:after="60"/>
      </w:pPr>
      <w:r>
        <w:rPr>
          <w:rFonts w:ascii="Calibri" w:cs="Calibri" w:eastAsia="Calibri" w:hAnsi="Calibri"/>
        </w:rPr>
        <w:t xml:space="preserve">Confidence distribution histogram vs. baseline (drift signal).</w:t>
      </w:r>
    </w:p>
    <w:p>
      <w:pPr>
        <w:pStyle w:val="Heading1"/>
        <w:pageBreakBefore/>
        <w:spacing w:after="200" w:before="360"/>
      </w:pPr>
      <w:r>
        <w:rPr>
          <w:rFonts w:ascii="Calibri" w:cs="Calibri" w:eastAsia="Calibri" w:hAnsi="Calibri"/>
          <w:b/>
          <w:bCs/>
          <w:color w:val="1F4E79"/>
          <w:sz w:val="36"/>
          <w:szCs w:val="36"/>
        </w:rPr>
        <w:t xml:space="preserve">6. Continuity Contract — What Cannot Change in V1</w:t>
      </w:r>
    </w:p>
    <w:p>
      <w:pPr>
        <w:spacing w:after="120"/>
      </w:pPr>
      <w:r>
        <w:rPr>
          <w:rFonts w:ascii="Calibri" w:cs="Calibri" w:eastAsia="Calibri" w:hAnsi="Calibri"/>
        </w:rPr>
        <w:t xml:space="preserve">The Proposal's mathematical commitments to eParts are frozen. Any change to items in §6.1 requires a new client-facing design review and a new version of this document. Everything else (§6.2) is implementation detail and can be adjusted by the team.</w:t>
      </w:r>
    </w:p>
    <w:p>
      <w:pPr>
        <w:pStyle w:val="Heading2"/>
        <w:spacing w:after="140" w:before="280"/>
      </w:pPr>
      <w:r>
        <w:rPr>
          <w:rFonts w:ascii="Calibri" w:cs="Calibri" w:eastAsia="Calibri" w:hAnsi="Calibri"/>
          <w:b/>
          <w:bCs/>
          <w:color w:val="2E75B6"/>
          <w:sz w:val="28"/>
          <w:szCs w:val="28"/>
        </w:rPr>
        <w:t xml:space="preserve">6.1 Preserved commitments</w:t>
      </w:r>
    </w:p>
    <w:p>
      <w:pPr>
        <w:spacing w:after="120"/>
      </w:pPr>
      <w:r>
        <w:rPr>
          <w:rFonts w:ascii="Calibri" w:cs="Calibri" w:eastAsia="Calibri" w:hAnsi="Calibri"/>
        </w:rPr>
        <w:t xml:space="preserve">These are the twelve items the Proposal committed us to and which V1 preserves without modification. Changing any of them requires a client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rPr>
          <w:tblHeader/>
        </w:trPr>
        <w:tc>
          <w:tcPr>
            <w:tcW w:type="dxa" w:w="48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Proposal commitment</w:t>
            </w:r>
          </w:p>
        </w:tc>
        <w:tc>
          <w:tcPr>
            <w:tcW w:type="dxa" w:w="45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Status in V1</w:t>
            </w:r>
          </w:p>
        </w:tc>
      </w:tr>
      <w:t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Four-layer architecture (Extraction → Rule → Semantic → Decision)</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Preserved — identical structure</w:t>
            </w:r>
          </w:p>
        </w:tc>
      </w:tr>
      <w:tr>
        <w:tc>
          <w:tcPr>
            <w:tcW w:type="dxa" w:w="4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Mahalanobis distance as the similarity measure</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Preserved — applied per cluster instead of globally</w:t>
            </w:r>
          </w:p>
        </w:tc>
      </w:tr>
      <w:t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Gaussian confidence decay exp(−D² / 2σ²)</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Preserved — unchanged formula</w:t>
            </w:r>
          </w:p>
        </w:tc>
      </w:tr>
      <w:tr>
        <w:tc>
          <w:tcPr>
            <w:tcW w:type="dxa" w:w="4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k-NN alternative scoring</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Preserved — available as fallback</w:t>
            </w:r>
          </w:p>
        </w:tc>
      </w:tr>
      <w:t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α-weighted fusion, α = 0.7</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Preserved — unchanged</w:t>
            </w:r>
          </w:p>
        </w:tc>
      </w:tr>
      <w:tr>
        <w:tc>
          <w:tcPr>
            <w:tcW w:type="dxa" w:w="4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Decision thresholds 0.85 / 0.50</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Preserved — unchanged</w:t>
            </w:r>
          </w:p>
        </w:tc>
      </w:tr>
      <w:t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Online centroid update μ_new = (N · μ_old + v_new) / (N + 1)</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Preserved — per cluster</w:t>
            </w:r>
          </w:p>
        </w:tc>
      </w:tr>
      <w:tr>
        <w:tc>
          <w:tcPr>
            <w:tcW w:type="dxa" w:w="4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Error pushback with λ = 0.01</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Preserved — per cluster</w:t>
            </w:r>
          </w:p>
        </w:tc>
      </w:tr>
      <w:t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PAC sample bound (~830 minimum)</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Preserved — checked per cluster</w:t>
            </w:r>
          </w:p>
        </w:tc>
      </w:tr>
      <w:tr>
        <w:tc>
          <w:tcPr>
            <w:tcW w:type="dxa" w:w="4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Rule engine's terminal exact-match (conf = 1.0)</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Preserved — unchanged</w:t>
            </w:r>
          </w:p>
        </w:tc>
      </w:tr>
      <w:t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Interpretability requirement</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Preserved — strengthened (nearest-neighbor products inspectable)</w:t>
            </w:r>
          </w:p>
        </w:tc>
      </w:tr>
      <w:tr>
        <w:tc>
          <w:tcPr>
            <w:tcW w:type="dxa" w:w="4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CPU-only deployability</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Preserved — strengthened</w:t>
            </w:r>
          </w:p>
        </w:tc>
      </w:tr>
    </w:tbl>
    <w:p>
      <w:pPr>
        <w:pStyle w:val="Heading2"/>
        <w:spacing w:after="140" w:before="280"/>
      </w:pPr>
      <w:r>
        <w:rPr>
          <w:rFonts w:ascii="Calibri" w:cs="Calibri" w:eastAsia="Calibri" w:hAnsi="Calibri"/>
          <w:b/>
          <w:bCs/>
          <w:color w:val="2E75B6"/>
          <w:sz w:val="28"/>
          <w:szCs w:val="28"/>
        </w:rPr>
        <w:t xml:space="preserve">6.2 What is free to change</w:t>
      </w:r>
    </w:p>
    <w:p>
      <w:pPr>
        <w:spacing w:after="120"/>
      </w:pPr>
      <w:r>
        <w:rPr>
          <w:rFonts w:ascii="Calibri" w:cs="Calibri" w:eastAsia="Calibri" w:hAnsi="Calibri"/>
        </w:rPr>
        <w:t xml:space="preserve">These are implementation-level choices the team can adjust without a client review, as long as the §6.1 commitments remain intact.</w:t>
      </w:r>
    </w:p>
    <w:p>
      <w:pPr>
        <w:pStyle w:val="ListParagraph"/>
        <w:numPr>
          <w:ilvl w:val="0"/>
          <w:numId w:val="2"/>
        </w:numPr>
        <w:spacing w:after="60"/>
      </w:pPr>
      <w:r>
        <w:rPr>
          <w:rFonts w:ascii="Calibri" w:cs="Calibri" w:eastAsia="Calibri" w:hAnsi="Calibri"/>
        </w:rPr>
        <w:t xml:space="preserve">Encoder model (bge-small → MiniLM / bge-base / any sentence-transformer variant).</w:t>
      </w:r>
    </w:p>
    <w:p>
      <w:pPr>
        <w:pStyle w:val="ListParagraph"/>
        <w:numPr>
          <w:ilvl w:val="0"/>
          <w:numId w:val="2"/>
        </w:numPr>
        <w:spacing w:after="60"/>
      </w:pPr>
      <w:r>
        <w:rPr>
          <w:rFonts w:ascii="Calibri" w:cs="Calibri" w:eastAsia="Calibri" w:hAnsi="Calibri"/>
        </w:rPr>
        <w:t xml:space="preserve">FAISS index type (IVFFlat → HNSW / Flat) and its hyperparameters.</w:t>
      </w:r>
    </w:p>
    <w:p>
      <w:pPr>
        <w:pStyle w:val="ListParagraph"/>
        <w:numPr>
          <w:ilvl w:val="0"/>
          <w:numId w:val="2"/>
        </w:numPr>
        <w:spacing w:after="60"/>
      </w:pPr>
      <w:r>
        <w:rPr>
          <w:rFonts w:ascii="Calibri" w:cs="Calibri" w:eastAsia="Calibri" w:hAnsi="Calibri"/>
        </w:rPr>
        <w:t xml:space="preserve">ProductType consensus thresholds (0.60 / 0.80).</w:t>
      </w:r>
    </w:p>
    <w:p>
      <w:pPr>
        <w:pStyle w:val="ListParagraph"/>
        <w:numPr>
          <w:ilvl w:val="0"/>
          <w:numId w:val="2"/>
        </w:numPr>
        <w:spacing w:after="60"/>
      </w:pPr>
      <w:r>
        <w:rPr>
          <w:rFonts w:ascii="Calibri" w:cs="Calibri" w:eastAsia="Calibri" w:hAnsi="Calibri"/>
        </w:rPr>
        <w:t xml:space="preserve">Minimum cluster size (currently 5) — subject to eval data availability.</w:t>
      </w:r>
    </w:p>
    <w:p>
      <w:pPr>
        <w:pStyle w:val="ListParagraph"/>
        <w:numPr>
          <w:ilvl w:val="0"/>
          <w:numId w:val="2"/>
        </w:numPr>
        <w:spacing w:after="60"/>
      </w:pPr>
      <w:r>
        <w:rPr>
          <w:rFonts w:ascii="Calibri" w:cs="Calibri" w:eastAsia="Calibri" w:hAnsi="Calibri"/>
        </w:rPr>
        <w:t xml:space="preserve">Low-sample confidence cap (currently 0.7).</w:t>
      </w:r>
    </w:p>
    <w:p>
      <w:pPr>
        <w:pStyle w:val="ListParagraph"/>
        <w:numPr>
          <w:ilvl w:val="0"/>
          <w:numId w:val="2"/>
        </w:numPr>
        <w:spacing w:after="60"/>
      </w:pPr>
      <w:r>
        <w:rPr>
          <w:rFonts w:ascii="Calibri" w:cs="Calibri" w:eastAsia="Calibri" w:hAnsi="Calibri"/>
        </w:rPr>
        <w:t xml:space="preserve">Usage_Count prior scheme and coefficients.</w:t>
      </w:r>
    </w:p>
    <w:p>
      <w:pPr>
        <w:pStyle w:val="ListParagraph"/>
        <w:numPr>
          <w:ilvl w:val="0"/>
          <w:numId w:val="2"/>
        </w:numPr>
        <w:spacing w:after="60"/>
      </w:pPr>
      <w:r>
        <w:rPr>
          <w:rFonts w:ascii="Calibri" w:cs="Calibri" w:eastAsia="Calibri" w:hAnsi="Calibri"/>
        </w:rPr>
        <w:t xml:space="preserve">Any implementation-level library choice (pdfplumber, rapidfuzz, etc.).</w:t>
      </w:r>
    </w:p>
    <w:p>
      <w:pPr>
        <w:pStyle w:val="Heading1"/>
        <w:pageBreakBefore/>
        <w:spacing w:after="200" w:before="360"/>
      </w:pPr>
      <w:r>
        <w:rPr>
          <w:rFonts w:ascii="Calibri" w:cs="Calibri" w:eastAsia="Calibri" w:hAnsi="Calibri"/>
          <w:b/>
          <w:bCs/>
          <w:color w:val="1F4E79"/>
          <w:sz w:val="36"/>
          <w:szCs w:val="36"/>
        </w:rPr>
        <w:t xml:space="preserve">7. Implementation Plan</w:t>
      </w:r>
    </w:p>
    <w:p>
      <w:pPr>
        <w:pStyle w:val="Heading2"/>
        <w:spacing w:after="140" w:before="280"/>
      </w:pPr>
      <w:r>
        <w:rPr>
          <w:rFonts w:ascii="Calibri" w:cs="Calibri" w:eastAsia="Calibri" w:hAnsi="Calibri"/>
          <w:b/>
          <w:bCs/>
          <w:color w:val="2E75B6"/>
          <w:sz w:val="28"/>
          <w:szCs w:val="28"/>
        </w:rPr>
        <w:t xml:space="preserve">7.1 Milestones</w:t>
      </w:r>
    </w:p>
    <w:p>
      <w:pPr>
        <w:spacing w:after="120"/>
      </w:pPr>
      <w:r>
        <w:rPr>
          <w:rFonts w:ascii="Calibri" w:cs="Calibri" w:eastAsia="Calibri" w:hAnsi="Calibri"/>
        </w:rPr>
        <w:t xml:space="preserve">Total V1 effort is budgeted at approximately 21 working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1400"/>
        <w:gridCol w:w="3160"/>
      </w:tblGrid>
      <w:tr>
        <w:trPr>
          <w:tblHeader/>
        </w:trPr>
        <w:tc>
          <w:tcPr>
            <w:tcW w:type="dxa" w:w="8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M</w:t>
            </w:r>
          </w:p>
        </w:tc>
        <w:tc>
          <w:tcPr>
            <w:tcW w:type="dxa" w:w="40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Deliverable</w:t>
            </w:r>
          </w:p>
        </w:tc>
        <w:tc>
          <w:tcPr>
            <w:tcW w:type="dxa" w:w="14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Effort</w:t>
            </w:r>
          </w:p>
        </w:tc>
        <w:tc>
          <w:tcPr>
            <w:tcW w:type="dxa" w:w="31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Dependencies</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M1</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Data loaders, stratified split, unit tests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2 d</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M2</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Layer 1 extractors + Layer 2 rule engine with 2A guardrail</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3 d</w:t>
            </w:r>
          </w:p>
        </w:tc>
        <w:tc>
          <w:tcPr>
            <w:tcW w:type="dxa" w:w="3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M1</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M3a</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Encoder integration + FAISS index over 1B + retrieval demo</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2 d</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M1</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M3b</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ProductType consensus + cluster centroid/covariance persistence</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3 d</w:t>
            </w:r>
          </w:p>
        </w:tc>
        <w:tc>
          <w:tcPr>
            <w:tcW w:type="dxa" w:w="3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M3a</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M3c</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Per-attribute per-value scoring with Usage_Count prior</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2 d</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M3b</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M4</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Layer 4 fusion, thresholds, σ calibration loop</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2 d</w:t>
            </w:r>
          </w:p>
        </w:tc>
        <w:tc>
          <w:tcPr>
            <w:tcW w:type="dxa" w:w="3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M3c</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M5</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Test-set evaluation report (see §5.5)</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2 d</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M4</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M6</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Incremental-update API (online centroid refresh)</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2 d</w:t>
            </w:r>
          </w:p>
        </w:tc>
        <w:tc>
          <w:tcPr>
            <w:tcW w:type="dxa" w:w="3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M5</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M7</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REST inference endpoint + Prometheus telemetry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3 d</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M5</w:t>
            </w:r>
          </w:p>
        </w:tc>
      </w:tr>
    </w:tbl>
    <w:p>
      <w:pPr>
        <w:pStyle w:val="Heading2"/>
        <w:spacing w:after="140" w:before="280"/>
      </w:pPr>
      <w:r>
        <w:rPr>
          <w:rFonts w:ascii="Calibri" w:cs="Calibri" w:eastAsia="Calibri" w:hAnsi="Calibri"/>
          <w:b/>
          <w:bCs/>
          <w:color w:val="2E75B6"/>
          <w:sz w:val="28"/>
          <w:szCs w:val="28"/>
        </w:rPr>
        <w:t xml:space="preserve">7.2 Per-milestone acceptance criteria</w:t>
      </w:r>
    </w:p>
    <w:p>
      <w:pPr>
        <w:pStyle w:val="Heading3"/>
        <w:spacing w:after="100" w:before="200"/>
      </w:pPr>
      <w:r>
        <w:rPr>
          <w:rFonts w:ascii="Calibri" w:cs="Calibri" w:eastAsia="Calibri" w:hAnsi="Calibri"/>
          <w:b/>
          <w:bCs/>
          <w:color w:val="1F4E79"/>
          <w:sz w:val="24"/>
          <w:szCs w:val="24"/>
        </w:rPr>
        <w:t xml:space="preserve">M1 — Data loaders &amp; split</w:t>
      </w:r>
    </w:p>
    <w:p>
      <w:pPr>
        <w:pStyle w:val="ListParagraph"/>
        <w:numPr>
          <w:ilvl w:val="0"/>
          <w:numId w:val="2"/>
        </w:numPr>
        <w:spacing w:after="60"/>
      </w:pPr>
      <w:r>
        <w:rPr>
          <w:rFonts w:ascii="Calibri" w:cs="Calibri" w:eastAsia="Calibri" w:hAnsi="Calibri"/>
        </w:rPr>
        <w:t xml:space="preserve">Loaders stream 1A with </w:t>
      </w:r>
      <w:r>
        <w:rPr>
          <w:rFonts w:ascii="Consolas" w:cs="Consolas" w:eastAsia="Consolas" w:hAnsi="Consolas"/>
          <w:sz w:val="20"/>
          <w:szCs w:val="20"/>
        </w:rPr>
        <w:t xml:space="preserve">chunksize=200000</w:t>
      </w:r>
      <w:r>
        <w:rPr>
          <w:rFonts w:ascii="Calibri" w:cs="Calibri" w:eastAsia="Calibri" w:hAnsi="Calibri"/>
        </w:rPr>
        <w:t xml:space="preserve">; memory never exceeds 1 GB on load.</w:t>
      </w:r>
    </w:p>
    <w:p>
      <w:pPr>
        <w:pStyle w:val="ListParagraph"/>
        <w:numPr>
          <w:ilvl w:val="0"/>
          <w:numId w:val="2"/>
        </w:numPr>
        <w:spacing w:after="60"/>
      </w:pPr>
      <w:r>
        <w:rPr>
          <w:rFonts w:ascii="Calibri" w:cs="Calibri" w:eastAsia="Calibri" w:hAnsi="Calibri"/>
        </w:rPr>
        <w:t xml:space="preserve">Train/val/test splits persisted to </w:t>
      </w:r>
      <w:r>
        <w:rPr>
          <w:rFonts w:ascii="Consolas" w:cs="Consolas" w:eastAsia="Consolas" w:hAnsi="Consolas"/>
          <w:sz w:val="20"/>
          <w:szCs w:val="20"/>
        </w:rPr>
        <w:t xml:space="preserve">data/splits/</w:t>
      </w:r>
      <w:r>
        <w:rPr>
          <w:rFonts w:ascii="Calibri" w:cs="Calibri" w:eastAsia="Calibri" w:hAnsi="Calibri"/>
        </w:rPr>
        <w:t xml:space="preserve"> with fixed seed 42.</w:t>
      </w:r>
    </w:p>
    <w:p>
      <w:pPr>
        <w:pStyle w:val="ListParagraph"/>
        <w:numPr>
          <w:ilvl w:val="0"/>
          <w:numId w:val="2"/>
        </w:numPr>
        <w:spacing w:after="60"/>
      </w:pPr>
      <w:r>
        <w:rPr>
          <w:rFonts w:ascii="Calibri" w:cs="Calibri" w:eastAsia="Calibri" w:hAnsi="Calibri"/>
        </w:rPr>
        <w:t xml:space="preserve">Every ProductType present in train appears in val and test.</w:t>
      </w:r>
    </w:p>
    <w:p>
      <w:pPr>
        <w:pStyle w:val="ListParagraph"/>
        <w:numPr>
          <w:ilvl w:val="0"/>
          <w:numId w:val="2"/>
        </w:numPr>
        <w:spacing w:after="60"/>
      </w:pPr>
      <w:r>
        <w:rPr>
          <w:rFonts w:ascii="Calibri" w:cs="Calibri" w:eastAsia="Calibri" w:hAnsi="Calibri"/>
        </w:rPr>
        <w:t xml:space="preserve">Unit tests: split reproducibility, row count invariants, no row duplicated across splits.</w:t>
      </w:r>
    </w:p>
    <w:p>
      <w:pPr>
        <w:pStyle w:val="Heading3"/>
        <w:spacing w:after="100" w:before="200"/>
      </w:pPr>
      <w:r>
        <w:rPr>
          <w:rFonts w:ascii="Calibri" w:cs="Calibri" w:eastAsia="Calibri" w:hAnsi="Calibri"/>
          <w:b/>
          <w:bCs/>
          <w:color w:val="1F4E79"/>
          <w:sz w:val="24"/>
          <w:szCs w:val="24"/>
        </w:rPr>
        <w:t xml:space="preserve">M2 — Layers 1 &amp; 2</w:t>
      </w:r>
    </w:p>
    <w:p>
      <w:pPr>
        <w:pStyle w:val="ListParagraph"/>
        <w:numPr>
          <w:ilvl w:val="0"/>
          <w:numId w:val="2"/>
        </w:numPr>
        <w:spacing w:after="60"/>
      </w:pPr>
      <w:r>
        <w:rPr>
          <w:rFonts w:ascii="Calibri" w:cs="Calibri" w:eastAsia="Calibri" w:hAnsi="Calibri"/>
        </w:rPr>
        <w:t xml:space="preserve">CSV, PDF (text), PDF (OCR), email paths all extract text from the same fixture set.</w:t>
      </w:r>
    </w:p>
    <w:p>
      <w:pPr>
        <w:pStyle w:val="ListParagraph"/>
        <w:numPr>
          <w:ilvl w:val="0"/>
          <w:numId w:val="2"/>
        </w:numPr>
        <w:spacing w:after="60"/>
      </w:pPr>
      <w:r>
        <w:rPr>
          <w:rFonts w:ascii="Calibri" w:cs="Calibri" w:eastAsia="Calibri" w:hAnsi="Calibri"/>
        </w:rPr>
        <w:t xml:space="preserve">Unit normalization regression test (10 canonical input/output pairs).</w:t>
      </w:r>
    </w:p>
    <w:p>
      <w:pPr>
        <w:pStyle w:val="ListParagraph"/>
        <w:numPr>
          <w:ilvl w:val="0"/>
          <w:numId w:val="2"/>
        </w:numPr>
        <w:spacing w:after="60"/>
      </w:pPr>
      <w:r>
        <w:rPr>
          <w:rFonts w:ascii="Calibri" w:cs="Calibri" w:eastAsia="Calibri" w:hAnsi="Calibri"/>
        </w:rPr>
        <w:t xml:space="preserve">Part-number regex union compiles in &lt; 5 s at startup; query &lt; 1 ms.</w:t>
      </w:r>
    </w:p>
    <w:p>
      <w:pPr>
        <w:pStyle w:val="ListParagraph"/>
        <w:numPr>
          <w:ilvl w:val="0"/>
          <w:numId w:val="2"/>
        </w:numPr>
        <w:spacing w:after="60"/>
      </w:pPr>
      <w:r>
        <w:rPr>
          <w:rFonts w:ascii="Calibri" w:cs="Calibri" w:eastAsia="Calibri" w:hAnsi="Calibri"/>
        </w:rPr>
        <w:t xml:space="preserve">Any rule output with (A, v) not in 2A is demoted — covered by a unit test.</w:t>
      </w:r>
    </w:p>
    <w:p>
      <w:pPr>
        <w:pStyle w:val="Heading3"/>
        <w:spacing w:after="100" w:before="200"/>
      </w:pPr>
      <w:r>
        <w:rPr>
          <w:rFonts w:ascii="Calibri" w:cs="Calibri" w:eastAsia="Calibri" w:hAnsi="Calibri"/>
          <w:b/>
          <w:bCs/>
          <w:color w:val="1F4E79"/>
          <w:sz w:val="24"/>
          <w:szCs w:val="24"/>
        </w:rPr>
        <w:t xml:space="preserve">M3a — Encoder + FAISS</w:t>
      </w:r>
    </w:p>
    <w:p>
      <w:pPr>
        <w:pStyle w:val="ListParagraph"/>
        <w:numPr>
          <w:ilvl w:val="0"/>
          <w:numId w:val="2"/>
        </w:numPr>
        <w:spacing w:after="60"/>
      </w:pPr>
      <w:r>
        <w:rPr>
          <w:rFonts w:ascii="Calibri" w:cs="Calibri" w:eastAsia="Calibri" w:hAnsi="Calibri"/>
        </w:rPr>
        <w:t xml:space="preserve">End-to-end demo: query → top-50 products with similarity scores displayed.</w:t>
      </w:r>
    </w:p>
    <w:p>
      <w:pPr>
        <w:pStyle w:val="ListParagraph"/>
        <w:numPr>
          <w:ilvl w:val="0"/>
          <w:numId w:val="2"/>
        </w:numPr>
        <w:spacing w:after="60"/>
      </w:pPr>
      <w:r>
        <w:rPr>
          <w:rFonts w:ascii="Calibri" w:cs="Calibri" w:eastAsia="Calibri" w:hAnsi="Calibri"/>
        </w:rPr>
        <w:t xml:space="preserve">Latency: ≤ 10 ms on CPU for a batch of 1.</w:t>
      </w:r>
    </w:p>
    <w:p>
      <w:pPr>
        <w:pStyle w:val="ListParagraph"/>
        <w:numPr>
          <w:ilvl w:val="0"/>
          <w:numId w:val="2"/>
        </w:numPr>
        <w:spacing w:after="60"/>
      </w:pPr>
      <w:r>
        <w:rPr>
          <w:rFonts w:ascii="Calibri" w:cs="Calibri" w:eastAsia="Calibri" w:hAnsi="Calibri"/>
        </w:rPr>
        <w:t xml:space="preserve">Index persisted and reloadable; </w:t>
      </w:r>
      <w:r>
        <w:rPr>
          <w:rFonts w:ascii="Consolas" w:cs="Consolas" w:eastAsia="Consolas" w:hAnsi="Consolas"/>
          <w:sz w:val="20"/>
          <w:szCs w:val="20"/>
        </w:rPr>
        <w:t xml:space="preserve">index.ntotal == 198147</w:t>
      </w:r>
      <w:r>
        <w:rPr>
          <w:rFonts w:ascii="Calibri" w:cs="Calibri" w:eastAsia="Calibri" w:hAnsi="Calibri"/>
        </w:rPr>
        <w:t xml:space="preserve">.</w:t>
      </w:r>
    </w:p>
    <w:p>
      <w:pPr>
        <w:pStyle w:val="Heading3"/>
        <w:spacing w:after="100" w:before="200"/>
      </w:pPr>
      <w:r>
        <w:rPr>
          <w:rFonts w:ascii="Calibri" w:cs="Calibri" w:eastAsia="Calibri" w:hAnsi="Calibri"/>
          <w:b/>
          <w:bCs/>
          <w:color w:val="1F4E79"/>
          <w:sz w:val="24"/>
          <w:szCs w:val="24"/>
        </w:rPr>
        <w:t xml:space="preserve">M3b — ProductType consensus + centroids</w:t>
      </w:r>
    </w:p>
    <w:p>
      <w:pPr>
        <w:pStyle w:val="ListParagraph"/>
        <w:numPr>
          <w:ilvl w:val="0"/>
          <w:numId w:val="2"/>
        </w:numPr>
        <w:spacing w:after="60"/>
      </w:pPr>
      <w:r>
        <w:rPr>
          <w:rFonts w:ascii="Calibri" w:cs="Calibri" w:eastAsia="Calibri" w:hAnsi="Calibri"/>
        </w:rPr>
        <w:t xml:space="preserve">For ≥ 95% of training queries, the predicted ProductType matches the true ProductType.</w:t>
      </w:r>
    </w:p>
    <w:p>
      <w:pPr>
        <w:pStyle w:val="ListParagraph"/>
        <w:numPr>
          <w:ilvl w:val="0"/>
          <w:numId w:val="2"/>
        </w:numPr>
        <w:spacing w:after="60"/>
      </w:pPr>
      <w:r>
        <w:rPr>
          <w:rFonts w:ascii="Calibri" w:cs="Calibri" w:eastAsia="Calibri" w:hAnsi="Calibri"/>
        </w:rPr>
        <w:t xml:space="preserve">Cluster artifacts written to </w:t>
      </w:r>
      <w:r>
        <w:rPr>
          <w:rFonts w:ascii="Consolas" w:cs="Consolas" w:eastAsia="Consolas" w:hAnsi="Consolas"/>
          <w:sz w:val="20"/>
          <w:szCs w:val="20"/>
        </w:rPr>
        <w:t xml:space="preserve">artifacts/v1/run_&lt;ts&gt;/centroids.parquet</w:t>
      </w:r>
    </w:p>
    <w:p>
      <w:pPr>
        <w:pStyle w:val="ListParagraph"/>
        <w:numPr>
          <w:ilvl w:val="0"/>
          <w:numId w:val="2"/>
        </w:numPr>
        <w:spacing w:after="60"/>
      </w:pPr>
      <w:r>
        <w:rPr>
          <w:rFonts w:ascii="Calibri" w:cs="Calibri" w:eastAsia="Calibri" w:hAnsi="Calibri"/>
        </w:rPr>
        <w:t xml:space="preserve">Low-sample cluster table populated with expected ~20–30 entries (empirical).</w:t>
      </w:r>
    </w:p>
    <w:p>
      <w:pPr>
        <w:pStyle w:val="Heading3"/>
        <w:spacing w:after="100" w:before="200"/>
      </w:pPr>
      <w:r>
        <w:rPr>
          <w:rFonts w:ascii="Calibri" w:cs="Calibri" w:eastAsia="Calibri" w:hAnsi="Calibri"/>
          <w:b/>
          <w:bCs/>
          <w:color w:val="1F4E79"/>
          <w:sz w:val="24"/>
          <w:szCs w:val="24"/>
        </w:rPr>
        <w:t xml:space="preserve">M3c — Attribute-value scoring</w:t>
      </w:r>
    </w:p>
    <w:p>
      <w:pPr>
        <w:pStyle w:val="ListParagraph"/>
        <w:numPr>
          <w:ilvl w:val="0"/>
          <w:numId w:val="2"/>
        </w:numPr>
        <w:spacing w:after="60"/>
      </w:pPr>
      <w:r>
        <w:rPr>
          <w:rFonts w:ascii="Calibri" w:cs="Calibri" w:eastAsia="Calibri" w:hAnsi="Calibri"/>
        </w:rPr>
        <w:t xml:space="preserve">Top-3 values returned per attribute; every score in [0, 1].</w:t>
      </w:r>
    </w:p>
    <w:p>
      <w:pPr>
        <w:pStyle w:val="ListParagraph"/>
        <w:numPr>
          <w:ilvl w:val="0"/>
          <w:numId w:val="2"/>
        </w:numPr>
        <w:spacing w:after="60"/>
      </w:pPr>
      <w:r>
        <w:rPr>
          <w:rFonts w:ascii="Calibri" w:cs="Calibri" w:eastAsia="Calibri" w:hAnsi="Calibri"/>
        </w:rPr>
        <w:t xml:space="preserve">Property test: </w:t>
      </w:r>
      <w:r>
        <w:rPr>
          <w:rFonts w:ascii="Consolas" w:cs="Consolas" w:eastAsia="Consolas" w:hAnsi="Consolas"/>
          <w:sz w:val="20"/>
          <w:szCs w:val="20"/>
        </w:rPr>
        <w:t xml:space="preserve">conf_embed_final(A, v) ≤ usage_prior(A, v)</w:t>
      </w:r>
      <w:r>
        <w:rPr>
          <w:rFonts w:ascii="Calibri" w:cs="Calibri" w:eastAsia="Calibri" w:hAnsi="Calibri"/>
        </w:rPr>
        <w:t xml:space="preserve"> for all (A, v) (since conf_embed ∈ [0, 1]).</w:t>
      </w:r>
    </w:p>
    <w:p>
      <w:pPr>
        <w:pStyle w:val="ListParagraph"/>
        <w:numPr>
          <w:ilvl w:val="0"/>
          <w:numId w:val="2"/>
        </w:numPr>
        <w:spacing w:after="60"/>
      </w:pPr>
      <w:r>
        <w:rPr>
          <w:rFonts w:ascii="Calibri" w:cs="Calibri" w:eastAsia="Calibri" w:hAnsi="Calibri"/>
        </w:rPr>
        <w:t xml:space="preserve">Ledoit-Wolf Σ is positive-definite for every cluster with N ≥ 5 (asserted at build time).</w:t>
      </w:r>
    </w:p>
    <w:p>
      <w:pPr>
        <w:pStyle w:val="Heading3"/>
        <w:spacing w:after="100" w:before="200"/>
      </w:pPr>
      <w:r>
        <w:rPr>
          <w:rFonts w:ascii="Calibri" w:cs="Calibri" w:eastAsia="Calibri" w:hAnsi="Calibri"/>
          <w:b/>
          <w:bCs/>
          <w:color w:val="1F4E79"/>
          <w:sz w:val="24"/>
          <w:szCs w:val="24"/>
        </w:rPr>
        <w:t xml:space="preserve">M4 — Fusion &amp; calibration</w:t>
      </w:r>
    </w:p>
    <w:p>
      <w:pPr>
        <w:pStyle w:val="ListParagraph"/>
        <w:numPr>
          <w:ilvl w:val="0"/>
          <w:numId w:val="2"/>
        </w:numPr>
        <w:spacing w:after="60"/>
      </w:pPr>
      <w:r>
        <w:rPr>
          <w:rFonts w:ascii="Calibri" w:cs="Calibri" w:eastAsia="Calibri" w:hAnsi="Calibri"/>
        </w:rPr>
        <w:t xml:space="preserve">Property tests: </w:t>
      </w:r>
      <w:r>
        <w:rPr>
          <w:rFonts w:ascii="Consolas" w:cs="Consolas" w:eastAsia="Consolas" w:hAnsi="Consolas"/>
          <w:sz w:val="20"/>
          <w:szCs w:val="20"/>
        </w:rPr>
        <w:t xml:space="preserve">conf_final ∈ [0, 1]</w:t>
      </w:r>
      <w:r>
        <w:rPr>
          <w:rFonts w:ascii="Calibri" w:cs="Calibri" w:eastAsia="Calibri" w:hAnsi="Calibri"/>
        </w:rPr>
        <w:t xml:space="preserve">; </w:t>
      </w:r>
      <w:r>
        <w:rPr>
          <w:rFonts w:ascii="Consolas" w:cs="Consolas" w:eastAsia="Consolas" w:hAnsi="Consolas"/>
          <w:sz w:val="20"/>
          <w:szCs w:val="20"/>
        </w:rPr>
        <w:t xml:space="preserve">conf_final = 1.0</w:t>
      </w:r>
      <w:r>
        <w:rPr>
          <w:rFonts w:ascii="Calibri" w:cs="Calibri" w:eastAsia="Calibri" w:hAnsi="Calibri"/>
        </w:rPr>
        <w:t xml:space="preserve"> iff part-number exact match.</w:t>
      </w:r>
    </w:p>
    <w:p>
      <w:pPr>
        <w:pStyle w:val="ListParagraph"/>
        <w:numPr>
          <w:ilvl w:val="0"/>
          <w:numId w:val="2"/>
        </w:numPr>
        <w:spacing w:after="60"/>
      </w:pPr>
      <w:r>
        <w:rPr>
          <w:rFonts w:ascii="Calibri" w:cs="Calibri" w:eastAsia="Calibri" w:hAnsi="Calibri"/>
        </w:rPr>
        <w:t xml:space="preserve">PT_conf &lt; 0.60 cap enforced — tested with a synthetic ambiguous input.</w:t>
      </w:r>
    </w:p>
    <w:p>
      <w:pPr>
        <w:pStyle w:val="ListParagraph"/>
        <w:numPr>
          <w:ilvl w:val="0"/>
          <w:numId w:val="2"/>
        </w:numPr>
        <w:spacing w:after="60"/>
      </w:pPr>
      <w:r>
        <w:rPr>
          <w:rFonts w:ascii="Calibri" w:cs="Calibri" w:eastAsia="Calibri" w:hAnsi="Calibri"/>
        </w:rPr>
        <w:t xml:space="preserve">σ grid-search runs to completion and produces per-PT σ table.</w:t>
      </w:r>
    </w:p>
    <w:p>
      <w:pPr>
        <w:pStyle w:val="Heading3"/>
        <w:spacing w:after="100" w:before="200"/>
      </w:pPr>
      <w:r>
        <w:rPr>
          <w:rFonts w:ascii="Calibri" w:cs="Calibri" w:eastAsia="Calibri" w:hAnsi="Calibri"/>
          <w:b/>
          <w:bCs/>
          <w:color w:val="1F4E79"/>
          <w:sz w:val="24"/>
          <w:szCs w:val="24"/>
        </w:rPr>
        <w:t xml:space="preserve">M5 — Evaluation report</w:t>
      </w:r>
    </w:p>
    <w:p>
      <w:pPr>
        <w:pStyle w:val="ListParagraph"/>
        <w:numPr>
          <w:ilvl w:val="0"/>
          <w:numId w:val="2"/>
        </w:numPr>
        <w:spacing w:after="60"/>
      </w:pPr>
      <w:r>
        <w:rPr>
          <w:rFonts w:ascii="Calibri" w:cs="Calibri" w:eastAsia="Calibri" w:hAnsi="Calibri"/>
        </w:rPr>
        <w:t xml:space="preserve">Full metric set from §5.4; every target hit or explicitly flagged as missed with root cause.</w:t>
      </w:r>
    </w:p>
    <w:p>
      <w:pPr>
        <w:pStyle w:val="ListParagraph"/>
        <w:numPr>
          <w:ilvl w:val="0"/>
          <w:numId w:val="2"/>
        </w:numPr>
        <w:spacing w:after="60"/>
      </w:pPr>
      <w:r>
        <w:rPr>
          <w:rFonts w:ascii="Calibri" w:cs="Calibri" w:eastAsia="Calibri" w:hAnsi="Calibri"/>
        </w:rPr>
        <w:t xml:space="preserve">Report committed to </w:t>
      </w:r>
      <w:r>
        <w:rPr>
          <w:rFonts w:ascii="Consolas" w:cs="Consolas" w:eastAsia="Consolas" w:hAnsi="Consolas"/>
          <w:sz w:val="20"/>
          <w:szCs w:val="20"/>
        </w:rPr>
        <w:t xml:space="preserve">reports/v1/&lt;timestamp&gt;/</w:t>
      </w:r>
    </w:p>
    <w:p>
      <w:pPr>
        <w:pStyle w:val="ListParagraph"/>
        <w:numPr>
          <w:ilvl w:val="0"/>
          <w:numId w:val="2"/>
        </w:numPr>
        <w:spacing w:after="60"/>
      </w:pPr>
      <w:r>
        <w:rPr>
          <w:rFonts w:ascii="Calibri" w:cs="Calibri" w:eastAsia="Calibri" w:hAnsi="Calibri"/>
        </w:rPr>
        <w:t xml:space="preserve">Reliability diagrams per head ProductType.</w:t>
      </w:r>
    </w:p>
    <w:p>
      <w:pPr>
        <w:pStyle w:val="ListParagraph"/>
        <w:numPr>
          <w:ilvl w:val="0"/>
          <w:numId w:val="2"/>
        </w:numPr>
        <w:spacing w:after="60"/>
      </w:pPr>
      <w:r>
        <w:rPr>
          <w:rFonts w:ascii="Calibri" w:cs="Calibri" w:eastAsia="Calibri" w:hAnsi="Calibri"/>
        </w:rPr>
        <w:t xml:space="preserve">Top-20 failure cases reviewed and annotated.</w:t>
      </w:r>
    </w:p>
    <w:p>
      <w:pPr>
        <w:pStyle w:val="Heading3"/>
        <w:spacing w:after="100" w:before="200"/>
      </w:pPr>
      <w:r>
        <w:rPr>
          <w:rFonts w:ascii="Calibri" w:cs="Calibri" w:eastAsia="Calibri" w:hAnsi="Calibri"/>
          <w:b/>
          <w:bCs/>
          <w:color w:val="1F4E79"/>
          <w:sz w:val="24"/>
          <w:szCs w:val="24"/>
        </w:rPr>
        <w:t xml:space="preserve">M6 — Incremental updates</w:t>
      </w:r>
    </w:p>
    <w:p>
      <w:pPr>
        <w:pStyle w:val="ListParagraph"/>
        <w:numPr>
          <w:ilvl w:val="0"/>
          <w:numId w:val="2"/>
        </w:numPr>
        <w:spacing w:after="60"/>
      </w:pPr>
      <w:r>
        <w:rPr>
          <w:rFonts w:ascii="Calibri" w:cs="Calibri" w:eastAsia="Calibri" w:hAnsi="Calibri"/>
        </w:rPr>
        <w:t xml:space="preserve">Confirm/correct calls update μ and N per cluster without service restart.</w:t>
      </w:r>
    </w:p>
    <w:p>
      <w:pPr>
        <w:pStyle w:val="ListParagraph"/>
        <w:numPr>
          <w:ilvl w:val="0"/>
          <w:numId w:val="2"/>
        </w:numPr>
        <w:spacing w:after="60"/>
      </w:pPr>
      <w:r>
        <w:rPr>
          <w:rFonts w:ascii="Calibri" w:cs="Calibri" w:eastAsia="Calibri" w:hAnsi="Calibri"/>
        </w:rPr>
        <w:t xml:space="preserve">Concurrent updates do not corrupt cluster state (lock or WAL).</w:t>
      </w:r>
    </w:p>
    <w:p>
      <w:pPr>
        <w:pStyle w:val="ListParagraph"/>
        <w:numPr>
          <w:ilvl w:val="0"/>
          <w:numId w:val="2"/>
        </w:numPr>
        <w:spacing w:after="60"/>
      </w:pPr>
      <w:r>
        <w:rPr>
          <w:rFonts w:ascii="Calibri" w:cs="Calibri" w:eastAsia="Calibri" w:hAnsi="Calibri"/>
        </w:rPr>
        <w:t xml:space="preserve">Audit log entry written for every update, keyed by reviewer ID + timestamp.</w:t>
      </w:r>
    </w:p>
    <w:p>
      <w:pPr>
        <w:pStyle w:val="Heading3"/>
        <w:spacing w:after="100" w:before="200"/>
      </w:pPr>
      <w:r>
        <w:rPr>
          <w:rFonts w:ascii="Calibri" w:cs="Calibri" w:eastAsia="Calibri" w:hAnsi="Calibri"/>
          <w:b/>
          <w:bCs/>
          <w:color w:val="1F4E79"/>
          <w:sz w:val="24"/>
          <w:szCs w:val="24"/>
        </w:rPr>
        <w:t xml:space="preserve">M7 — REST endpoint + telemetry</w:t>
      </w:r>
    </w:p>
    <w:p>
      <w:pPr>
        <w:pStyle w:val="ListParagraph"/>
        <w:numPr>
          <w:ilvl w:val="0"/>
          <w:numId w:val="2"/>
        </w:numPr>
        <w:spacing w:after="60"/>
      </w:pPr>
      <w:r>
        <w:rPr>
          <w:rFonts w:ascii="Consolas" w:cs="Consolas" w:eastAsia="Consolas" w:hAnsi="Consolas"/>
          <w:sz w:val="20"/>
          <w:szCs w:val="20"/>
        </w:rPr>
        <w:t xml:space="preserve">POST /predict</w:t>
      </w:r>
      <w:r>
        <w:rPr>
          <w:rFonts w:ascii="Calibri" w:cs="Calibri" w:eastAsia="Calibri" w:hAnsi="Calibri"/>
        </w:rPr>
        <w:t xml:space="preserve"> returns {predictions, PT, PT_conf, conf_final_per_attribute, latency_ms, model_version}.</w:t>
      </w:r>
    </w:p>
    <w:p>
      <w:pPr>
        <w:pStyle w:val="ListParagraph"/>
        <w:numPr>
          <w:ilvl w:val="0"/>
          <w:numId w:val="2"/>
        </w:numPr>
        <w:spacing w:after="60"/>
      </w:pPr>
      <w:r>
        <w:rPr>
          <w:rFonts w:ascii="Calibri" w:cs="Calibri" w:eastAsia="Calibri" w:hAnsi="Calibri"/>
        </w:rPr>
        <w:t xml:space="preserve">Prometheus metrics exposed: request count, latency histogram, conf distribution, PT_conf distribution.</w:t>
      </w:r>
    </w:p>
    <w:p>
      <w:pPr>
        <w:pStyle w:val="ListParagraph"/>
        <w:numPr>
          <w:ilvl w:val="0"/>
          <w:numId w:val="2"/>
        </w:numPr>
        <w:spacing w:after="60"/>
      </w:pPr>
      <w:r>
        <w:rPr>
          <w:rFonts w:ascii="Calibri" w:cs="Calibri" w:eastAsia="Calibri" w:hAnsi="Calibri"/>
        </w:rPr>
        <w:t xml:space="preserve">Drift signal computed as KL-divergence vs. baseline confidence distribution.</w:t>
      </w:r>
    </w:p>
    <w:p>
      <w:pPr>
        <w:pStyle w:val="Heading2"/>
        <w:spacing w:after="140" w:before="280"/>
      </w:pPr>
      <w:r>
        <w:rPr>
          <w:rFonts w:ascii="Calibri" w:cs="Calibri" w:eastAsia="Calibri" w:hAnsi="Calibri"/>
          <w:b/>
          <w:bCs/>
          <w:color w:val="2E75B6"/>
          <w:sz w:val="28"/>
          <w:szCs w:val="28"/>
        </w:rPr>
        <w:t xml:space="preserve">7.3 Testing strategy</w:t>
      </w:r>
    </w:p>
    <w:p>
      <w:pPr>
        <w:pStyle w:val="ListParagraph"/>
        <w:numPr>
          <w:ilvl w:val="0"/>
          <w:numId w:val="2"/>
        </w:numPr>
        <w:spacing w:after="60"/>
      </w:pPr>
      <w:r>
        <w:rPr>
          <w:rFonts w:ascii="Calibri" w:cs="Calibri" w:eastAsia="Calibri" w:hAnsi="Calibri"/>
        </w:rPr>
        <w:t xml:space="preserve">Unit tests — Layer 1 extractors, Layer 2 rules, unit normalization.</w:t>
      </w:r>
    </w:p>
    <w:p>
      <w:pPr>
        <w:pStyle w:val="ListParagraph"/>
        <w:numPr>
          <w:ilvl w:val="0"/>
          <w:numId w:val="2"/>
        </w:numPr>
        <w:spacing w:after="60"/>
      </w:pPr>
      <w:r>
        <w:rPr>
          <w:rFonts w:ascii="Calibri" w:cs="Calibri" w:eastAsia="Calibri" w:hAnsi="Calibri"/>
        </w:rPr>
        <w:t xml:space="preserve">Property tests — confidence invariants, </w:t>
      </w:r>
      <w:r>
        <w:rPr>
          <w:rFonts w:ascii="Consolas" w:cs="Consolas" w:eastAsia="Consolas" w:hAnsi="Consolas"/>
          <w:sz w:val="20"/>
          <w:szCs w:val="20"/>
        </w:rPr>
        <w:t xml:space="preserve">conf_final ∈ [0, 1]</w:t>
      </w:r>
      <w:r>
        <w:rPr>
          <w:rFonts w:ascii="Calibri" w:cs="Calibri" w:eastAsia="Calibri" w:hAnsi="Calibri"/>
        </w:rPr>
        <w:t xml:space="preserve">, terminal exact-match rule.</w:t>
      </w:r>
    </w:p>
    <w:p>
      <w:pPr>
        <w:pStyle w:val="ListParagraph"/>
        <w:numPr>
          <w:ilvl w:val="0"/>
          <w:numId w:val="2"/>
        </w:numPr>
        <w:spacing w:after="60"/>
      </w:pPr>
      <w:r>
        <w:rPr>
          <w:rFonts w:ascii="Calibri" w:cs="Calibri" w:eastAsia="Calibri" w:hAnsi="Calibri"/>
        </w:rPr>
        <w:t xml:space="preserve">Integration tests — end-to-end on a held-out 100-sample fixture.</w:t>
      </w:r>
    </w:p>
    <w:p>
      <w:pPr>
        <w:pStyle w:val="ListParagraph"/>
        <w:numPr>
          <w:ilvl w:val="0"/>
          <w:numId w:val="2"/>
        </w:numPr>
        <w:spacing w:after="60"/>
      </w:pPr>
      <w:r>
        <w:rPr>
          <w:rFonts w:ascii="Calibri" w:cs="Calibri" w:eastAsia="Calibri" w:hAnsi="Calibri"/>
        </w:rPr>
        <w:t xml:space="preserve">Regression tests on every retrain: confidence distribution KL-divergence vs. prior run &lt; 0.2.</w:t>
      </w:r>
    </w:p>
    <w:p>
      <w:pPr>
        <w:pStyle w:val="Heading1"/>
        <w:pageBreakBefore/>
        <w:spacing w:after="200" w:before="360"/>
      </w:pPr>
      <w:r>
        <w:rPr>
          <w:rFonts w:ascii="Calibri" w:cs="Calibri" w:eastAsia="Calibri" w:hAnsi="Calibri"/>
          <w:b/>
          <w:bCs/>
          <w:color w:val="1F4E79"/>
          <w:sz w:val="36"/>
          <w:szCs w:val="36"/>
        </w:rPr>
        <w:t xml:space="preserve">8. Platform Integration Points</w:t>
      </w:r>
    </w:p>
    <w:p>
      <w:pPr>
        <w:spacing w:after="120"/>
      </w:pPr>
      <w:r>
        <w:rPr>
          <w:rFonts w:ascii="Calibri" w:cs="Calibri" w:eastAsia="Calibri" w:hAnsi="Calibri"/>
        </w:rPr>
        <w:t xml:space="preserve">These hooks align with the client's Product Specification Document, specifically CAP-ML-01 through CAP-ML-05 and CON-07. V1 does not implement a full MLOps platform, but every artifact is persisted in a shape that admits straightforward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Spec requirement</w:t>
            </w:r>
          </w:p>
        </w:tc>
        <w:tc>
          <w:tcPr>
            <w:tcW w:type="dxa" w:w="65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V1 implementation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CAP-ML-01 — Cloud resources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Containerized (Docker); deployable on Azure Container Instances or Kubernetes.</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CAP-ML-02 — Feature store (Delta Lake / Iceberg compatible)</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Centroids, covariances, reference vectors persisted as Parquet. Schema is Delta-compatible; migration path is append-only.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CAP-ML-03 — Model registry &amp; versioning</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Each training run produces immutable artifacts/v1/run_&lt;timestamp&gt;/ with encoder hash, FAISS index, centroids, σ table, evaluation report.</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CAP-ML-04 — Telemetry &amp; drift</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Confidence-distribution histogram and ProductType consensus rate exposed as Prometheus-compatible metrics. Drift signal = KL divergence vs. baseline.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CAP-ML-05 — Data quality framework</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Input validation hook: empty-vector inputs, failed ProductType consensus, and OOV-heavy inputs are logged with reason codes.</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CON-07 — Snowflake compatibility</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Inference exposed as REST; result schema is SQL/VARIANT-queryable. FAISS remains file-based; Snowflake invokes us, not vice versa.</w:t>
            </w:r>
          </w:p>
        </w:tc>
      </w:tr>
    </w:tbl>
    <w:p>
      <w:pPr>
        <w:pStyle w:val="Heading1"/>
        <w:pageBreakBefore/>
        <w:spacing w:after="200" w:before="360"/>
      </w:pPr>
      <w:r>
        <w:rPr>
          <w:rFonts w:ascii="Calibri" w:cs="Calibri" w:eastAsia="Calibri" w:hAnsi="Calibri"/>
          <w:b/>
          <w:bCs/>
          <w:color w:val="1F4E79"/>
          <w:sz w:val="36"/>
          <w:szCs w:val="36"/>
        </w:rPr>
        <w:t xml:space="preserve">9. Risks, Limitations &amp; V2 Backlog</w:t>
      </w:r>
    </w:p>
    <w:p>
      <w:pPr>
        <w:pStyle w:val="Heading2"/>
        <w:spacing w:after="140" w:before="280"/>
      </w:pPr>
      <w:r>
        <w:rPr>
          <w:rFonts w:ascii="Calibri" w:cs="Calibri" w:eastAsia="Calibri" w:hAnsi="Calibri"/>
          <w:b/>
          <w:bCs/>
          <w:color w:val="2E75B6"/>
          <w:sz w:val="28"/>
          <w:szCs w:val="28"/>
        </w:rPr>
        <w:t xml:space="preserve">9.1 Known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rPr>
          <w:tblHeader/>
        </w:trPr>
        <w:tc>
          <w:tcPr>
            <w:tcW w:type="dxa" w:w="36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Risk</w:t>
            </w:r>
          </w:p>
        </w:tc>
        <w:tc>
          <w:tcPr>
            <w:tcW w:type="dxa" w:w="12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Severity</w:t>
            </w:r>
          </w:p>
        </w:tc>
        <w:tc>
          <w:tcPr>
            <w:tcW w:type="dxa" w:w="45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Mitigation</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σ calibrated on curated 1A text is optimistic for real customer input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High</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Secondary calibration on OCR'd text; post-launch recalibration from first 500 reviewer corrections.</w:t>
            </w:r>
          </w:p>
        </w:tc>
      </w:tr>
      <w:tr>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No real correction cases (2B unusable)</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High</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Request 50–100 hand-picked cases from eParts; V2 contrastive-loss experiment.</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141 attributes absent from 1A</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Medium</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Fall back to rule engine only on those attributes; request targeted re-export.</w:t>
            </w:r>
          </w:p>
        </w:tc>
      </w:tr>
      <w:tr>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Long-tail attributes (&lt; 20 samples)</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Medium</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Hard-cap conf_final ≤ 0.7 for low-sample clusters.</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Product_Name ~100% empty in 1B</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Low</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Use Short_Description as display proxy; request client clarification.</w:t>
            </w:r>
          </w:p>
        </w:tc>
      </w:tr>
      <w:tr>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Encoder drift as new product categories are added</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Medium</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Periodic encoder revalidation; explicit version pinning in artifacts.</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OCR quality on scanned PDFs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Medium</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pytesseract fallback; flagged as a V2 improvement target.</w:t>
            </w:r>
          </w:p>
        </w:tc>
      </w:tr>
      <w:tr>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Dependency on eParts's ProductTypeAttributes schema staying accurate</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Low</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Schema freshness check at service startup.</w:t>
            </w:r>
          </w:p>
        </w:tc>
      </w:tr>
    </w:tbl>
    <w:p>
      <w:pPr>
        <w:pStyle w:val="Heading2"/>
        <w:spacing w:after="140" w:before="280"/>
      </w:pPr>
      <w:r>
        <w:rPr>
          <w:rFonts w:ascii="Calibri" w:cs="Calibri" w:eastAsia="Calibri" w:hAnsi="Calibri"/>
          <w:b/>
          <w:bCs/>
          <w:color w:val="2E75B6"/>
          <w:sz w:val="28"/>
          <w:szCs w:val="28"/>
        </w:rPr>
        <w:t xml:space="preserve">9.2 V2 backlog</w:t>
      </w:r>
    </w:p>
    <w:p>
      <w:pPr>
        <w:spacing w:after="120"/>
      </w:pPr>
      <w:r>
        <w:rPr>
          <w:rFonts w:ascii="Calibri" w:cs="Calibri" w:eastAsia="Calibri" w:hAnsi="Calibri"/>
        </w:rPr>
        <w:t xml:space="preserve">Items deferred from V1, ordered by expected impact:</w:t>
      </w:r>
    </w:p>
    <w:p>
      <w:pPr>
        <w:pStyle w:val="ListParagraph"/>
        <w:numPr>
          <w:ilvl w:val="0"/>
          <w:numId w:val="7"/>
        </w:numPr>
        <w:spacing w:after="60"/>
      </w:pPr>
      <w:r>
        <w:rPr>
          <w:rFonts w:ascii="Calibri" w:cs="Calibri" w:eastAsia="Calibri" w:hAnsi="Calibri"/>
          <w:b/>
          <w:bCs/>
        </w:rPr>
        <w:t xml:space="preserve">Real correction-case integration. </w:t>
      </w:r>
      <w:r>
        <w:rPr>
          <w:rFonts w:ascii="Calibri" w:cs="Calibri" w:eastAsia="Calibri" w:hAnsi="Calibri"/>
        </w:rPr>
        <w:t xml:space="preserve">Once eParts delivers hand-picked cases, use them as contrastive negatives in a margin loss to sharpen σ calibration at decision boundaries.</w:t>
      </w:r>
    </w:p>
    <w:p>
      <w:pPr>
        <w:pStyle w:val="ListParagraph"/>
        <w:numPr>
          <w:ilvl w:val="0"/>
          <w:numId w:val="7"/>
        </w:numPr>
        <w:spacing w:after="60"/>
      </w:pPr>
      <w:r>
        <w:rPr>
          <w:rFonts w:ascii="Calibri" w:cs="Calibri" w:eastAsia="Calibri" w:hAnsi="Calibri"/>
          <w:b/>
          <w:bCs/>
        </w:rPr>
        <w:t xml:space="preserve">Encoder domain adaptation. </w:t>
      </w:r>
      <w:r>
        <w:rPr>
          <w:rFonts w:ascii="Calibri" w:cs="Calibri" w:eastAsia="Calibri" w:hAnsi="Calibri"/>
        </w:rPr>
        <w:t xml:space="preserve">Contrastive fine-tuning on 1A pairs to close the gap between generic pre-training and HVAC/industrial vocabulary.</w:t>
      </w:r>
    </w:p>
    <w:p>
      <w:pPr>
        <w:pStyle w:val="ListParagraph"/>
        <w:numPr>
          <w:ilvl w:val="0"/>
          <w:numId w:val="7"/>
        </w:numPr>
        <w:spacing w:after="60"/>
      </w:pPr>
      <w:r>
        <w:rPr>
          <w:rFonts w:ascii="Calibri" w:cs="Calibri" w:eastAsia="Calibri" w:hAnsi="Calibri"/>
          <w:b/>
          <w:bCs/>
        </w:rPr>
        <w:t xml:space="preserve">LLM-assisted extraction for long-tail attributes. </w:t>
      </w:r>
      <w:r>
        <w:rPr>
          <w:rFonts w:ascii="Calibri" w:cs="Calibri" w:eastAsia="Calibri" w:hAnsi="Calibri"/>
        </w:rPr>
        <w:t xml:space="preserve">For attributes with &lt; 20 training samples, delegate to a few-shot LLM call with structured output. Evaluate head-to-head against V1.</w:t>
      </w:r>
    </w:p>
    <w:p>
      <w:pPr>
        <w:pStyle w:val="ListParagraph"/>
        <w:numPr>
          <w:ilvl w:val="0"/>
          <w:numId w:val="7"/>
        </w:numPr>
        <w:spacing w:after="60"/>
      </w:pPr>
      <w:r>
        <w:rPr>
          <w:rFonts w:ascii="Calibri" w:cs="Calibri" w:eastAsia="Calibri" w:hAnsi="Calibri"/>
          <w:b/>
          <w:bCs/>
        </w:rPr>
        <w:t xml:space="preserve">Cross-encoder re-ranker. </w:t>
      </w:r>
      <w:r>
        <w:rPr>
          <w:rFonts w:ascii="Calibri" w:cs="Calibri" w:eastAsia="Calibri" w:hAnsi="Calibri"/>
        </w:rPr>
        <w:t xml:space="preserve">Re-rank FAISS's top-50 with a pairwise (query, candidate) cross-encoder. Expected modest accuracy lift at 5–10 ms additional latency.</w:t>
      </w:r>
    </w:p>
    <w:p>
      <w:pPr>
        <w:pStyle w:val="ListParagraph"/>
        <w:numPr>
          <w:ilvl w:val="0"/>
          <w:numId w:val="7"/>
        </w:numPr>
        <w:spacing w:after="60"/>
      </w:pPr>
      <w:r>
        <w:rPr>
          <w:rFonts w:ascii="Calibri" w:cs="Calibri" w:eastAsia="Calibri" w:hAnsi="Calibri"/>
          <w:b/>
          <w:bCs/>
        </w:rPr>
        <w:t xml:space="preserve">Active learning loop. </w:t>
      </w:r>
      <w:r>
        <w:rPr>
          <w:rFonts w:ascii="Calibri" w:cs="Calibri" w:eastAsia="Calibri" w:hAnsi="Calibri"/>
        </w:rPr>
        <w:t xml:space="preserve">Prioritize reviewer attention on inputs near the 0.85 threshold.</w:t>
      </w:r>
    </w:p>
    <w:p>
      <w:pPr>
        <w:pStyle w:val="ListParagraph"/>
        <w:numPr>
          <w:ilvl w:val="0"/>
          <w:numId w:val="7"/>
        </w:numPr>
        <w:spacing w:after="60"/>
      </w:pPr>
      <w:r>
        <w:rPr>
          <w:rFonts w:ascii="Calibri" w:cs="Calibri" w:eastAsia="Calibri" w:hAnsi="Calibri"/>
          <w:b/>
          <w:bCs/>
        </w:rPr>
        <w:t xml:space="preserve">End-to-end OCR pipeline. </w:t>
      </w:r>
      <w:r>
        <w:rPr>
          <w:rFonts w:ascii="Calibri" w:cs="Calibri" w:eastAsia="Calibri" w:hAnsi="Calibri"/>
        </w:rPr>
        <w:t xml:space="preserve">Productionize PDF → text → pipeline for the spec-sheet ingestion path.</w:t>
      </w:r>
    </w:p>
    <w:p>
      <w:pPr>
        <w:pStyle w:val="ListParagraph"/>
        <w:numPr>
          <w:ilvl w:val="0"/>
          <w:numId w:val="7"/>
        </w:numPr>
        <w:spacing w:after="60"/>
      </w:pPr>
      <w:r>
        <w:rPr>
          <w:rFonts w:ascii="Calibri" w:cs="Calibri" w:eastAsia="Calibri" w:hAnsi="Calibri"/>
          <w:b/>
          <w:bCs/>
        </w:rPr>
        <w:t xml:space="preserve">Multi-tenant feature store. </w:t>
      </w:r>
      <w:r>
        <w:rPr>
          <w:rFonts w:ascii="Calibri" w:cs="Calibri" w:eastAsia="Calibri" w:hAnsi="Calibri"/>
        </w:rPr>
        <w:t xml:space="preserve">Align with CAP-ML-02's Delta Lake / Iceberg direction when the platform side is ready.</w:t>
      </w:r>
    </w:p>
    <w:p>
      <w:pPr>
        <w:pStyle w:val="ListParagraph"/>
        <w:numPr>
          <w:ilvl w:val="0"/>
          <w:numId w:val="7"/>
        </w:numPr>
        <w:spacing w:after="60"/>
      </w:pPr>
      <w:r>
        <w:rPr>
          <w:rFonts w:ascii="Calibri" w:cs="Calibri" w:eastAsia="Calibri" w:hAnsi="Calibri"/>
          <w:b/>
          <w:bCs/>
        </w:rPr>
        <w:t xml:space="preserve">Human-triggered retraining dashboard. </w:t>
      </w:r>
      <w:r>
        <w:rPr>
          <w:rFonts w:ascii="Calibri" w:cs="Calibri" w:eastAsia="Calibri" w:hAnsi="Calibri"/>
        </w:rPr>
        <w:t xml:space="preserve">CAP-ML-04 disallows automated retraining. V2 ships a dashboard that surfaces retrain-trigger signals; approval stays manual.</w:t>
      </w:r>
    </w:p>
    <w:p>
      <w:pPr>
        <w:pStyle w:val="Heading1"/>
        <w:pageBreakBefore/>
        <w:spacing w:after="200" w:before="360"/>
      </w:pPr>
      <w:r>
        <w:rPr>
          <w:rFonts w:ascii="Calibri" w:cs="Calibri" w:eastAsia="Calibri" w:hAnsi="Calibri"/>
          <w:b/>
          <w:bCs/>
          <w:color w:val="1F4E79"/>
          <w:sz w:val="36"/>
          <w:szCs w:val="36"/>
        </w:rPr>
        <w:t xml:space="preserve">10. Appendix A — Formula Reference</w:t>
      </w:r>
    </w:p>
    <w:p>
      <w:pPr>
        <w:pStyle w:val="Heading2"/>
        <w:spacing w:after="140" w:before="280"/>
      </w:pPr>
      <w:r>
        <w:rPr>
          <w:rFonts w:ascii="Calibri" w:cs="Calibri" w:eastAsia="Calibri" w:hAnsi="Calibri"/>
          <w:b/>
          <w:bCs/>
          <w:color w:val="2E75B6"/>
          <w:sz w:val="28"/>
          <w:szCs w:val="28"/>
        </w:rPr>
        <w:t xml:space="preserve">10.1 Input encoding</w:t>
      </w:r>
    </w:p>
    <w:p>
      <w:pPr>
        <w:shd w:fill="F5F5F5" w:val="clear"/>
        <w:spacing w:after="0"/>
        <w:ind w:left="240" w:right="240"/>
      </w:pPr>
      <w:r>
        <w:rPr>
          <w:rFonts w:ascii="Consolas" w:cs="Consolas" w:eastAsia="Consolas" w:hAnsi="Consolas"/>
          <w:sz w:val="20"/>
          <w:szCs w:val="20"/>
        </w:rPr>
        <w:t xml:space="preserve">q = SentenceTransformer("BAAI/bge-small-en-v1.5").encode(text)</w:t>
      </w:r>
    </w:p>
    <w:p>
      <w:pPr>
        <w:shd w:fill="F5F5F5" w:val="clear"/>
        <w:spacing w:after="160"/>
        <w:ind w:left="240" w:right="240"/>
      </w:pPr>
      <w:r>
        <w:rPr>
          <w:rFonts w:ascii="Consolas" w:cs="Consolas" w:eastAsia="Consolas" w:hAnsi="Consolas"/>
          <w:sz w:val="20"/>
          <w:szCs w:val="20"/>
        </w:rPr>
        <w:t xml:space="preserve">q ∈ ℝ³⁸⁴, L2-normalized   (so inner product = cosine similarity)</w:t>
      </w:r>
    </w:p>
    <w:p>
      <w:pPr>
        <w:pStyle w:val="Heading2"/>
        <w:spacing w:after="140" w:before="280"/>
      </w:pPr>
      <w:r>
        <w:rPr>
          <w:rFonts w:ascii="Calibri" w:cs="Calibri" w:eastAsia="Calibri" w:hAnsi="Calibri"/>
          <w:b/>
          <w:bCs/>
          <w:color w:val="2E75B6"/>
          <w:sz w:val="28"/>
          <w:szCs w:val="28"/>
        </w:rPr>
        <w:t xml:space="preserve">10.2 Cluster statistics</w:t>
      </w:r>
    </w:p>
    <w:p>
      <w:pPr>
        <w:shd w:fill="F5F5F5" w:val="clear"/>
        <w:spacing w:after="0"/>
        <w:ind w:left="240" w:right="240"/>
      </w:pPr>
      <w:r>
        <w:rPr>
          <w:rFonts w:ascii="Consolas" w:cs="Consolas" w:eastAsia="Consolas" w:hAnsi="Consolas"/>
          <w:sz w:val="20"/>
          <w:szCs w:val="20"/>
        </w:rPr>
        <w:t xml:space="preserve"># For each (ProductType, Attribute, Value) cluster,</w:t>
      </w:r>
    </w:p>
    <w:p>
      <w:pPr>
        <w:shd w:fill="F5F5F5" w:val="clear"/>
        <w:spacing w:after="0"/>
        <w:ind w:left="240" w:right="240"/>
      </w:pPr>
      <w:r>
        <w:rPr>
          <w:rFonts w:ascii="Consolas" w:cs="Consolas" w:eastAsia="Consolas" w:hAnsi="Consolas"/>
          <w:sz w:val="20"/>
          <w:szCs w:val="20"/>
        </w:rPr>
        <w:t xml:space="preserve"># built from confirmed-correct references:</w:t>
      </w:r>
    </w:p>
    <w:p>
      <w:pPr>
        <w:shd w:fill="F5F5F5" w:val="clear"/>
        <w:spacing w:after="0"/>
        <w:ind w:left="240" w:right="240"/>
      </w:pPr>
      <w:r>
        <w:rPr>
          <w:rFonts w:ascii="Consolas" w:cs="Consolas" w:eastAsia="Consolas" w:hAnsi="Consolas"/>
          <w:sz w:val="20"/>
          <w:szCs w:val="20"/>
        </w:rPr>
        <w:t xml:space="preserve">μ_cluster = (1/N) Σᵢ q_i</w:t>
      </w:r>
    </w:p>
    <w:p>
      <w:pPr>
        <w:shd w:fill="F5F5F5" w:val="clear"/>
        <w:spacing w:after="160"/>
        <w:ind w:left="240" w:right="240"/>
      </w:pPr>
      <w:r>
        <w:rPr>
          <w:rFonts w:ascii="Consolas" w:cs="Consolas" w:eastAsia="Consolas" w:hAnsi="Consolas"/>
          <w:sz w:val="20"/>
          <w:szCs w:val="20"/>
        </w:rPr>
        <w:t xml:space="preserve">Σ_cluster = Ledoit-Wolf shrinkage on {q_i − μ_cluster}</w:t>
      </w:r>
    </w:p>
    <w:p>
      <w:pPr>
        <w:pStyle w:val="Heading2"/>
        <w:spacing w:after="140" w:before="280"/>
      </w:pPr>
      <w:r>
        <w:rPr>
          <w:rFonts w:ascii="Calibri" w:cs="Calibri" w:eastAsia="Calibri" w:hAnsi="Calibri"/>
          <w:b/>
          <w:bCs/>
          <w:color w:val="2E75B6"/>
          <w:sz w:val="28"/>
          <w:szCs w:val="28"/>
        </w:rPr>
        <w:t xml:space="preserve">10.3 Mahalanobis-based confidence</w:t>
      </w:r>
    </w:p>
    <w:p>
      <w:pPr>
        <w:shd w:fill="F5F5F5" w:val="clear"/>
        <w:spacing w:after="0"/>
        <w:ind w:left="240" w:right="240"/>
      </w:pPr>
      <w:r>
        <w:rPr>
          <w:rFonts w:ascii="Consolas" w:cs="Consolas" w:eastAsia="Consolas" w:hAnsi="Consolas"/>
          <w:sz w:val="20"/>
          <w:szCs w:val="20"/>
        </w:rPr>
        <w:t xml:space="preserve">D² = (q − μ_cluster)ᵀ · Σ_cluster⁻¹ · (q − μ_cluster)</w:t>
      </w:r>
    </w:p>
    <w:p>
      <w:pPr>
        <w:shd w:fill="F5F5F5" w:val="clear"/>
        <w:spacing w:after="160"/>
        <w:ind w:left="240" w:right="240"/>
      </w:pPr>
      <w:r>
        <w:rPr>
          <w:rFonts w:ascii="Consolas" w:cs="Consolas" w:eastAsia="Consolas" w:hAnsi="Consolas"/>
          <w:sz w:val="20"/>
          <w:szCs w:val="20"/>
        </w:rPr>
        <w:t xml:space="preserve">conf_embed(A, v) = exp(−D² / (2 · σ_PT²))</w:t>
      </w:r>
    </w:p>
    <w:p>
      <w:pPr>
        <w:pStyle w:val="Heading2"/>
        <w:spacing w:after="140" w:before="280"/>
      </w:pPr>
      <w:r>
        <w:rPr>
          <w:rFonts w:ascii="Calibri" w:cs="Calibri" w:eastAsia="Calibri" w:hAnsi="Calibri"/>
          <w:b/>
          <w:bCs/>
          <w:color w:val="2E75B6"/>
          <w:sz w:val="28"/>
          <w:szCs w:val="28"/>
        </w:rPr>
        <w:t xml:space="preserve">10.4 Usage-count prior</w:t>
      </w:r>
    </w:p>
    <w:p>
      <w:pPr>
        <w:shd w:fill="F5F5F5" w:val="clear"/>
        <w:spacing w:after="0"/>
        <w:ind w:left="240" w:right="240"/>
      </w:pPr>
      <w:r>
        <w:rPr>
          <w:rFonts w:ascii="Consolas" w:cs="Consolas" w:eastAsia="Consolas" w:hAnsi="Consolas"/>
          <w:sz w:val="20"/>
          <w:szCs w:val="20"/>
        </w:rPr>
        <w:t xml:space="preserve">usage_prior(A, v) = 0.5</w:t>
      </w:r>
    </w:p>
    <w:p>
      <w:pPr>
        <w:shd w:fill="F5F5F5" w:val="clear"/>
        <w:spacing w:after="0"/>
        <w:ind w:left="240" w:right="240"/>
      </w:pPr>
      <w:r>
        <w:rPr>
          <w:rFonts w:ascii="Consolas" w:cs="Consolas" w:eastAsia="Consolas" w:hAnsi="Consolas"/>
          <w:sz w:val="20"/>
          <w:szCs w:val="20"/>
        </w:rPr>
        <w:t xml:space="preserve">                  + 0.5 · log(1 + Usage_Count(A, v))</w:t>
      </w:r>
    </w:p>
    <w:p>
      <w:pPr>
        <w:shd w:fill="F5F5F5" w:val="clear"/>
        <w:spacing w:after="0"/>
        <w:ind w:left="240" w:right="240"/>
      </w:pPr>
      <w:r>
        <w:rPr>
          <w:rFonts w:ascii="Consolas" w:cs="Consolas" w:eastAsia="Consolas" w:hAnsi="Consolas"/>
          <w:sz w:val="20"/>
          <w:szCs w:val="20"/>
        </w:rPr>
        <w:t xml:space="preserve">                        / log(1 + max_Usage_Count(A))</w:t>
      </w:r>
    </w:p>
    <w:p>
      <w:pPr>
        <w:shd w:fill="F5F5F5" w:val="clear"/>
        <w:spacing w:after="0"/>
        <w:ind w:left="240" w:right="240"/>
      </w:pPr>
      <w:r>
        <w:rPr>
          <w:rFonts w:ascii="Consolas" w:cs="Consolas" w:eastAsia="Consolas" w:hAnsi="Consolas"/>
          <w:sz w:val="20"/>
          <w:szCs w:val="20"/>
        </w:rPr>
        <w:t xml:space="preserve"> </w:t>
      </w:r>
    </w:p>
    <w:p>
      <w:pPr>
        <w:shd w:fill="F5F5F5" w:val="clear"/>
        <w:spacing w:after="160"/>
        <w:ind w:left="240" w:right="240"/>
      </w:pPr>
      <w:r>
        <w:rPr>
          <w:rFonts w:ascii="Consolas" w:cs="Consolas" w:eastAsia="Consolas" w:hAnsi="Consolas"/>
          <w:sz w:val="20"/>
          <w:szCs w:val="20"/>
        </w:rPr>
        <w:t xml:space="preserve">conf_embed_final(A, v) = conf_embed(A, v) · usage_prior(A, v)</w:t>
      </w:r>
    </w:p>
    <w:p>
      <w:pPr>
        <w:pStyle w:val="Heading2"/>
        <w:spacing w:after="140" w:before="280"/>
      </w:pPr>
      <w:r>
        <w:rPr>
          <w:rFonts w:ascii="Calibri" w:cs="Calibri" w:eastAsia="Calibri" w:hAnsi="Calibri"/>
          <w:b/>
          <w:bCs/>
          <w:color w:val="2E75B6"/>
          <w:sz w:val="28"/>
          <w:szCs w:val="28"/>
        </w:rPr>
        <w:t xml:space="preserve">10.5 Fusion</w:t>
      </w:r>
    </w:p>
    <w:p>
      <w:pPr>
        <w:shd w:fill="F5F5F5" w:val="clear"/>
        <w:spacing w:after="0"/>
        <w:ind w:left="240" w:right="240"/>
      </w:pPr>
      <w:r>
        <w:rPr>
          <w:rFonts w:ascii="Consolas" w:cs="Consolas" w:eastAsia="Consolas" w:hAnsi="Consolas"/>
          <w:sz w:val="20"/>
          <w:szCs w:val="20"/>
        </w:rPr>
        <w:t xml:space="preserve">v*(A)         = argmaxᵥ conf_embed_final(A, v)</w:t>
      </w:r>
    </w:p>
    <w:p>
      <w:pPr>
        <w:shd w:fill="F5F5F5" w:val="clear"/>
        <w:spacing w:after="0"/>
        <w:ind w:left="240" w:right="240"/>
      </w:pPr>
      <w:r>
        <w:rPr>
          <w:rFonts w:ascii="Consolas" w:cs="Consolas" w:eastAsia="Consolas" w:hAnsi="Consolas"/>
          <w:sz w:val="20"/>
          <w:szCs w:val="20"/>
        </w:rPr>
        <w:t xml:space="preserve">conf_final(A) = α · conf_rule(A)</w:t>
      </w:r>
    </w:p>
    <w:p>
      <w:pPr>
        <w:shd w:fill="F5F5F5" w:val="clear"/>
        <w:spacing w:after="0"/>
        <w:ind w:left="240" w:right="240"/>
      </w:pPr>
      <w:r>
        <w:rPr>
          <w:rFonts w:ascii="Consolas" w:cs="Consolas" w:eastAsia="Consolas" w:hAnsi="Consolas"/>
          <w:sz w:val="20"/>
          <w:szCs w:val="20"/>
        </w:rPr>
        <w:t xml:space="preserve">              + (1 − α) · conf_embed_final(A, v*(A))</w:t>
      </w:r>
    </w:p>
    <w:p>
      <w:pPr>
        <w:shd w:fill="F5F5F5" w:val="clear"/>
        <w:spacing w:after="160"/>
        <w:ind w:left="240" w:right="240"/>
      </w:pPr>
      <w:r>
        <w:rPr>
          <w:rFonts w:ascii="Consolas" w:cs="Consolas" w:eastAsia="Consolas" w:hAnsi="Consolas"/>
          <w:sz w:val="20"/>
          <w:szCs w:val="20"/>
        </w:rPr>
        <w:t xml:space="preserve">α = 0.7</w:t>
      </w:r>
    </w:p>
    <w:p>
      <w:pPr>
        <w:pStyle w:val="Heading2"/>
        <w:spacing w:after="140" w:before="280"/>
      </w:pPr>
      <w:r>
        <w:rPr>
          <w:rFonts w:ascii="Calibri" w:cs="Calibri" w:eastAsia="Calibri" w:hAnsi="Calibri"/>
          <w:b/>
          <w:bCs/>
          <w:color w:val="2E75B6"/>
          <w:sz w:val="28"/>
          <w:szCs w:val="28"/>
        </w:rPr>
        <w:t xml:space="preserve">10.6 ProductType ambiguity cap</w:t>
      </w:r>
    </w:p>
    <w:p>
      <w:pPr>
        <w:shd w:fill="F5F5F5" w:val="clear"/>
        <w:spacing w:after="0"/>
        <w:ind w:left="240" w:right="240"/>
      </w:pPr>
      <w:r>
        <w:rPr>
          <w:rFonts w:ascii="Consolas" w:cs="Consolas" w:eastAsia="Consolas" w:hAnsi="Consolas"/>
          <w:sz w:val="20"/>
          <w:szCs w:val="20"/>
        </w:rPr>
        <w:t xml:space="preserve">if PT_conf &lt; 0.60:</w:t>
      </w:r>
    </w:p>
    <w:p>
      <w:pPr>
        <w:shd w:fill="F5F5F5" w:val="clear"/>
        <w:spacing w:after="160"/>
        <w:ind w:left="240" w:right="240"/>
      </w:pPr>
      <w:r>
        <w:rPr>
          <w:rFonts w:ascii="Consolas" w:cs="Consolas" w:eastAsia="Consolas" w:hAnsi="Consolas"/>
          <w:sz w:val="20"/>
          <w:szCs w:val="20"/>
        </w:rPr>
        <w:t xml:space="preserve">    conf_final(A) := min(conf_final(A), 0.75)   for all attributes A</w:t>
      </w:r>
    </w:p>
    <w:p>
      <w:pPr>
        <w:pStyle w:val="Heading2"/>
        <w:spacing w:after="140" w:before="280"/>
      </w:pPr>
      <w:r>
        <w:rPr>
          <w:rFonts w:ascii="Calibri" w:cs="Calibri" w:eastAsia="Calibri" w:hAnsi="Calibri"/>
          <w:b/>
          <w:bCs/>
          <w:color w:val="2E75B6"/>
          <w:sz w:val="28"/>
          <w:szCs w:val="28"/>
        </w:rPr>
        <w:t xml:space="preserve">10.7 Online updates</w:t>
      </w:r>
    </w:p>
    <w:p>
      <w:pPr>
        <w:shd w:fill="F5F5F5" w:val="clear"/>
        <w:spacing w:after="0"/>
        <w:ind w:left="240" w:right="240"/>
      </w:pPr>
      <w:r>
        <w:rPr>
          <w:rFonts w:ascii="Consolas" w:cs="Consolas" w:eastAsia="Consolas" w:hAnsi="Consolas"/>
          <w:sz w:val="20"/>
          <w:szCs w:val="20"/>
        </w:rPr>
        <w:t xml:space="preserve"># Reviewer confirmation (per cluster):</w:t>
      </w:r>
    </w:p>
    <w:p>
      <w:pPr>
        <w:shd w:fill="F5F5F5" w:val="clear"/>
        <w:spacing w:after="0"/>
        <w:ind w:left="240" w:right="240"/>
      </w:pPr>
      <w:r>
        <w:rPr>
          <w:rFonts w:ascii="Consolas" w:cs="Consolas" w:eastAsia="Consolas" w:hAnsi="Consolas"/>
          <w:sz w:val="20"/>
          <w:szCs w:val="20"/>
        </w:rPr>
        <w:t xml:space="preserve">μ_new = (N · μ_old + q) / (N + 1)</w:t>
      </w:r>
    </w:p>
    <w:p>
      <w:pPr>
        <w:shd w:fill="F5F5F5" w:val="clear"/>
        <w:spacing w:after="0"/>
        <w:ind w:left="240" w:right="240"/>
      </w:pPr>
      <w:r>
        <w:rPr>
          <w:rFonts w:ascii="Consolas" w:cs="Consolas" w:eastAsia="Consolas" w:hAnsi="Consolas"/>
          <w:sz w:val="20"/>
          <w:szCs w:val="20"/>
        </w:rPr>
        <w:t xml:space="preserve">N    := N + 1</w:t>
      </w:r>
    </w:p>
    <w:p>
      <w:pPr>
        <w:shd w:fill="F5F5F5" w:val="clear"/>
        <w:spacing w:after="0"/>
        <w:ind w:left="240" w:right="240"/>
      </w:pPr>
      <w:r>
        <w:rPr>
          <w:rFonts w:ascii="Consolas" w:cs="Consolas" w:eastAsia="Consolas" w:hAnsi="Consolas"/>
          <w:sz w:val="20"/>
          <w:szCs w:val="20"/>
        </w:rPr>
        <w:t xml:space="preserve"> </w:t>
      </w:r>
    </w:p>
    <w:p>
      <w:pPr>
        <w:shd w:fill="F5F5F5" w:val="clear"/>
        <w:spacing w:after="0"/>
        <w:ind w:left="240" w:right="240"/>
      </w:pPr>
      <w:r>
        <w:rPr>
          <w:rFonts w:ascii="Consolas" w:cs="Consolas" w:eastAsia="Consolas" w:hAnsi="Consolas"/>
          <w:sz w:val="20"/>
          <w:szCs w:val="20"/>
        </w:rPr>
        <w:t xml:space="preserve"># Error pushback on confidently-wrong prediction (per cluster):</w:t>
      </w:r>
    </w:p>
    <w:p>
      <w:pPr>
        <w:shd w:fill="F5F5F5" w:val="clear"/>
        <w:spacing w:after="0"/>
        <w:ind w:left="240" w:right="240"/>
      </w:pPr>
      <w:r>
        <w:rPr>
          <w:rFonts w:ascii="Consolas" w:cs="Consolas" w:eastAsia="Consolas" w:hAnsi="Consolas"/>
          <w:sz w:val="20"/>
          <w:szCs w:val="20"/>
        </w:rPr>
        <w:t xml:space="preserve">μ_corrected = μ_old − λ · (q_wrong − μ_old)</w:t>
      </w:r>
    </w:p>
    <w:p>
      <w:pPr>
        <w:shd w:fill="F5F5F5" w:val="clear"/>
        <w:spacing w:after="160"/>
        <w:ind w:left="240" w:right="240"/>
      </w:pPr>
      <w:r>
        <w:rPr>
          <w:rFonts w:ascii="Consolas" w:cs="Consolas" w:eastAsia="Consolas" w:hAnsi="Consolas"/>
          <w:sz w:val="20"/>
          <w:szCs w:val="20"/>
        </w:rPr>
        <w:t xml:space="preserve">λ = 0.01</w:t>
      </w:r>
    </w:p>
    <w:p>
      <w:pPr>
        <w:pStyle w:val="Heading1"/>
        <w:pageBreakBefore/>
        <w:spacing w:after="200" w:before="360"/>
      </w:pPr>
      <w:r>
        <w:rPr>
          <w:rFonts w:ascii="Calibri" w:cs="Calibri" w:eastAsia="Calibri" w:hAnsi="Calibri"/>
          <w:b/>
          <w:bCs/>
          <w:color w:val="1F4E79"/>
          <w:sz w:val="36"/>
          <w:szCs w:val="36"/>
        </w:rPr>
        <w:t xml:space="preserve">11. Appendix B — Directory Layout &amp; Artifact Conventions</w:t>
      </w:r>
    </w:p>
    <w:p>
      <w:pPr>
        <w:pStyle w:val="Heading2"/>
        <w:spacing w:after="140" w:before="280"/>
      </w:pPr>
      <w:r>
        <w:rPr>
          <w:rFonts w:ascii="Calibri" w:cs="Calibri" w:eastAsia="Calibri" w:hAnsi="Calibri"/>
          <w:b/>
          <w:bCs/>
          <w:color w:val="2E75B6"/>
          <w:sz w:val="28"/>
          <w:szCs w:val="28"/>
        </w:rPr>
        <w:t xml:space="preserve">11.1 Working tree</w:t>
      </w:r>
    </w:p>
    <w:p>
      <w:pPr>
        <w:shd w:fill="F5F5F5" w:val="clear"/>
        <w:spacing w:after="0"/>
        <w:ind w:left="240" w:right="240"/>
      </w:pPr>
      <w:r>
        <w:rPr>
          <w:rFonts w:ascii="Consolas" w:cs="Consolas" w:eastAsia="Consolas" w:hAnsi="Consolas"/>
          <w:sz w:val="20"/>
          <w:szCs w:val="20"/>
        </w:rPr>
        <w:t xml:space="preserve">eparts_model/</w:t>
      </w:r>
    </w:p>
    <w:p>
      <w:pPr>
        <w:shd w:fill="F5F5F5" w:val="clear"/>
        <w:spacing w:after="0"/>
        <w:ind w:left="240" w:right="240"/>
      </w:pPr>
      <w:r>
        <w:rPr>
          <w:rFonts w:ascii="Consolas" w:cs="Consolas" w:eastAsia="Consolas" w:hAnsi="Consolas"/>
          <w:sz w:val="20"/>
          <w:szCs w:val="20"/>
        </w:rPr>
        <w:t xml:space="preserve">├── CLAUDE.md                      # project context</w:t>
      </w:r>
    </w:p>
    <w:p>
      <w:pPr>
        <w:shd w:fill="F5F5F5" w:val="clear"/>
        <w:spacing w:after="0"/>
        <w:ind w:left="240" w:right="240"/>
      </w:pPr>
      <w:r>
        <w:rPr>
          <w:rFonts w:ascii="Consolas" w:cs="Consolas" w:eastAsia="Consolas" w:hAnsi="Consolas"/>
          <w:sz w:val="20"/>
          <w:szCs w:val="20"/>
        </w:rPr>
        <w:t xml:space="preserve">├── eparts_doc/                    # proposals, specs, assessments</w:t>
      </w:r>
    </w:p>
    <w:p>
      <w:pPr>
        <w:shd w:fill="F5F5F5" w:val="clear"/>
        <w:spacing w:after="0"/>
        <w:ind w:left="240" w:right="240"/>
      </w:pPr>
      <w:r>
        <w:rPr>
          <w:rFonts w:ascii="Consolas" w:cs="Consolas" w:eastAsia="Consolas" w:hAnsi="Consolas"/>
          <w:sz w:val="20"/>
          <w:szCs w:val="20"/>
        </w:rPr>
        <w:t xml:space="preserve">│   ├── ML_Model_Proposal_and_Data_Requirements.md</w:t>
      </w:r>
    </w:p>
    <w:p>
      <w:pPr>
        <w:shd w:fill="F5F5F5" w:val="clear"/>
        <w:spacing w:after="0"/>
        <w:ind w:left="240" w:right="240"/>
      </w:pPr>
      <w:r>
        <w:rPr>
          <w:rFonts w:ascii="Consolas" w:cs="Consolas" w:eastAsia="Consolas" w:hAnsi="Consolas"/>
          <w:sz w:val="20"/>
          <w:szCs w:val="20"/>
        </w:rPr>
        <w:t xml:space="preserve">│   ├── Capstone_Technical_Design.md</w:t>
      </w:r>
    </w:p>
    <w:p>
      <w:pPr>
        <w:shd w:fill="F5F5F5" w:val="clear"/>
        <w:spacing w:after="0"/>
        <w:ind w:left="240" w:right="240"/>
      </w:pPr>
      <w:r>
        <w:rPr>
          <w:rFonts w:ascii="Consolas" w:cs="Consolas" w:eastAsia="Consolas" w:hAnsi="Consolas"/>
          <w:sz w:val="20"/>
          <w:szCs w:val="20"/>
        </w:rPr>
        <w:t xml:space="preserve">│   ├── V1_Engineering_Spec.md     # source (this document)</w:t>
      </w:r>
    </w:p>
    <w:p>
      <w:pPr>
        <w:shd w:fill="F5F5F5" w:val="clear"/>
        <w:spacing w:after="0"/>
        <w:ind w:left="240" w:right="240"/>
      </w:pPr>
      <w:r>
        <w:rPr>
          <w:rFonts w:ascii="Consolas" w:cs="Consolas" w:eastAsia="Consolas" w:hAnsi="Consolas"/>
          <w:sz w:val="20"/>
          <w:szCs w:val="20"/>
        </w:rPr>
        <w:t xml:space="preserve">│   ├── V1_Engineering_Spec.docx   # generated for stakeholders</w:t>
      </w:r>
    </w:p>
    <w:p>
      <w:pPr>
        <w:shd w:fill="F5F5F5" w:val="clear"/>
        <w:spacing w:after="0"/>
        <w:ind w:left="240" w:right="240"/>
      </w:pPr>
      <w:r>
        <w:rPr>
          <w:rFonts w:ascii="Consolas" w:cs="Consolas" w:eastAsia="Consolas" w:hAnsi="Consolas"/>
          <w:sz w:val="20"/>
          <w:szCs w:val="20"/>
        </w:rPr>
        <w:t xml:space="preserve">│   ├── Data_Delivery_Assessment.md</w:t>
      </w:r>
    </w:p>
    <w:p>
      <w:pPr>
        <w:shd w:fill="F5F5F5" w:val="clear"/>
        <w:spacing w:after="0"/>
        <w:ind w:left="240" w:right="240"/>
      </w:pPr>
      <w:r>
        <w:rPr>
          <w:rFonts w:ascii="Consolas" w:cs="Consolas" w:eastAsia="Consolas" w:hAnsi="Consolas"/>
          <w:sz w:val="20"/>
          <w:szCs w:val="20"/>
        </w:rPr>
        <w:t xml:space="preserve">│   └── Data_Feedback_for_eParts.md</w:t>
      </w:r>
    </w:p>
    <w:p>
      <w:pPr>
        <w:shd w:fill="F5F5F5" w:val="clear"/>
        <w:spacing w:after="0"/>
        <w:ind w:left="240" w:right="240"/>
      </w:pPr>
      <w:r>
        <w:rPr>
          <w:rFonts w:ascii="Consolas" w:cs="Consolas" w:eastAsia="Consolas" w:hAnsi="Consolas"/>
          <w:sz w:val="20"/>
          <w:szCs w:val="20"/>
        </w:rPr>
        <w:t xml:space="preserve">├── the_standard_data/             # READ-ONLY raw data</w:t>
      </w:r>
    </w:p>
    <w:p>
      <w:pPr>
        <w:shd w:fill="F5F5F5" w:val="clear"/>
        <w:spacing w:after="0"/>
        <w:ind w:left="240" w:right="240"/>
      </w:pPr>
      <w:r>
        <w:rPr>
          <w:rFonts w:ascii="Consolas" w:cs="Consolas" w:eastAsia="Consolas" w:hAnsi="Consolas"/>
          <w:sz w:val="20"/>
          <w:szCs w:val="20"/>
        </w:rPr>
        <w:t xml:space="preserve">│   ├── 1A_Product_Attribute_Pairs.csv</w:t>
      </w:r>
    </w:p>
    <w:p>
      <w:pPr>
        <w:shd w:fill="F5F5F5" w:val="clear"/>
        <w:spacing w:after="0"/>
        <w:ind w:left="240" w:right="240"/>
      </w:pPr>
      <w:r>
        <w:rPr>
          <w:rFonts w:ascii="Consolas" w:cs="Consolas" w:eastAsia="Consolas" w:hAnsi="Consolas"/>
          <w:sz w:val="20"/>
          <w:szCs w:val="20"/>
        </w:rPr>
        <w:t xml:space="preserve">│   ├── 1A_Product_Document_Links.csv</w:t>
      </w:r>
    </w:p>
    <w:p>
      <w:pPr>
        <w:shd w:fill="F5F5F5" w:val="clear"/>
        <w:spacing w:after="0"/>
        <w:ind w:left="240" w:right="240"/>
      </w:pPr>
      <w:r>
        <w:rPr>
          <w:rFonts w:ascii="Consolas" w:cs="Consolas" w:eastAsia="Consolas" w:hAnsi="Consolas"/>
          <w:sz w:val="20"/>
          <w:szCs w:val="20"/>
        </w:rPr>
        <w:t xml:space="preserve">│   ├── 1B_Product_Master.csv</w:t>
      </w:r>
    </w:p>
    <w:p>
      <w:pPr>
        <w:shd w:fill="F5F5F5" w:val="clear"/>
        <w:spacing w:after="0"/>
        <w:ind w:left="240" w:right="240"/>
      </w:pPr>
      <w:r>
        <w:rPr>
          <w:rFonts w:ascii="Consolas" w:cs="Consolas" w:eastAsia="Consolas" w:hAnsi="Consolas"/>
          <w:sz w:val="20"/>
          <w:szCs w:val="20"/>
        </w:rPr>
        <w:t xml:space="preserve">│   ├── 2A_Values_Per_Attribute.csv</w:t>
      </w:r>
    </w:p>
    <w:p>
      <w:pPr>
        <w:shd w:fill="F5F5F5" w:val="clear"/>
        <w:spacing w:after="0"/>
        <w:ind w:left="240" w:right="240"/>
      </w:pPr>
      <w:r>
        <w:rPr>
          <w:rFonts w:ascii="Consolas" w:cs="Consolas" w:eastAsia="Consolas" w:hAnsi="Consolas"/>
          <w:sz w:val="20"/>
          <w:szCs w:val="20"/>
        </w:rPr>
        <w:t xml:space="preserve">│   ├── 2B_Apparent_Correction_Cases.csv</w:t>
      </w:r>
    </w:p>
    <w:p>
      <w:pPr>
        <w:shd w:fill="F5F5F5" w:val="clear"/>
        <w:spacing w:after="0"/>
        <w:ind w:left="240" w:right="240"/>
      </w:pPr>
      <w:r>
        <w:rPr>
          <w:rFonts w:ascii="Consolas" w:cs="Consolas" w:eastAsia="Consolas" w:hAnsi="Consolas"/>
          <w:sz w:val="20"/>
          <w:szCs w:val="20"/>
        </w:rPr>
        <w:t xml:space="preserve">│   └── Data Dictionary.pdf</w:t>
      </w:r>
    </w:p>
    <w:p>
      <w:pPr>
        <w:shd w:fill="F5F5F5" w:val="clear"/>
        <w:spacing w:after="0"/>
        <w:ind w:left="240" w:right="240"/>
      </w:pPr>
      <w:r>
        <w:rPr>
          <w:rFonts w:ascii="Consolas" w:cs="Consolas" w:eastAsia="Consolas" w:hAnsi="Consolas"/>
          <w:sz w:val="20"/>
          <w:szCs w:val="20"/>
        </w:rPr>
        <w:t xml:space="preserve">├── data/                          # derived data</w:t>
      </w:r>
    </w:p>
    <w:p>
      <w:pPr>
        <w:shd w:fill="F5F5F5" w:val="clear"/>
        <w:spacing w:after="0"/>
        <w:ind w:left="240" w:right="240"/>
      </w:pPr>
      <w:r>
        <w:rPr>
          <w:rFonts w:ascii="Consolas" w:cs="Consolas" w:eastAsia="Consolas" w:hAnsi="Consolas"/>
          <w:sz w:val="20"/>
          <w:szCs w:val="20"/>
        </w:rPr>
        <w:t xml:space="preserve">│   ├── splits/                    # train/val/test parquet</w:t>
      </w:r>
    </w:p>
    <w:p>
      <w:pPr>
        <w:shd w:fill="F5F5F5" w:val="clear"/>
        <w:spacing w:after="0"/>
        <w:ind w:left="240" w:right="240"/>
      </w:pPr>
      <w:r>
        <w:rPr>
          <w:rFonts w:ascii="Consolas" w:cs="Consolas" w:eastAsia="Consolas" w:hAnsi="Consolas"/>
          <w:sz w:val="20"/>
          <w:szCs w:val="20"/>
        </w:rPr>
        <w:t xml:space="preserve">│   ├── processed/                 # cleaned inputs</w:t>
      </w:r>
    </w:p>
    <w:p>
      <w:pPr>
        <w:shd w:fill="F5F5F5" w:val="clear"/>
        <w:spacing w:after="0"/>
        <w:ind w:left="240" w:right="240"/>
      </w:pPr>
      <w:r>
        <w:rPr>
          <w:rFonts w:ascii="Consolas" w:cs="Consolas" w:eastAsia="Consolas" w:hAnsi="Consolas"/>
          <w:sz w:val="20"/>
          <w:szCs w:val="20"/>
        </w:rPr>
        <w:t xml:space="preserve">│   └── ocr_cache/                 # OCR'd PDF text</w:t>
      </w:r>
    </w:p>
    <w:p>
      <w:pPr>
        <w:shd w:fill="F5F5F5" w:val="clear"/>
        <w:spacing w:after="0"/>
        <w:ind w:left="240" w:right="240"/>
      </w:pPr>
      <w:r>
        <w:rPr>
          <w:rFonts w:ascii="Consolas" w:cs="Consolas" w:eastAsia="Consolas" w:hAnsi="Consolas"/>
          <w:sz w:val="20"/>
          <w:szCs w:val="20"/>
        </w:rPr>
        <w:t xml:space="preserve">├── artifacts/</w:t>
      </w:r>
    </w:p>
    <w:p>
      <w:pPr>
        <w:shd w:fill="F5F5F5" w:val="clear"/>
        <w:spacing w:after="0"/>
        <w:ind w:left="240" w:right="240"/>
      </w:pPr>
      <w:r>
        <w:rPr>
          <w:rFonts w:ascii="Consolas" w:cs="Consolas" w:eastAsia="Consolas" w:hAnsi="Consolas"/>
          <w:sz w:val="20"/>
          <w:szCs w:val="20"/>
        </w:rPr>
        <w:t xml:space="preserve">│   └── v1/</w:t>
      </w:r>
    </w:p>
    <w:p>
      <w:pPr>
        <w:shd w:fill="F5F5F5" w:val="clear"/>
        <w:spacing w:after="0"/>
        <w:ind w:left="240" w:right="240"/>
      </w:pPr>
      <w:r>
        <w:rPr>
          <w:rFonts w:ascii="Consolas" w:cs="Consolas" w:eastAsia="Consolas" w:hAnsi="Consolas"/>
          <w:sz w:val="20"/>
          <w:szCs w:val="20"/>
        </w:rPr>
        <w:t xml:space="preserve">│       └── run_&lt;timestamp&gt;/</w:t>
      </w:r>
    </w:p>
    <w:p>
      <w:pPr>
        <w:shd w:fill="F5F5F5" w:val="clear"/>
        <w:spacing w:after="0"/>
        <w:ind w:left="240" w:right="240"/>
      </w:pPr>
      <w:r>
        <w:rPr>
          <w:rFonts w:ascii="Consolas" w:cs="Consolas" w:eastAsia="Consolas" w:hAnsi="Consolas"/>
          <w:sz w:val="20"/>
          <w:szCs w:val="20"/>
        </w:rPr>
        <w:t xml:space="preserve">│           ├── encoder_hash.txt</w:t>
      </w:r>
    </w:p>
    <w:p>
      <w:pPr>
        <w:shd w:fill="F5F5F5" w:val="clear"/>
        <w:spacing w:after="0"/>
        <w:ind w:left="240" w:right="240"/>
      </w:pPr>
      <w:r>
        <w:rPr>
          <w:rFonts w:ascii="Consolas" w:cs="Consolas" w:eastAsia="Consolas" w:hAnsi="Consolas"/>
          <w:sz w:val="20"/>
          <w:szCs w:val="20"/>
        </w:rPr>
        <w:t xml:space="preserve">│           ├── faiss.bin</w:t>
      </w:r>
    </w:p>
    <w:p>
      <w:pPr>
        <w:shd w:fill="F5F5F5" w:val="clear"/>
        <w:spacing w:after="0"/>
        <w:ind w:left="240" w:right="240"/>
      </w:pPr>
      <w:r>
        <w:rPr>
          <w:rFonts w:ascii="Consolas" w:cs="Consolas" w:eastAsia="Consolas" w:hAnsi="Consolas"/>
          <w:sz w:val="20"/>
          <w:szCs w:val="20"/>
        </w:rPr>
        <w:t xml:space="preserve">│           ├── centroids.parquet</w:t>
      </w:r>
    </w:p>
    <w:p>
      <w:pPr>
        <w:shd w:fill="F5F5F5" w:val="clear"/>
        <w:spacing w:after="0"/>
        <w:ind w:left="240" w:right="240"/>
      </w:pPr>
      <w:r>
        <w:rPr>
          <w:rFonts w:ascii="Consolas" w:cs="Consolas" w:eastAsia="Consolas" w:hAnsi="Consolas"/>
          <w:sz w:val="20"/>
          <w:szCs w:val="20"/>
        </w:rPr>
        <w:t xml:space="preserve">│           ├── sigma_table.parquet</w:t>
      </w:r>
    </w:p>
    <w:p>
      <w:pPr>
        <w:shd w:fill="F5F5F5" w:val="clear"/>
        <w:spacing w:after="0"/>
        <w:ind w:left="240" w:right="240"/>
      </w:pPr>
      <w:r>
        <w:rPr>
          <w:rFonts w:ascii="Consolas" w:cs="Consolas" w:eastAsia="Consolas" w:hAnsi="Consolas"/>
          <w:sz w:val="20"/>
          <w:szCs w:val="20"/>
        </w:rPr>
        <w:t xml:space="preserve">│           └── low_sample_clusters.parquet</w:t>
      </w:r>
    </w:p>
    <w:p>
      <w:pPr>
        <w:shd w:fill="F5F5F5" w:val="clear"/>
        <w:spacing w:after="0"/>
        <w:ind w:left="240" w:right="240"/>
      </w:pPr>
      <w:r>
        <w:rPr>
          <w:rFonts w:ascii="Consolas" w:cs="Consolas" w:eastAsia="Consolas" w:hAnsi="Consolas"/>
          <w:sz w:val="20"/>
          <w:szCs w:val="20"/>
        </w:rPr>
        <w:t xml:space="preserve">├── reports/</w:t>
      </w:r>
    </w:p>
    <w:p>
      <w:pPr>
        <w:shd w:fill="F5F5F5" w:val="clear"/>
        <w:spacing w:after="0"/>
        <w:ind w:left="240" w:right="240"/>
      </w:pPr>
      <w:r>
        <w:rPr>
          <w:rFonts w:ascii="Consolas" w:cs="Consolas" w:eastAsia="Consolas" w:hAnsi="Consolas"/>
          <w:sz w:val="20"/>
          <w:szCs w:val="20"/>
        </w:rPr>
        <w:t xml:space="preserve">│   └── v1/</w:t>
      </w:r>
    </w:p>
    <w:p>
      <w:pPr>
        <w:shd w:fill="F5F5F5" w:val="clear"/>
        <w:spacing w:after="0"/>
        <w:ind w:left="240" w:right="240"/>
      </w:pPr>
      <w:r>
        <w:rPr>
          <w:rFonts w:ascii="Consolas" w:cs="Consolas" w:eastAsia="Consolas" w:hAnsi="Consolas"/>
          <w:sz w:val="20"/>
          <w:szCs w:val="20"/>
        </w:rPr>
        <w:t xml:space="preserve">│       └── &lt;timestamp&gt;/</w:t>
      </w:r>
    </w:p>
    <w:p>
      <w:pPr>
        <w:shd w:fill="F5F5F5" w:val="clear"/>
        <w:spacing w:after="0"/>
        <w:ind w:left="240" w:right="240"/>
      </w:pPr>
      <w:r>
        <w:rPr>
          <w:rFonts w:ascii="Consolas" w:cs="Consolas" w:eastAsia="Consolas" w:hAnsi="Consolas"/>
          <w:sz w:val="20"/>
          <w:szCs w:val="20"/>
        </w:rPr>
        <w:t xml:space="preserve">│           ├── metrics.json</w:t>
      </w:r>
    </w:p>
    <w:p>
      <w:pPr>
        <w:shd w:fill="F5F5F5" w:val="clear"/>
        <w:spacing w:after="0"/>
        <w:ind w:left="240" w:right="240"/>
      </w:pPr>
      <w:r>
        <w:rPr>
          <w:rFonts w:ascii="Consolas" w:cs="Consolas" w:eastAsia="Consolas" w:hAnsi="Consolas"/>
          <w:sz w:val="20"/>
          <w:szCs w:val="20"/>
        </w:rPr>
        <w:t xml:space="preserve">│           ├── reliability_&lt;PT&gt;.png</w:t>
      </w:r>
    </w:p>
    <w:p>
      <w:pPr>
        <w:shd w:fill="F5F5F5" w:val="clear"/>
        <w:spacing w:after="0"/>
        <w:ind w:left="240" w:right="240"/>
      </w:pPr>
      <w:r>
        <w:rPr>
          <w:rFonts w:ascii="Consolas" w:cs="Consolas" w:eastAsia="Consolas" w:hAnsi="Consolas"/>
          <w:sz w:val="20"/>
          <w:szCs w:val="20"/>
        </w:rPr>
        <w:t xml:space="preserve">│           ├── confusion_top10.png</w:t>
      </w:r>
    </w:p>
    <w:p>
      <w:pPr>
        <w:shd w:fill="F5F5F5" w:val="clear"/>
        <w:spacing w:after="0"/>
        <w:ind w:left="240" w:right="240"/>
      </w:pPr>
      <w:r>
        <w:rPr>
          <w:rFonts w:ascii="Consolas" w:cs="Consolas" w:eastAsia="Consolas" w:hAnsi="Consolas"/>
          <w:sz w:val="20"/>
          <w:szCs w:val="20"/>
        </w:rPr>
        <w:t xml:space="preserve">│           ├── failure_cases.csv</w:t>
      </w:r>
    </w:p>
    <w:p>
      <w:pPr>
        <w:shd w:fill="F5F5F5" w:val="clear"/>
        <w:spacing w:after="0"/>
        <w:ind w:left="240" w:right="240"/>
      </w:pPr>
      <w:r>
        <w:rPr>
          <w:rFonts w:ascii="Consolas" w:cs="Consolas" w:eastAsia="Consolas" w:hAnsi="Consolas"/>
          <w:sz w:val="20"/>
          <w:szCs w:val="20"/>
        </w:rPr>
        <w:t xml:space="preserve">│           └── latency_hist.png</w:t>
      </w:r>
    </w:p>
    <w:p>
      <w:pPr>
        <w:shd w:fill="F5F5F5" w:val="clear"/>
        <w:spacing w:after="0"/>
        <w:ind w:left="240" w:right="240"/>
      </w:pPr>
      <w:r>
        <w:rPr>
          <w:rFonts w:ascii="Consolas" w:cs="Consolas" w:eastAsia="Consolas" w:hAnsi="Consolas"/>
          <w:sz w:val="20"/>
          <w:szCs w:val="20"/>
        </w:rPr>
        <w:t xml:space="preserve">├── config/</w:t>
      </w:r>
    </w:p>
    <w:p>
      <w:pPr>
        <w:shd w:fill="F5F5F5" w:val="clear"/>
        <w:spacing w:after="0"/>
        <w:ind w:left="240" w:right="240"/>
      </w:pPr>
      <w:r>
        <w:rPr>
          <w:rFonts w:ascii="Consolas" w:cs="Consolas" w:eastAsia="Consolas" w:hAnsi="Consolas"/>
          <w:sz w:val="20"/>
          <w:szCs w:val="20"/>
        </w:rPr>
        <w:t xml:space="preserve">│   ├── unit_aliases.yaml</w:t>
      </w:r>
    </w:p>
    <w:p>
      <w:pPr>
        <w:shd w:fill="F5F5F5" w:val="clear"/>
        <w:spacing w:after="0"/>
        <w:ind w:left="240" w:right="240"/>
      </w:pPr>
      <w:r>
        <w:rPr>
          <w:rFonts w:ascii="Consolas" w:cs="Consolas" w:eastAsia="Consolas" w:hAnsi="Consolas"/>
          <w:sz w:val="20"/>
          <w:szCs w:val="20"/>
        </w:rPr>
        <w:t xml:space="preserve">│   ├── encoder.yaml</w:t>
      </w:r>
    </w:p>
    <w:p>
      <w:pPr>
        <w:shd w:fill="F5F5F5" w:val="clear"/>
        <w:spacing w:after="0"/>
        <w:ind w:left="240" w:right="240"/>
      </w:pPr>
      <w:r>
        <w:rPr>
          <w:rFonts w:ascii="Consolas" w:cs="Consolas" w:eastAsia="Consolas" w:hAnsi="Consolas"/>
          <w:sz w:val="20"/>
          <w:szCs w:val="20"/>
        </w:rPr>
        <w:t xml:space="preserve">│   └── thresholds.yaml</w:t>
      </w:r>
    </w:p>
    <w:p>
      <w:pPr>
        <w:shd w:fill="F5F5F5" w:val="clear"/>
        <w:spacing w:after="0"/>
        <w:ind w:left="240" w:right="240"/>
      </w:pPr>
      <w:r>
        <w:rPr>
          <w:rFonts w:ascii="Consolas" w:cs="Consolas" w:eastAsia="Consolas" w:hAnsi="Consolas"/>
          <w:sz w:val="20"/>
          <w:szCs w:val="20"/>
        </w:rPr>
        <w:t xml:space="preserve">└── src/</w:t>
      </w:r>
    </w:p>
    <w:p>
      <w:pPr>
        <w:shd w:fill="F5F5F5" w:val="clear"/>
        <w:spacing w:after="0"/>
        <w:ind w:left="240" w:right="240"/>
      </w:pPr>
      <w:r>
        <w:rPr>
          <w:rFonts w:ascii="Consolas" w:cs="Consolas" w:eastAsia="Consolas" w:hAnsi="Consolas"/>
          <w:sz w:val="20"/>
          <w:szCs w:val="20"/>
        </w:rPr>
        <w:t xml:space="preserve">    ├── layer1_extraction/</w:t>
      </w:r>
    </w:p>
    <w:p>
      <w:pPr>
        <w:shd w:fill="F5F5F5" w:val="clear"/>
        <w:spacing w:after="0"/>
        <w:ind w:left="240" w:right="240"/>
      </w:pPr>
      <w:r>
        <w:rPr>
          <w:rFonts w:ascii="Consolas" w:cs="Consolas" w:eastAsia="Consolas" w:hAnsi="Consolas"/>
          <w:sz w:val="20"/>
          <w:szCs w:val="20"/>
        </w:rPr>
        <w:t xml:space="preserve">    ├── layer2_rules/</w:t>
      </w:r>
    </w:p>
    <w:p>
      <w:pPr>
        <w:shd w:fill="F5F5F5" w:val="clear"/>
        <w:spacing w:after="0"/>
        <w:ind w:left="240" w:right="240"/>
      </w:pPr>
      <w:r>
        <w:rPr>
          <w:rFonts w:ascii="Consolas" w:cs="Consolas" w:eastAsia="Consolas" w:hAnsi="Consolas"/>
          <w:sz w:val="20"/>
          <w:szCs w:val="20"/>
        </w:rPr>
        <w:t xml:space="preserve">    ├── layer3_semantic/</w:t>
      </w:r>
    </w:p>
    <w:p>
      <w:pPr>
        <w:shd w:fill="F5F5F5" w:val="clear"/>
        <w:spacing w:after="0"/>
        <w:ind w:left="240" w:right="240"/>
      </w:pPr>
      <w:r>
        <w:rPr>
          <w:rFonts w:ascii="Consolas" w:cs="Consolas" w:eastAsia="Consolas" w:hAnsi="Consolas"/>
          <w:sz w:val="20"/>
          <w:szCs w:val="20"/>
        </w:rPr>
        <w:t xml:space="preserve">    ├── layer4_decision/</w:t>
      </w:r>
    </w:p>
    <w:p>
      <w:pPr>
        <w:shd w:fill="F5F5F5" w:val="clear"/>
        <w:spacing w:after="160"/>
        <w:ind w:left="240" w:right="240"/>
      </w:pPr>
      <w:r>
        <w:rPr>
          <w:rFonts w:ascii="Consolas" w:cs="Consolas" w:eastAsia="Consolas" w:hAnsi="Consolas"/>
          <w:sz w:val="20"/>
          <w:szCs w:val="20"/>
        </w:rPr>
        <w:t xml:space="preserve">    └── service/                   # REST endpoint + telemetry</w:t>
      </w:r>
    </w:p>
    <w:p>
      <w:pPr>
        <w:pStyle w:val="Heading2"/>
        <w:spacing w:after="140" w:before="280"/>
      </w:pPr>
      <w:r>
        <w:rPr>
          <w:rFonts w:ascii="Calibri" w:cs="Calibri" w:eastAsia="Calibri" w:hAnsi="Calibri"/>
          <w:b/>
          <w:bCs/>
          <w:color w:val="2E75B6"/>
          <w:sz w:val="28"/>
          <w:szCs w:val="28"/>
        </w:rPr>
        <w:t xml:space="preserve">11.2 Run-directory naming</w:t>
      </w:r>
    </w:p>
    <w:p>
      <w:pPr>
        <w:spacing w:after="120"/>
      </w:pPr>
      <w:r>
        <w:rPr>
          <w:rFonts w:ascii="Calibri" w:cs="Calibri" w:eastAsia="Calibri" w:hAnsi="Calibri"/>
        </w:rPr>
        <w:t xml:space="preserve">Every training run creates </w:t>
      </w:r>
      <w:r>
        <w:rPr>
          <w:rFonts w:ascii="Consolas" w:cs="Consolas" w:eastAsia="Consolas" w:hAnsi="Consolas"/>
          <w:sz w:val="20"/>
          <w:szCs w:val="20"/>
        </w:rPr>
        <w:t xml:space="preserve">artifacts/v1/run_&lt;YYYYMMDD_HHMMSS&gt;/</w:t>
      </w:r>
      <w:r>
        <w:rPr>
          <w:rFonts w:ascii="Calibri" w:cs="Calibri" w:eastAsia="Calibri" w:hAnsi="Calibri"/>
        </w:rPr>
        <w:t xml:space="preserve">. Contents are </w:t>
      </w:r>
      <w:r>
        <w:rPr>
          <w:rFonts w:ascii="Calibri" w:cs="Calibri" w:eastAsia="Calibri" w:hAnsi="Calibri"/>
          <w:b/>
          <w:bCs/>
        </w:rPr>
        <w:t xml:space="preserve">immutable</w:t>
      </w:r>
      <w:r>
        <w:rPr>
          <w:rFonts w:ascii="Calibri" w:cs="Calibri" w:eastAsia="Calibri" w:hAnsi="Calibri"/>
        </w:rPr>
        <w:t xml:space="preserve"> — never overwrite a run directory. The most recent valid run is aliased via </w:t>
      </w:r>
      <w:r>
        <w:rPr>
          <w:rFonts w:ascii="Consolas" w:cs="Consolas" w:eastAsia="Consolas" w:hAnsi="Consolas"/>
          <w:sz w:val="20"/>
          <w:szCs w:val="20"/>
        </w:rPr>
        <w:t xml:space="preserve">artifacts/v1/current -&gt; run_&lt;timestamp&gt;/</w:t>
      </w:r>
      <w:r>
        <w:rPr>
          <w:rFonts w:ascii="Calibri" w:cs="Calibri" w:eastAsia="Calibri" w:hAnsi="Calibri"/>
        </w:rPr>
        <w:t xml:space="preserve">.</w:t>
      </w:r>
    </w:p>
    <w:p>
      <w:pPr>
        <w:pStyle w:val="Heading2"/>
        <w:spacing w:after="140" w:before="280"/>
      </w:pPr>
      <w:r>
        <w:rPr>
          <w:rFonts w:ascii="Calibri" w:cs="Calibri" w:eastAsia="Calibri" w:hAnsi="Calibri"/>
          <w:b/>
          <w:bCs/>
          <w:color w:val="2E75B6"/>
          <w:sz w:val="28"/>
          <w:szCs w:val="28"/>
        </w:rPr>
        <w:t xml:space="preserve">11.3 Config conventions</w:t>
      </w:r>
    </w:p>
    <w:p>
      <w:pPr>
        <w:pStyle w:val="ListParagraph"/>
        <w:numPr>
          <w:ilvl w:val="0"/>
          <w:numId w:val="2"/>
        </w:numPr>
        <w:spacing w:after="60"/>
      </w:pPr>
      <w:r>
        <w:rPr>
          <w:rFonts w:ascii="Calibri" w:cs="Calibri" w:eastAsia="Calibri" w:hAnsi="Calibri"/>
        </w:rPr>
        <w:t xml:space="preserve">All tunable parameters (encoder ID, FAISS nlist, nprobe, top-K, thresholds, α, λ, σ grid, cluster min size, low-sample cap) live in </w:t>
      </w:r>
      <w:r>
        <w:rPr>
          <w:rFonts w:ascii="Consolas" w:cs="Consolas" w:eastAsia="Consolas" w:hAnsi="Consolas"/>
          <w:sz w:val="20"/>
          <w:szCs w:val="20"/>
        </w:rPr>
        <w:t xml:space="preserve">config/</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No tunable parameter is hard-coded in src/.</w:t>
      </w:r>
    </w:p>
    <w:p>
      <w:pPr>
        <w:pStyle w:val="ListParagraph"/>
        <w:numPr>
          <w:ilvl w:val="0"/>
          <w:numId w:val="2"/>
        </w:numPr>
        <w:spacing w:after="60"/>
      </w:pPr>
      <w:r>
        <w:rPr>
          <w:rFonts w:ascii="Calibri" w:cs="Calibri" w:eastAsia="Calibri" w:hAnsi="Calibri"/>
        </w:rPr>
        <w:t xml:space="preserve">Config changes are </w:t>
      </w:r>
      <w:r>
        <w:rPr>
          <w:rFonts w:ascii="Calibri" w:cs="Calibri" w:eastAsia="Calibri" w:hAnsi="Calibri"/>
          <w:b/>
          <w:bCs/>
        </w:rPr>
        <w:t xml:space="preserve">not</w:t>
      </w:r>
      <w:r>
        <w:rPr>
          <w:rFonts w:ascii="Calibri" w:cs="Calibri" w:eastAsia="Calibri" w:hAnsi="Calibri"/>
        </w:rPr>
        <w:t xml:space="preserve"> a V2-level event unless they would change the client-facing commitments listed in §6.</w:t>
      </w:r>
    </w:p>
    <w:p>
      <w:pPr>
        <w:pStyle w:val="Heading1"/>
        <w:pageBreakBefore/>
        <w:spacing w:after="200" w:before="360"/>
      </w:pPr>
      <w:r>
        <w:rPr>
          <w:rFonts w:ascii="Calibri" w:cs="Calibri" w:eastAsia="Calibri" w:hAnsi="Calibri"/>
          <w:b/>
          <w:bCs/>
          <w:color w:val="1F4E79"/>
          <w:sz w:val="36"/>
          <w:szCs w:val="36"/>
        </w:rPr>
        <w:t xml:space="preserve">12. Appendix C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Term</w:t>
            </w:r>
          </w:p>
        </w:tc>
        <w:tc>
          <w:tcPr>
            <w:tcW w:type="dxa" w:w="69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Definition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Attribute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A named property of a product (e.g. INPUT_VOLTAGE, MOUNTING).</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Category</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Top-level product grouping (77 active).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Confidence score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Number in [0, 1] representing the system's self-assessment of correctness. Calibrated so predictions at score c are correct ~c fraction of the time.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ECE</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Expected Calibration Error — average gap between predicted confidence and actual accuracy.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FAISS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Facebook AI Similarity Search; a production-grade nearest-neighbor library.</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Ledoit-Wolf shrinkage</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Covariance estimator that trades bias for lower variance; essential when cluster size is close to embedding dimension.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Mahalanobis distance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Distance measure that accounts for the shape of the data distribution via covariance, not just Euclidean distance.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OCR</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Optical Character Recognition.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PAC bound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Probably Approximately Correct — theoretical lower bound on training data quantity for a target accuracy.</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ProductType</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Sub-category under a Category (755 active, avg 4.2 attributes each).</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PT_conf</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ProductType consensus confidence from top-K candidates. Below 0.60 triggers the ambiguity cap.</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Sentence Transformer</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Neural model fine-tuned to embed whole sentences as vectors, such that semantically similar sentences have similar vectors.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TF-IDF</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Term Frequency × Inverse Document Frequency; a classical word-importance weighting (what V1 replaces in Layer 3).</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σ (sigma)</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The width parameter in the Gaussian decay conf_embed = exp(−D² / 2σ²). Calibrated per ProductType in V1.</w:t>
            </w:r>
          </w:p>
        </w:tc>
      </w:tr>
    </w:tbl>
    <w:p>
      <w:pPr>
        <w:spacing w:after="400"/>
      </w:pPr>
      <w:r>
        <w:rPr>
          <w:rFonts w:ascii="Calibri" w:cs="Calibri" w:eastAsia="Calibri" w:hAnsi="Calibri"/>
        </w:rPr>
        <w:t xml:space="preserve"/>
      </w:r>
    </w:p>
    <w:p>
      <w:pPr>
        <w:jc w:val="center"/>
      </w:pPr>
      <w:r>
        <w:rPr>
          <w:rFonts w:ascii="Calibri" w:cs="Calibri" w:eastAsia="Calibri" w:hAnsi="Calibri"/>
          <w:i/>
          <w:iCs/>
          <w:color w:val="808080"/>
          <w:sz w:val="20"/>
          <w:szCs w:val="20"/>
        </w:rPr>
        <w:t xml:space="preserve">— End of V1 Engineering Specification —</w:t>
      </w:r>
    </w:p>
    <w:p>
      <w:pPr>
        <w:jc w:val="center"/>
      </w:pPr>
      <w:r>
        <w:rPr>
          <w:rFonts w:ascii="Calibri" w:cs="Calibri" w:eastAsia="Calibri" w:hAnsi="Calibri"/>
          <w:i/>
          <w:iCs/>
          <w:color w:val="808080"/>
          <w:sz w:val="18"/>
          <w:szCs w:val="18"/>
        </w:rPr>
        <w:t xml:space="preserve">MSE Studio — eParts Services Project Team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8"/>
        <w:szCs w:val="18"/>
      </w:rPr>
      <w:t xml:space="preserve">eParts V1 Engineering Specification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eParts V1 Engineering Specification</dc:title>
  <dc:creator>MSE Studio — eParts Services Project Team</dc:creator>
  <dc:description>Internal engineering specification for V1 of the eParts ML Confidence Scoring System.</dc:description>
  <cp:lastModifiedBy>Un-named</cp:lastModifiedBy>
  <cp:revision>1</cp:revision>
  <dcterms:created xsi:type="dcterms:W3CDTF">2026-04-16T20:16:18.309Z</dcterms:created>
  <dcterms:modified xsi:type="dcterms:W3CDTF">2026-04-16T20:16:18.309Z</dcterms:modified>
</cp:coreProperties>
</file>

<file path=docProps/custom.xml><?xml version="1.0" encoding="utf-8"?>
<Properties xmlns="http://schemas.openxmlformats.org/officeDocument/2006/custom-properties" xmlns:vt="http://schemas.openxmlformats.org/officeDocument/2006/docPropsVTypes"/>
</file>