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800"/>
      </w:pPr>
    </w:p>
    <w:p xmlns:wp14="http://schemas.microsoft.com/office/word/2010/wordml" w14:paraId="0B585685" wp14:textId="77777777">
      <w:pPr>
        <w:jc w:val="center"/>
      </w:pPr>
      <w:r>
        <w:rPr>
          <w:rFonts w:ascii="Calibri" w:hAnsi="Calibri" w:eastAsia="Calibri" w:cs="Calibri"/>
          <w:b/>
          <w:bCs/>
          <w:color w:val="1F3864"/>
          <w:sz w:val="44"/>
          <w:szCs w:val="44"/>
        </w:rPr>
        <w:t xml:space="preserve">ROOT CAUSE ANALYSIS REPORT</w:t>
      </w:r>
    </w:p>
    <w:p xmlns:wp14="http://schemas.microsoft.com/office/word/2010/wordml" w14:paraId="1683373A" wp14:textId="77777777">
      <w:pPr>
        <w:spacing w:before="200" w:after="100"/>
        <w:jc w:val="center"/>
      </w:pPr>
      <w:r>
        <w:rPr>
          <w:rFonts w:ascii="Calibri" w:hAnsi="Calibri" w:eastAsia="Calibri" w:cs="Calibri"/>
          <w:b/>
          <w:bCs/>
          <w:color w:val="2E5395"/>
          <w:sz w:val="30"/>
          <w:szCs w:val="30"/>
        </w:rPr>
        <w:t xml:space="preserve">Amazon S3 (US-EAST-1) Service Disruption</w:t>
      </w:r>
    </w:p>
    <w:p xmlns:wp14="http://schemas.microsoft.com/office/word/2010/wordml" w14:paraId="7DBB78D4" wp14:textId="77777777">
      <w:pPr>
        <w:spacing w:after="500"/>
        <w:jc w:val="center"/>
      </w:pPr>
      <w:r>
        <w:rPr>
          <w:rFonts w:ascii="Calibri" w:hAnsi="Calibri" w:eastAsia="Calibri" w:cs="Calibri"/>
          <w:i/>
          <w:iCs/>
          <w:color w:val="595959"/>
          <w:sz w:val="22"/>
          <w:szCs w:val="22"/>
        </w:rPr>
        <w:t xml:space="preserve">February 28, 2017</w:t>
      </w:r>
    </w:p>
    <w:tbl>
      <w:tblPr>
        <w:tblW w:w="9360" w:type="dxa"/>
        <w:jc w:val="center"/>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xmlns:wp14="http://schemas.microsoft.com/office/word/2010/wordml" w14:paraId="15FB5161" wp14:textId="77777777">
        <w:tc>
          <w:tcPr>
            <w:tcW w:w="2400" w:type="dxa"/>
            <w:shd w:val="clear" w:fill="DCE6F1"/>
            <w:tcMar>
              <w:top w:w="90" w:type="dxa"/>
              <w:left w:w="120" w:type="dxa"/>
              <w:bottom w:w="90" w:type="dxa"/>
              <w:right w:w="120" w:type="dxa"/>
            </w:tcMar>
            <w:vAlign w:val="center"/>
          </w:tcPr>
          <w:p w14:paraId="7FAE82B4" wp14:textId="77777777">
            <w:pPr>
              <w:jc w:val="left"/>
            </w:pPr>
            <w:r>
              <w:rPr>
                <w:rFonts w:ascii="Calibri" w:hAnsi="Calibri" w:eastAsia="Calibri" w:cs="Calibri"/>
                <w:b/>
                <w:bCs/>
                <w:color w:val="1F3864"/>
                <w:sz w:val="20"/>
                <w:szCs w:val="20"/>
              </w:rPr>
              <w:t xml:space="preserve">Document Type</w:t>
            </w:r>
          </w:p>
        </w:tc>
        <w:tc>
          <w:tcPr>
            <w:tcW w:w="6960" w:type="dxa"/>
            <w:tcMar>
              <w:top w:w="90" w:type="dxa"/>
              <w:left w:w="120" w:type="dxa"/>
              <w:bottom w:w="90" w:type="dxa"/>
              <w:right w:w="120" w:type="dxa"/>
            </w:tcMar>
            <w:vAlign w:val="center"/>
          </w:tcPr>
          <w:p w14:paraId="33FE11BE" wp14:textId="77777777">
            <w:pPr>
              <w:jc w:val="left"/>
            </w:pPr>
            <w:r>
              <w:rPr>
                <w:rFonts w:ascii="Calibri" w:hAnsi="Calibri" w:eastAsia="Calibri" w:cs="Calibri"/>
                <w:b w:val="false"/>
                <w:bCs w:val="false"/>
                <w:color w:val="222222"/>
                <w:sz w:val="20"/>
                <w:szCs w:val="20"/>
              </w:rPr>
              <w:t xml:space="preserve">Root Cause Analysis (RCA) Report — Illustrative Case Study</w:t>
            </w:r>
          </w:p>
        </w:tc>
      </w:tr>
      <w:tr xmlns:wp14="http://schemas.microsoft.com/office/word/2010/wordml" w14:paraId="1E5A9C98" wp14:textId="77777777">
        <w:tc>
          <w:tcPr>
            <w:tcW w:w="2400" w:type="dxa"/>
            <w:shd w:val="clear" w:fill="DCE6F1"/>
            <w:tcMar>
              <w:top w:w="90" w:type="dxa"/>
              <w:left w:w="120" w:type="dxa"/>
              <w:bottom w:w="90" w:type="dxa"/>
              <w:right w:w="120" w:type="dxa"/>
            </w:tcMar>
            <w:vAlign w:val="center"/>
          </w:tcPr>
          <w:p w14:paraId="64F25C8F" wp14:textId="77777777">
            <w:pPr>
              <w:jc w:val="left"/>
            </w:pPr>
            <w:r>
              <w:rPr>
                <w:rFonts w:ascii="Calibri" w:hAnsi="Calibri" w:eastAsia="Calibri" w:cs="Calibri"/>
                <w:b/>
                <w:bCs/>
                <w:color w:val="1F3864"/>
                <w:sz w:val="20"/>
                <w:szCs w:val="20"/>
              </w:rPr>
              <w:t xml:space="preserve">Incident Date</w:t>
            </w:r>
          </w:p>
        </w:tc>
        <w:tc>
          <w:tcPr>
            <w:tcW w:w="6960" w:type="dxa"/>
            <w:tcMar>
              <w:top w:w="90" w:type="dxa"/>
              <w:left w:w="120" w:type="dxa"/>
              <w:bottom w:w="90" w:type="dxa"/>
              <w:right w:w="120" w:type="dxa"/>
            </w:tcMar>
            <w:vAlign w:val="center"/>
          </w:tcPr>
          <w:p w14:paraId="453BC68C" wp14:textId="77777777">
            <w:pPr>
              <w:jc w:val="left"/>
            </w:pPr>
            <w:r>
              <w:rPr>
                <w:rFonts w:ascii="Calibri" w:hAnsi="Calibri" w:eastAsia="Calibri" w:cs="Calibri"/>
                <w:b w:val="false"/>
                <w:bCs w:val="false"/>
                <w:color w:val="222222"/>
                <w:sz w:val="20"/>
                <w:szCs w:val="20"/>
              </w:rPr>
              <w:t xml:space="preserve">February 28, 2017 (09:37 – 13:54 PST)</w:t>
            </w:r>
          </w:p>
        </w:tc>
      </w:tr>
      <w:tr xmlns:wp14="http://schemas.microsoft.com/office/word/2010/wordml" w14:paraId="6FB421B8" wp14:textId="77777777">
        <w:tc>
          <w:tcPr>
            <w:tcW w:w="2400" w:type="dxa"/>
            <w:shd w:val="clear" w:fill="DCE6F1"/>
            <w:tcMar>
              <w:top w:w="90" w:type="dxa"/>
              <w:left w:w="120" w:type="dxa"/>
              <w:bottom w:w="90" w:type="dxa"/>
              <w:right w:w="120" w:type="dxa"/>
            </w:tcMar>
            <w:vAlign w:val="center"/>
          </w:tcPr>
          <w:p w14:paraId="07ED5907" wp14:textId="77777777">
            <w:pPr>
              <w:jc w:val="left"/>
            </w:pPr>
            <w:r>
              <w:rPr>
                <w:rFonts w:ascii="Calibri" w:hAnsi="Calibri" w:eastAsia="Calibri" w:cs="Calibri"/>
                <w:b/>
                <w:bCs/>
                <w:color w:val="1F3864"/>
                <w:sz w:val="20"/>
                <w:szCs w:val="20"/>
              </w:rPr>
              <w:t xml:space="preserve">Duration</w:t>
            </w:r>
          </w:p>
        </w:tc>
        <w:tc>
          <w:tcPr>
            <w:tcW w:w="6960" w:type="dxa"/>
            <w:tcMar>
              <w:top w:w="90" w:type="dxa"/>
              <w:left w:w="120" w:type="dxa"/>
              <w:bottom w:w="90" w:type="dxa"/>
              <w:right w:w="120" w:type="dxa"/>
            </w:tcMar>
            <w:vAlign w:val="center"/>
          </w:tcPr>
          <w:p w14:paraId="47F6DD86" wp14:textId="77777777">
            <w:pPr>
              <w:jc w:val="left"/>
            </w:pPr>
            <w:r>
              <w:rPr>
                <w:rFonts w:ascii="Calibri" w:hAnsi="Calibri" w:eastAsia="Calibri" w:cs="Calibri"/>
                <w:b w:val="false"/>
                <w:bCs w:val="false"/>
                <w:color w:val="222222"/>
                <w:sz w:val="20"/>
                <w:szCs w:val="20"/>
              </w:rPr>
              <w:t xml:space="preserve">Approx. 4 hours 17 minutes</w:t>
            </w:r>
          </w:p>
        </w:tc>
      </w:tr>
      <w:tr xmlns:wp14="http://schemas.microsoft.com/office/word/2010/wordml" w14:paraId="4C42B806" wp14:textId="77777777">
        <w:tc>
          <w:tcPr>
            <w:tcW w:w="2400" w:type="dxa"/>
            <w:shd w:val="clear" w:fill="DCE6F1"/>
            <w:tcMar>
              <w:top w:w="90" w:type="dxa"/>
              <w:left w:w="120" w:type="dxa"/>
              <w:bottom w:w="90" w:type="dxa"/>
              <w:right w:w="120" w:type="dxa"/>
            </w:tcMar>
            <w:vAlign w:val="center"/>
          </w:tcPr>
          <w:p w14:paraId="1E75B446" wp14:textId="77777777">
            <w:pPr>
              <w:jc w:val="left"/>
            </w:pPr>
            <w:r>
              <w:rPr>
                <w:rFonts w:ascii="Calibri" w:hAnsi="Calibri" w:eastAsia="Calibri" w:cs="Calibri"/>
                <w:b/>
                <w:bCs/>
                <w:color w:val="1F3864"/>
                <w:sz w:val="20"/>
                <w:szCs w:val="20"/>
              </w:rPr>
              <w:t xml:space="preserve">Severity</w:t>
            </w:r>
          </w:p>
        </w:tc>
        <w:tc>
          <w:tcPr>
            <w:tcW w:w="6960" w:type="dxa"/>
            <w:tcMar>
              <w:top w:w="90" w:type="dxa"/>
              <w:left w:w="120" w:type="dxa"/>
              <w:bottom w:w="90" w:type="dxa"/>
              <w:right w:w="120" w:type="dxa"/>
            </w:tcMar>
            <w:vAlign w:val="center"/>
          </w:tcPr>
          <w:p w14:paraId="25B409AC" wp14:textId="77777777">
            <w:pPr>
              <w:jc w:val="left"/>
            </w:pPr>
            <w:r>
              <w:rPr>
                <w:rFonts w:ascii="Calibri" w:hAnsi="Calibri" w:eastAsia="Calibri" w:cs="Calibri"/>
                <w:b w:val="false"/>
                <w:bCs w:val="false"/>
                <w:color w:val="222222"/>
                <w:sz w:val="20"/>
                <w:szCs w:val="20"/>
              </w:rPr>
              <w:t xml:space="preserve">Critical – Regional Service Outage (SEV-1)</w:t>
            </w:r>
          </w:p>
        </w:tc>
      </w:tr>
      <w:tr xmlns:wp14="http://schemas.microsoft.com/office/word/2010/wordml" w14:paraId="4B6D6491" wp14:textId="77777777">
        <w:tc>
          <w:tcPr>
            <w:tcW w:w="2400" w:type="dxa"/>
            <w:shd w:val="clear" w:fill="DCE6F1"/>
            <w:tcMar>
              <w:top w:w="90" w:type="dxa"/>
              <w:left w:w="120" w:type="dxa"/>
              <w:bottom w:w="90" w:type="dxa"/>
              <w:right w:w="120" w:type="dxa"/>
            </w:tcMar>
            <w:vAlign w:val="center"/>
          </w:tcPr>
          <w:p w14:paraId="3A7E6B7A" wp14:textId="77777777">
            <w:pPr>
              <w:jc w:val="left"/>
            </w:pPr>
            <w:r>
              <w:rPr>
                <w:rFonts w:ascii="Calibri" w:hAnsi="Calibri" w:eastAsia="Calibri" w:cs="Calibri"/>
                <w:b/>
                <w:bCs/>
                <w:color w:val="1F3864"/>
                <w:sz w:val="20"/>
                <w:szCs w:val="20"/>
              </w:rPr>
              <w:t xml:space="preserve">System Affected</w:t>
            </w:r>
          </w:p>
        </w:tc>
        <w:tc>
          <w:tcPr>
            <w:tcW w:w="6960" w:type="dxa"/>
            <w:tcMar>
              <w:top w:w="90" w:type="dxa"/>
              <w:left w:w="120" w:type="dxa"/>
              <w:bottom w:w="90" w:type="dxa"/>
              <w:right w:w="120" w:type="dxa"/>
            </w:tcMar>
            <w:vAlign w:val="center"/>
          </w:tcPr>
          <w:p w14:paraId="5D44D194" wp14:textId="77777777">
            <w:pPr>
              <w:jc w:val="left"/>
            </w:pPr>
            <w:r>
              <w:rPr>
                <w:rFonts w:ascii="Calibri" w:hAnsi="Calibri" w:eastAsia="Calibri" w:cs="Calibri"/>
                <w:b w:val="false"/>
                <w:bCs w:val="false"/>
                <w:color w:val="222222"/>
                <w:sz w:val="20"/>
                <w:szCs w:val="20"/>
              </w:rPr>
              <w:t xml:space="preserve">Amazon S3 – US-EAST-1 (N. Virginia) Region</w:t>
            </w:r>
          </w:p>
        </w:tc>
      </w:tr>
      <w:tr xmlns:wp14="http://schemas.microsoft.com/office/word/2010/wordml" w14:paraId="76E5DA43" wp14:textId="77777777">
        <w:tc>
          <w:tcPr>
            <w:tcW w:w="2400" w:type="dxa"/>
            <w:shd w:val="clear" w:fill="DCE6F1"/>
            <w:tcMar>
              <w:top w:w="90" w:type="dxa"/>
              <w:left w:w="120" w:type="dxa"/>
              <w:bottom w:w="90" w:type="dxa"/>
              <w:right w:w="120" w:type="dxa"/>
            </w:tcMar>
            <w:vAlign w:val="center"/>
          </w:tcPr>
          <w:p w14:paraId="18F59494" wp14:textId="77777777">
            <w:pPr>
              <w:jc w:val="left"/>
            </w:pPr>
            <w:r>
              <w:rPr>
                <w:rFonts w:ascii="Calibri" w:hAnsi="Calibri" w:eastAsia="Calibri" w:cs="Calibri"/>
                <w:b/>
                <w:bCs/>
                <w:color w:val="1F3864"/>
                <w:sz w:val="20"/>
                <w:szCs w:val="20"/>
              </w:rPr>
              <w:t xml:space="preserve">Prepared For</w:t>
            </w:r>
          </w:p>
        </w:tc>
        <w:tc>
          <w:tcPr>
            <w:tcW w:w="6960" w:type="dxa"/>
            <w:tcMar>
              <w:top w:w="90" w:type="dxa"/>
              <w:left w:w="120" w:type="dxa"/>
              <w:bottom w:w="90" w:type="dxa"/>
              <w:right w:w="120" w:type="dxa"/>
            </w:tcMar>
            <w:vAlign w:val="center"/>
          </w:tcPr>
          <w:p w14:paraId="6165B848" wp14:textId="77777777">
            <w:pPr>
              <w:jc w:val="left"/>
            </w:pPr>
            <w:r>
              <w:rPr>
                <w:rFonts w:ascii="Calibri" w:hAnsi="Calibri" w:eastAsia="Calibri" w:cs="Calibri"/>
                <w:b w:val="false"/>
                <w:bCs w:val="false"/>
                <w:color w:val="222222"/>
                <w:sz w:val="20"/>
                <w:szCs w:val="20"/>
              </w:rPr>
              <w:t xml:space="preserve">Engineering &amp; Site Reliability Review Board</w:t>
            </w:r>
          </w:p>
        </w:tc>
      </w:tr>
      <w:tr xmlns:wp14="http://schemas.microsoft.com/office/word/2010/wordml" w14:paraId="2FFD3218" wp14:textId="77777777">
        <w:tc>
          <w:tcPr>
            <w:tcW w:w="2400" w:type="dxa"/>
            <w:shd w:val="clear" w:fill="DCE6F1"/>
            <w:tcMar>
              <w:top w:w="90" w:type="dxa"/>
              <w:left w:w="120" w:type="dxa"/>
              <w:bottom w:w="90" w:type="dxa"/>
              <w:right w:w="120" w:type="dxa"/>
            </w:tcMar>
            <w:vAlign w:val="center"/>
          </w:tcPr>
          <w:p w14:paraId="0174B1C3" wp14:textId="77777777">
            <w:pPr>
              <w:jc w:val="left"/>
            </w:pPr>
            <w:r>
              <w:rPr>
                <w:rFonts w:ascii="Calibri" w:hAnsi="Calibri" w:eastAsia="Calibri" w:cs="Calibri"/>
                <w:b/>
                <w:bCs/>
                <w:color w:val="1F3864"/>
                <w:sz w:val="20"/>
                <w:szCs w:val="20"/>
              </w:rPr>
              <w:t xml:space="preserve">Prepared By</w:t>
            </w:r>
          </w:p>
        </w:tc>
        <w:tc>
          <w:tcPr>
            <w:tcW w:w="6960" w:type="dxa"/>
            <w:tcMar>
              <w:top w:w="90" w:type="dxa"/>
              <w:left w:w="120" w:type="dxa"/>
              <w:bottom w:w="90" w:type="dxa"/>
              <w:right w:w="120" w:type="dxa"/>
            </w:tcMar>
            <w:vAlign w:val="center"/>
          </w:tcPr>
          <w:p w14:paraId="5EEB8D56" wp14:textId="77777777">
            <w:pPr>
              <w:jc w:val="left"/>
            </w:pPr>
            <w:r>
              <w:rPr>
                <w:rFonts w:ascii="Calibri" w:hAnsi="Calibri" w:eastAsia="Calibri" w:cs="Calibri"/>
                <w:b w:val="false"/>
                <w:bCs w:val="false"/>
                <w:color w:val="222222"/>
                <w:sz w:val="20"/>
                <w:szCs w:val="20"/>
              </w:rPr>
              <w:t xml:space="preserve">RCA Working Group</w:t>
            </w:r>
          </w:p>
        </w:tc>
      </w:tr>
      <w:tr xmlns:wp14="http://schemas.microsoft.com/office/word/2010/wordml" w14:paraId="35CB7DEC" wp14:textId="77777777">
        <w:tc>
          <w:tcPr>
            <w:tcW w:w="2400" w:type="dxa"/>
            <w:shd w:val="clear" w:fill="DCE6F1"/>
            <w:tcMar>
              <w:top w:w="90" w:type="dxa"/>
              <w:left w:w="120" w:type="dxa"/>
              <w:bottom w:w="90" w:type="dxa"/>
              <w:right w:w="120" w:type="dxa"/>
            </w:tcMar>
            <w:vAlign w:val="center"/>
          </w:tcPr>
          <w:p w14:paraId="1B9FBFDD" wp14:textId="77777777">
            <w:pPr>
              <w:jc w:val="left"/>
            </w:pPr>
            <w:r>
              <w:rPr>
                <w:rFonts w:ascii="Calibri" w:hAnsi="Calibri" w:eastAsia="Calibri" w:cs="Calibri"/>
                <w:b/>
                <w:bCs/>
                <w:color w:val="1F3864"/>
                <w:sz w:val="20"/>
                <w:szCs w:val="20"/>
              </w:rPr>
              <w:t xml:space="preserve">Status</w:t>
            </w:r>
          </w:p>
        </w:tc>
        <w:tc>
          <w:tcPr>
            <w:tcW w:w="6960" w:type="dxa"/>
            <w:tcMar>
              <w:top w:w="90" w:type="dxa"/>
              <w:left w:w="120" w:type="dxa"/>
              <w:bottom w:w="90" w:type="dxa"/>
              <w:right w:w="120" w:type="dxa"/>
            </w:tcMar>
            <w:vAlign w:val="center"/>
          </w:tcPr>
          <w:p w14:paraId="18C8298B" wp14:textId="77777777">
            <w:pPr>
              <w:jc w:val="left"/>
            </w:pPr>
            <w:r>
              <w:rPr>
                <w:rFonts w:ascii="Calibri" w:hAnsi="Calibri" w:eastAsia="Calibri" w:cs="Calibri"/>
                <w:b w:val="false"/>
                <w:bCs w:val="false"/>
                <w:color w:val="222222"/>
                <w:sz w:val="20"/>
                <w:szCs w:val="20"/>
              </w:rPr>
              <w:t xml:space="preserve">Closed – Corrective Actions Implemented</w:t>
            </w:r>
          </w:p>
        </w:tc>
      </w:tr>
      <w:tr xmlns:wp14="http://schemas.microsoft.com/office/word/2010/wordml" w14:paraId="56407007" wp14:textId="77777777">
        <w:tc>
          <w:tcPr>
            <w:tcW w:w="2400" w:type="dxa"/>
            <w:shd w:val="clear" w:fill="DCE6F1"/>
            <w:tcMar>
              <w:top w:w="90" w:type="dxa"/>
              <w:left w:w="120" w:type="dxa"/>
              <w:bottom w:w="90" w:type="dxa"/>
              <w:right w:w="120" w:type="dxa"/>
            </w:tcMar>
            <w:vAlign w:val="center"/>
          </w:tcPr>
          <w:p w14:paraId="7ABCBCCC" wp14:textId="77777777">
            <w:pPr>
              <w:jc w:val="left"/>
            </w:pPr>
            <w:r>
              <w:rPr>
                <w:rFonts w:ascii="Calibri" w:hAnsi="Calibri" w:eastAsia="Calibri" w:cs="Calibri"/>
                <w:b/>
                <w:bCs/>
                <w:color w:val="1F3864"/>
                <w:sz w:val="20"/>
                <w:szCs w:val="20"/>
              </w:rPr>
              <w:t xml:space="preserve">Sources</w:t>
            </w:r>
          </w:p>
        </w:tc>
        <w:tc>
          <w:tcPr>
            <w:tcW w:w="6960" w:type="dxa"/>
            <w:tcMar>
              <w:top w:w="90" w:type="dxa"/>
              <w:left w:w="120" w:type="dxa"/>
              <w:bottom w:w="90" w:type="dxa"/>
              <w:right w:w="120" w:type="dxa"/>
            </w:tcMar>
            <w:vAlign w:val="center"/>
          </w:tcPr>
          <w:p w14:paraId="2D9A3A32" wp14:textId="77777777">
            <w:pPr>
              <w:jc w:val="left"/>
            </w:pPr>
            <w:r>
              <w:rPr>
                <w:rFonts w:ascii="Calibri" w:hAnsi="Calibri" w:eastAsia="Calibri" w:cs="Calibri"/>
                <w:b w:val="false"/>
                <w:bCs w:val="false"/>
                <w:color w:val="222222"/>
                <w:sz w:val="20"/>
                <w:szCs w:val="20"/>
              </w:rPr>
              <w:t xml:space="preserve">AWS Summary of the Amazon S3 Service Disruption (Mar 2, 2017) and related public post-incident analyses</w:t>
            </w:r>
          </w:p>
        </w:tc>
      </w:tr>
    </w:tbl>
    <w:p xmlns:wp14="http://schemas.microsoft.com/office/word/2010/wordml" w14:paraId="7231646F" wp14:textId="77777777">
      <w:pPr>
        <w:spacing w:before="500"/>
      </w:pPr>
      <w:r>
        <w:rPr>
          <w:rFonts w:ascii="Calibri" w:hAnsi="Calibri" w:eastAsia="Calibri" w:cs="Calibri"/>
          <w:i/>
          <w:iCs/>
          <w:color w:val="595959"/>
          <w:sz w:val="18"/>
          <w:szCs w:val="18"/>
        </w:rPr>
        <w:t xml:space="preserve">Note: This document reproduces a well-documented, publicly reported real-world incident to illustrate how a complete, professional Root Cause Analysis report is structured, written, and formatted. It is intended as a reference/template example, not an official Amazon document.</w:t>
      </w:r>
    </w:p>
    <w:p xmlns:wp14="http://schemas.microsoft.com/office/word/2010/wordml" w14:paraId="0A37501D" wp14:textId="77777777">
      <w:r>
        <w:br w:type="page"/>
      </w:r>
    </w:p>
    <w:p xmlns:wp14="http://schemas.microsoft.com/office/word/2010/wordml" w14:paraId="0583529C" wp14:textId="77777777">
      <w:pPr>
        <w:pStyle w:val="Heading1"/>
        <w:pBdr>
          <w:bottom w:val="single" w:color="2E5395" w:sz="6" w:space="4"/>
        </w:pBdr>
        <w:spacing w:before="360" w:after="160"/>
      </w:pPr>
      <w:r>
        <w:rPr>
          <w:rFonts w:ascii="Calibri" w:hAnsi="Calibri" w:eastAsia="Calibri" w:cs="Calibri"/>
          <w:b/>
          <w:bCs/>
          <w:color w:val="1F3864"/>
          <w:sz w:val="28"/>
          <w:szCs w:val="28"/>
        </w:rPr>
        <w:t xml:space="preserve">1. Executive Summary</w:t>
      </w:r>
    </w:p>
    <w:p xmlns:wp14="http://schemas.microsoft.com/office/word/2010/wordml" w14:paraId="6A00A587" wp14:textId="77777777">
      <w:pPr>
        <w:spacing w:after="160" w:line="276" w:lineRule="auto"/>
      </w:pPr>
      <w:r w:rsidRPr="35B799B1" w:rsidR="35B799B1">
        <w:rPr>
          <w:rFonts w:ascii="Calibri" w:hAnsi="Calibri" w:eastAsia="Calibri" w:cs="Calibri"/>
          <w:color w:val="222222"/>
          <w:sz w:val="21"/>
          <w:szCs w:val="21"/>
          <w:lang w:val="en-US"/>
        </w:rPr>
        <w:t>On February 28, 2017, Amazon Simple Storage Service (S3) experienced a major disruption in its US-EAST-1 (Northern Virginia) region. For approximately four hours, S3 was unable to reliably service GET, PUT, LIST, and DELETE requests. Because a large share of internet infrastructure depends on S3 — either directly or through dependent AWS services such as EC2, EBS, and Lambda — the outage cascaded into visible failures across numerous well-known websites and applications.</w:t>
      </w:r>
    </w:p>
    <w:p xmlns:wp14="http://schemas.microsoft.com/office/word/2010/wordml" w14:paraId="469696E4" wp14:textId="77777777">
      <w:pPr>
        <w:spacing w:after="160" w:line="276" w:lineRule="auto"/>
      </w:pPr>
      <w:r w:rsidRPr="35B799B1" w:rsidR="35B799B1">
        <w:rPr>
          <w:rFonts w:ascii="Calibri" w:hAnsi="Calibri" w:eastAsia="Calibri" w:cs="Calibri"/>
          <w:color w:val="222222"/>
          <w:sz w:val="21"/>
          <w:szCs w:val="21"/>
          <w:lang w:val="en-US"/>
        </w:rPr>
        <w:t>The disruption was ultimately traced to a single mistyped input parameter, entered by an authorized engineer while executing a routine, pre-approved maintenance playbook. The command removed a much larger set of servers than intended from two critical S3 subsystems, forcing a full, carefully sequenced cold restart that took several hours to complete safely.</w:t>
      </w:r>
    </w:p>
    <w:p xmlns:wp14="http://schemas.microsoft.com/office/word/2010/wordml" w14:paraId="1167B427" wp14:textId="77777777">
      <w:pPr>
        <w:spacing w:after="160" w:line="276" w:lineRule="auto"/>
      </w:pPr>
      <w:r w:rsidRPr="35B799B1" w:rsidR="35B799B1">
        <w:rPr>
          <w:rFonts w:ascii="Calibri" w:hAnsi="Calibri" w:eastAsia="Calibri" w:cs="Calibri"/>
          <w:color w:val="222222"/>
          <w:sz w:val="21"/>
          <w:szCs w:val="21"/>
          <w:lang w:val="en-US"/>
        </w:rPr>
        <w:t>This report documents the problem, the data collected during the investigation, the methods used to identify the root cause (5 Whys and a fishbone/cause-and-effect analysis), the actual root causes identified, and the corrective and preventive actions implemented afterward.</w:t>
      </w:r>
    </w:p>
    <w:p xmlns:wp14="http://schemas.microsoft.com/office/word/2010/wordml" w14:paraId="56A6476E" wp14:textId="77777777">
      <w:pPr>
        <w:pStyle w:val="Heading1"/>
        <w:pBdr>
          <w:bottom w:val="single" w:color="2E5395" w:sz="6" w:space="4"/>
        </w:pBdr>
        <w:spacing w:before="360" w:after="160"/>
      </w:pPr>
      <w:r>
        <w:rPr>
          <w:rFonts w:ascii="Calibri" w:hAnsi="Calibri" w:eastAsia="Calibri" w:cs="Calibri"/>
          <w:b/>
          <w:bCs/>
          <w:color w:val="1F3864"/>
          <w:sz w:val="28"/>
          <w:szCs w:val="28"/>
        </w:rPr>
        <w:t xml:space="preserve">2. Problem Statement</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xmlns:wp14="http://schemas.microsoft.com/office/word/2010/wordml" w14:paraId="221A24FC" wp14:textId="77777777">
        <w:trPr>
          <w:tblHeader/>
        </w:trPr>
        <w:tc>
          <w:tcPr>
            <w:tcW w:w="2600" w:type="dxa"/>
            <w:shd w:val="clear" w:fill="1F3864"/>
            <w:tcMar>
              <w:top w:w="90" w:type="dxa"/>
              <w:left w:w="120" w:type="dxa"/>
              <w:bottom w:w="90" w:type="dxa"/>
              <w:right w:w="120" w:type="dxa"/>
            </w:tcMar>
            <w:vAlign w:val="center"/>
          </w:tcPr>
          <w:p w14:paraId="4DE3DC5E" wp14:textId="77777777">
            <w:pPr>
              <w:jc w:val="left"/>
            </w:pPr>
            <w:r>
              <w:rPr>
                <w:rFonts w:ascii="Calibri" w:hAnsi="Calibri" w:eastAsia="Calibri" w:cs="Calibri"/>
                <w:b/>
                <w:bCs/>
                <w:color w:val="FFFFFF"/>
                <w:sz w:val="20"/>
                <w:szCs w:val="20"/>
              </w:rPr>
              <w:t xml:space="preserve">Field</w:t>
            </w:r>
          </w:p>
        </w:tc>
        <w:tc>
          <w:tcPr>
            <w:tcW w:w="6760" w:type="dxa"/>
            <w:shd w:val="clear" w:fill="1F3864"/>
            <w:tcMar>
              <w:top w:w="90" w:type="dxa"/>
              <w:left w:w="120" w:type="dxa"/>
              <w:bottom w:w="90" w:type="dxa"/>
              <w:right w:w="120" w:type="dxa"/>
            </w:tcMar>
            <w:vAlign w:val="center"/>
          </w:tcPr>
          <w:p w14:paraId="3C39D6EF" wp14:textId="77777777">
            <w:pPr>
              <w:jc w:val="left"/>
            </w:pPr>
            <w:r>
              <w:rPr>
                <w:rFonts w:ascii="Calibri" w:hAnsi="Calibri" w:eastAsia="Calibri" w:cs="Calibri"/>
                <w:b/>
                <w:bCs/>
                <w:color w:val="FFFFFF"/>
                <w:sz w:val="20"/>
                <w:szCs w:val="20"/>
              </w:rPr>
              <w:t xml:space="preserve">Detail</w:t>
            </w:r>
          </w:p>
        </w:tc>
      </w:tr>
      <w:tr xmlns:wp14="http://schemas.microsoft.com/office/word/2010/wordml" w14:paraId="1566F814" wp14:textId="77777777">
        <w:tc>
          <w:tcPr>
            <w:tcW w:w="2600" w:type="dxa"/>
            <w:tcMar>
              <w:top w:w="90" w:type="dxa"/>
              <w:left w:w="120" w:type="dxa"/>
              <w:bottom w:w="90" w:type="dxa"/>
              <w:right w:w="120" w:type="dxa"/>
            </w:tcMar>
            <w:vAlign w:val="center"/>
          </w:tcPr>
          <w:p w14:paraId="20F74766" wp14:textId="77777777">
            <w:pPr>
              <w:jc w:val="left"/>
            </w:pPr>
            <w:r>
              <w:rPr>
                <w:rFonts w:ascii="Calibri" w:hAnsi="Calibri" w:eastAsia="Calibri" w:cs="Calibri"/>
                <w:b w:val="false"/>
                <w:bCs w:val="false"/>
                <w:color w:val="222222"/>
                <w:sz w:val="20"/>
                <w:szCs w:val="20"/>
              </w:rPr>
              <w:t xml:space="preserve">Problem</w:t>
            </w:r>
          </w:p>
        </w:tc>
        <w:tc>
          <w:tcPr>
            <w:tcW w:w="6760" w:type="dxa"/>
            <w:tcMar>
              <w:top w:w="90" w:type="dxa"/>
              <w:left w:w="120" w:type="dxa"/>
              <w:bottom w:w="90" w:type="dxa"/>
              <w:right w:w="120" w:type="dxa"/>
            </w:tcMar>
            <w:vAlign w:val="center"/>
          </w:tcPr>
          <w:p w14:paraId="7C9BD56A" wp14:textId="77777777">
            <w:pPr>
              <w:jc w:val="left"/>
            </w:pPr>
            <w:r>
              <w:rPr>
                <w:rFonts w:ascii="Calibri" w:hAnsi="Calibri" w:eastAsia="Calibri" w:cs="Calibri"/>
                <w:b w:val="false"/>
                <w:bCs w:val="false"/>
                <w:color w:val="222222"/>
                <w:sz w:val="20"/>
                <w:szCs w:val="20"/>
              </w:rPr>
              <w:t xml:space="preserve">Amazon S3 in the US-EAST-1 region became unable to reliably process storage requests, causing a regional service outage.</w:t>
            </w:r>
          </w:p>
        </w:tc>
      </w:tr>
      <w:tr xmlns:wp14="http://schemas.microsoft.com/office/word/2010/wordml" w14:paraId="7AFF69EB" wp14:textId="77777777">
        <w:tc>
          <w:tcPr>
            <w:tcW w:w="2600" w:type="dxa"/>
            <w:shd w:val="clear" w:fill="F2F5FA"/>
            <w:tcMar>
              <w:top w:w="90" w:type="dxa"/>
              <w:left w:w="120" w:type="dxa"/>
              <w:bottom w:w="90" w:type="dxa"/>
              <w:right w:w="120" w:type="dxa"/>
            </w:tcMar>
            <w:vAlign w:val="center"/>
          </w:tcPr>
          <w:p w14:paraId="56D22B3C" wp14:textId="77777777">
            <w:pPr>
              <w:jc w:val="left"/>
            </w:pPr>
            <w:r>
              <w:rPr>
                <w:rFonts w:ascii="Calibri" w:hAnsi="Calibri" w:eastAsia="Calibri" w:cs="Calibri"/>
                <w:b w:val="false"/>
                <w:bCs w:val="false"/>
                <w:color w:val="222222"/>
                <w:sz w:val="20"/>
                <w:szCs w:val="20"/>
              </w:rPr>
              <w:t xml:space="preserve">Start Time</w:t>
            </w:r>
          </w:p>
        </w:tc>
        <w:tc>
          <w:tcPr>
            <w:tcW w:w="6760" w:type="dxa"/>
            <w:shd w:val="clear" w:fill="F2F5FA"/>
            <w:tcMar>
              <w:top w:w="90" w:type="dxa"/>
              <w:left w:w="120" w:type="dxa"/>
              <w:bottom w:w="90" w:type="dxa"/>
              <w:right w:w="120" w:type="dxa"/>
            </w:tcMar>
            <w:vAlign w:val="center"/>
          </w:tcPr>
          <w:p w14:paraId="6D5C2A38" wp14:textId="77777777">
            <w:pPr>
              <w:jc w:val="left"/>
            </w:pPr>
            <w:r>
              <w:rPr>
                <w:rFonts w:ascii="Calibri" w:hAnsi="Calibri" w:eastAsia="Calibri" w:cs="Calibri"/>
                <w:b w:val="false"/>
                <w:bCs w:val="false"/>
                <w:color w:val="222222"/>
                <w:sz w:val="20"/>
                <w:szCs w:val="20"/>
              </w:rPr>
              <w:t xml:space="preserve">09:37 PST, February 28, 2017</w:t>
            </w:r>
          </w:p>
        </w:tc>
      </w:tr>
      <w:tr xmlns:wp14="http://schemas.microsoft.com/office/word/2010/wordml" w14:paraId="3BBE0E82" wp14:textId="77777777">
        <w:tc>
          <w:tcPr>
            <w:tcW w:w="2600" w:type="dxa"/>
            <w:tcMar>
              <w:top w:w="90" w:type="dxa"/>
              <w:left w:w="120" w:type="dxa"/>
              <w:bottom w:w="90" w:type="dxa"/>
              <w:right w:w="120" w:type="dxa"/>
            </w:tcMar>
            <w:vAlign w:val="center"/>
          </w:tcPr>
          <w:p w14:paraId="7561B935" wp14:textId="77777777">
            <w:pPr>
              <w:jc w:val="left"/>
            </w:pPr>
            <w:r>
              <w:rPr>
                <w:rFonts w:ascii="Calibri" w:hAnsi="Calibri" w:eastAsia="Calibri" w:cs="Calibri"/>
                <w:b w:val="false"/>
                <w:bCs w:val="false"/>
                <w:color w:val="222222"/>
                <w:sz w:val="20"/>
                <w:szCs w:val="20"/>
              </w:rPr>
              <w:t xml:space="preserve">End Time</w:t>
            </w:r>
          </w:p>
        </w:tc>
        <w:tc>
          <w:tcPr>
            <w:tcW w:w="6760" w:type="dxa"/>
            <w:tcMar>
              <w:top w:w="90" w:type="dxa"/>
              <w:left w:w="120" w:type="dxa"/>
              <w:bottom w:w="90" w:type="dxa"/>
              <w:right w:w="120" w:type="dxa"/>
            </w:tcMar>
            <w:vAlign w:val="center"/>
          </w:tcPr>
          <w:p w14:paraId="2DBA7BE7" wp14:textId="77777777">
            <w:pPr>
              <w:jc w:val="left"/>
            </w:pPr>
            <w:r>
              <w:rPr>
                <w:rFonts w:ascii="Calibri" w:hAnsi="Calibri" w:eastAsia="Calibri" w:cs="Calibri"/>
                <w:b w:val="false"/>
                <w:bCs w:val="false"/>
                <w:color w:val="222222"/>
                <w:sz w:val="20"/>
                <w:szCs w:val="20"/>
              </w:rPr>
              <w:t xml:space="preserve">≈13:54 PST, February 28, 2017 (error rates fully returned to normal)</w:t>
            </w:r>
          </w:p>
        </w:tc>
      </w:tr>
      <w:tr xmlns:wp14="http://schemas.microsoft.com/office/word/2010/wordml" w14:paraId="57454F56" wp14:textId="77777777">
        <w:tc>
          <w:tcPr>
            <w:tcW w:w="2600" w:type="dxa"/>
            <w:shd w:val="clear" w:fill="F2F5FA"/>
            <w:tcMar>
              <w:top w:w="90" w:type="dxa"/>
              <w:left w:w="120" w:type="dxa"/>
              <w:bottom w:w="90" w:type="dxa"/>
              <w:right w:w="120" w:type="dxa"/>
            </w:tcMar>
            <w:vAlign w:val="center"/>
          </w:tcPr>
          <w:p w14:paraId="5014527A" wp14:textId="77777777">
            <w:pPr>
              <w:jc w:val="left"/>
            </w:pPr>
            <w:r>
              <w:rPr>
                <w:rFonts w:ascii="Calibri" w:hAnsi="Calibri" w:eastAsia="Calibri" w:cs="Calibri"/>
                <w:b w:val="false"/>
                <w:bCs w:val="false"/>
                <w:color w:val="222222"/>
                <w:sz w:val="20"/>
                <w:szCs w:val="20"/>
              </w:rPr>
              <w:t xml:space="preserve">Measurable Impact</w:t>
            </w:r>
          </w:p>
        </w:tc>
        <w:tc>
          <w:tcPr>
            <w:tcW w:w="6760" w:type="dxa"/>
            <w:shd w:val="clear" w:fill="F2F5FA"/>
            <w:tcMar>
              <w:top w:w="90" w:type="dxa"/>
              <w:left w:w="120" w:type="dxa"/>
              <w:bottom w:w="90" w:type="dxa"/>
              <w:right w:w="120" w:type="dxa"/>
            </w:tcMar>
            <w:vAlign w:val="center"/>
          </w:tcPr>
          <w:p w14:paraId="411EC98A" wp14:textId="77777777">
            <w:pPr>
              <w:jc w:val="left"/>
            </w:pPr>
            <w:r>
              <w:rPr>
                <w:rFonts w:ascii="Calibri" w:hAnsi="Calibri" w:eastAsia="Calibri" w:cs="Calibri"/>
                <w:b w:val="false"/>
                <w:bCs w:val="false"/>
                <w:color w:val="222222"/>
                <w:sz w:val="20"/>
                <w:szCs w:val="20"/>
              </w:rPr>
              <w:t xml:space="preserve">Elevated error rates for S3 GET/PUT/LIST/DELETE operations; near-total loss of availability in the affected region for several hours</w:t>
            </w:r>
          </w:p>
        </w:tc>
      </w:tr>
      <w:tr xmlns:wp14="http://schemas.microsoft.com/office/word/2010/wordml" w14:paraId="6D885298" wp14:textId="77777777">
        <w:tc>
          <w:tcPr>
            <w:tcW w:w="2600" w:type="dxa"/>
            <w:tcMar>
              <w:top w:w="90" w:type="dxa"/>
              <w:left w:w="120" w:type="dxa"/>
              <w:bottom w:w="90" w:type="dxa"/>
              <w:right w:w="120" w:type="dxa"/>
            </w:tcMar>
            <w:vAlign w:val="center"/>
          </w:tcPr>
          <w:p w14:paraId="56DABE0D" wp14:textId="77777777">
            <w:pPr>
              <w:jc w:val="left"/>
            </w:pPr>
            <w:r>
              <w:rPr>
                <w:rFonts w:ascii="Calibri" w:hAnsi="Calibri" w:eastAsia="Calibri" w:cs="Calibri"/>
                <w:b w:val="false"/>
                <w:bCs w:val="false"/>
                <w:color w:val="222222"/>
                <w:sz w:val="20"/>
                <w:szCs w:val="20"/>
              </w:rPr>
              <w:t xml:space="preserve">Scope</w:t>
            </w:r>
          </w:p>
        </w:tc>
        <w:tc>
          <w:tcPr>
            <w:tcW w:w="6760" w:type="dxa"/>
            <w:tcMar>
              <w:top w:w="90" w:type="dxa"/>
              <w:left w:w="120" w:type="dxa"/>
              <w:bottom w:w="90" w:type="dxa"/>
              <w:right w:w="120" w:type="dxa"/>
            </w:tcMar>
            <w:vAlign w:val="center"/>
          </w:tcPr>
          <w:p w14:paraId="26E9F630" wp14:textId="77777777">
            <w:pPr>
              <w:jc w:val="left"/>
            </w:pPr>
            <w:r>
              <w:rPr>
                <w:rFonts w:ascii="Calibri" w:hAnsi="Calibri" w:eastAsia="Calibri" w:cs="Calibri"/>
                <w:b w:val="false"/>
                <w:bCs w:val="false"/>
                <w:color w:val="222222"/>
                <w:sz w:val="20"/>
                <w:szCs w:val="20"/>
              </w:rPr>
              <w:t xml:space="preserve">US-EAST-1 region only, but with wide downstream impact because many services and AWS's own status dashboard depended on it</w:t>
            </w:r>
          </w:p>
        </w:tc>
      </w:tr>
    </w:tbl>
    <w:p xmlns:wp14="http://schemas.microsoft.com/office/word/2010/wordml" w14:paraId="670EEF2A" wp14:textId="77777777">
      <w:pPr>
        <w:pStyle w:val="Heading1"/>
        <w:pBdr>
          <w:bottom w:val="single" w:color="2E5395" w:sz="6" w:space="4"/>
        </w:pBdr>
        <w:spacing w:before="360" w:after="160"/>
      </w:pPr>
      <w:r>
        <w:rPr>
          <w:rFonts w:ascii="Calibri" w:hAnsi="Calibri" w:eastAsia="Calibri" w:cs="Calibri"/>
          <w:b/>
          <w:bCs/>
          <w:color w:val="1F3864"/>
          <w:sz w:val="28"/>
          <w:szCs w:val="28"/>
        </w:rPr>
        <w:t xml:space="preserve">3. Background &amp; Data Collected</w:t>
      </w:r>
    </w:p>
    <w:p xmlns:wp14="http://schemas.microsoft.com/office/word/2010/wordml" w14:paraId="430B3CC2" wp14:textId="77777777">
      <w:pPr>
        <w:spacing w:after="160" w:line="276" w:lineRule="auto"/>
      </w:pPr>
      <w:r w:rsidRPr="35B799B1" w:rsidR="35B799B1">
        <w:rPr>
          <w:rFonts w:ascii="Calibri" w:hAnsi="Calibri" w:eastAsia="Calibri" w:cs="Calibri"/>
          <w:color w:val="222222"/>
          <w:sz w:val="21"/>
          <w:szCs w:val="21"/>
          <w:lang w:val="en-US"/>
        </w:rPr>
        <w:t>Before hypothesizing causes, the investigation team reconstructed a verified sequence of events using system logs, monitoring dashboards, and engineer accounts. This established what happened, when, and who was affected — the factual basis for the analysis that follows.</w:t>
      </w:r>
    </w:p>
    <w:p xmlns:wp14="http://schemas.microsoft.com/office/word/2010/wordml" w14:paraId="60D9E750" wp14:textId="77777777">
      <w:pPr>
        <w:pStyle w:val="Heading2"/>
        <w:spacing w:before="260" w:after="120"/>
      </w:pPr>
      <w:r>
        <w:rPr>
          <w:rFonts w:ascii="Calibri" w:hAnsi="Calibri" w:eastAsia="Calibri" w:cs="Calibri"/>
          <w:b/>
          <w:bCs/>
          <w:color w:val="2E5395"/>
          <w:sz w:val="24"/>
          <w:szCs w:val="24"/>
        </w:rPr>
        <w:t xml:space="preserve">3.1 Incident Timeline</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7760"/>
      </w:tblGrid>
      <w:tr xmlns:wp14="http://schemas.microsoft.com/office/word/2010/wordml" w:rsidTr="35B799B1" w14:paraId="3D3BE34B" wp14:textId="77777777">
        <w:trPr>
          <w:tblHeader/>
        </w:trPr>
        <w:tc>
          <w:tcPr>
            <w:tcW w:w="1600" w:type="dxa"/>
            <w:shd w:val="clear" w:color="auto" w:fill="1F3864"/>
            <w:tcMar>
              <w:top w:w="90" w:type="dxa"/>
              <w:left w:w="120" w:type="dxa"/>
              <w:bottom w:w="90" w:type="dxa"/>
              <w:right w:w="120" w:type="dxa"/>
            </w:tcMar>
            <w:vAlign w:val="center"/>
          </w:tcPr>
          <w:p w14:paraId="5AF26AD9" wp14:textId="77777777">
            <w:pPr>
              <w:jc w:val="left"/>
            </w:pPr>
            <w:r>
              <w:rPr>
                <w:rFonts w:ascii="Calibri" w:hAnsi="Calibri" w:eastAsia="Calibri" w:cs="Calibri"/>
                <w:b/>
                <w:bCs/>
                <w:color w:val="FFFFFF"/>
                <w:sz w:val="20"/>
                <w:szCs w:val="20"/>
              </w:rPr>
              <w:t xml:space="preserve">Time (PST)</w:t>
            </w:r>
          </w:p>
        </w:tc>
        <w:tc>
          <w:tcPr>
            <w:tcW w:w="7760" w:type="dxa"/>
            <w:shd w:val="clear" w:color="auto" w:fill="1F3864"/>
            <w:tcMar>
              <w:top w:w="90" w:type="dxa"/>
              <w:left w:w="120" w:type="dxa"/>
              <w:bottom w:w="90" w:type="dxa"/>
              <w:right w:w="120" w:type="dxa"/>
            </w:tcMar>
            <w:vAlign w:val="center"/>
          </w:tcPr>
          <w:p w14:paraId="20EC0D2D" wp14:textId="77777777">
            <w:pPr>
              <w:jc w:val="left"/>
            </w:pPr>
            <w:r>
              <w:rPr>
                <w:rFonts w:ascii="Calibri" w:hAnsi="Calibri" w:eastAsia="Calibri" w:cs="Calibri"/>
                <w:b/>
                <w:bCs/>
                <w:color w:val="FFFFFF"/>
                <w:sz w:val="20"/>
                <w:szCs w:val="20"/>
              </w:rPr>
              <w:t xml:space="preserve">Event</w:t>
            </w:r>
          </w:p>
        </w:tc>
      </w:tr>
      <w:tr xmlns:wp14="http://schemas.microsoft.com/office/word/2010/wordml" w:rsidTr="35B799B1" w14:paraId="06525384" wp14:textId="77777777">
        <w:tc>
          <w:tcPr>
            <w:tcW w:w="1600" w:type="dxa"/>
            <w:tcMar>
              <w:top w:w="90" w:type="dxa"/>
              <w:left w:w="120" w:type="dxa"/>
              <w:bottom w:w="90" w:type="dxa"/>
              <w:right w:w="120" w:type="dxa"/>
            </w:tcMar>
            <w:vAlign w:val="center"/>
          </w:tcPr>
          <w:p w14:paraId="3E14C827" wp14:textId="77777777">
            <w:pPr>
              <w:jc w:val="left"/>
            </w:pPr>
            <w:r>
              <w:rPr>
                <w:rFonts w:ascii="Calibri" w:hAnsi="Calibri" w:eastAsia="Calibri" w:cs="Calibri"/>
                <w:b w:val="false"/>
                <w:bCs w:val="false"/>
                <w:color w:val="222222"/>
                <w:sz w:val="20"/>
                <w:szCs w:val="20"/>
              </w:rPr>
              <w:t xml:space="preserve">09:37</w:t>
            </w:r>
          </w:p>
        </w:tc>
        <w:tc>
          <w:tcPr>
            <w:tcW w:w="7760" w:type="dxa"/>
            <w:tcMar>
              <w:top w:w="90" w:type="dxa"/>
              <w:left w:w="120" w:type="dxa"/>
              <w:bottom w:w="90" w:type="dxa"/>
              <w:right w:w="120" w:type="dxa"/>
            </w:tcMar>
            <w:vAlign w:val="center"/>
          </w:tcPr>
          <w:p w14:paraId="53814C2A" wp14:textId="77777777">
            <w:pPr>
              <w:jc w:val="left"/>
            </w:pPr>
            <w:r>
              <w:rPr>
                <w:rFonts w:ascii="Calibri" w:hAnsi="Calibri" w:eastAsia="Calibri" w:cs="Calibri"/>
                <w:b w:val="false"/>
                <w:bCs w:val="false"/>
                <w:color w:val="222222"/>
                <w:sz w:val="20"/>
                <w:szCs w:val="20"/>
              </w:rPr>
              <w:t xml:space="preserve">Engineer executes a debugging command, using an established playbook, intended to remove a small number of servers from one S3 subsystem to address a slow-running billing process.</w:t>
            </w:r>
          </w:p>
        </w:tc>
      </w:tr>
      <w:tr xmlns:wp14="http://schemas.microsoft.com/office/word/2010/wordml" w:rsidTr="35B799B1" w14:paraId="78403E7B" wp14:textId="77777777">
        <w:tc>
          <w:tcPr>
            <w:tcW w:w="1600" w:type="dxa"/>
            <w:shd w:val="clear" w:color="auto" w:fill="F2F5FA"/>
            <w:tcMar>
              <w:top w:w="90" w:type="dxa"/>
              <w:left w:w="120" w:type="dxa"/>
              <w:bottom w:w="90" w:type="dxa"/>
              <w:right w:w="120" w:type="dxa"/>
            </w:tcMar>
            <w:vAlign w:val="center"/>
          </w:tcPr>
          <w:p w14:paraId="6B2EEEE8" wp14:textId="77777777">
            <w:pPr>
              <w:jc w:val="left"/>
            </w:pPr>
            <w:r>
              <w:rPr>
                <w:rFonts w:ascii="Calibri" w:hAnsi="Calibri" w:eastAsia="Calibri" w:cs="Calibri"/>
                <w:b w:val="false"/>
                <w:bCs w:val="false"/>
                <w:color w:val="222222"/>
                <w:sz w:val="20"/>
                <w:szCs w:val="20"/>
              </w:rPr>
              <w:t xml:space="preserve">09:37 – 09:39</w:t>
            </w:r>
          </w:p>
        </w:tc>
        <w:tc>
          <w:tcPr>
            <w:tcW w:w="7760" w:type="dxa"/>
            <w:shd w:val="clear" w:color="auto" w:fill="F2F5FA"/>
            <w:tcMar>
              <w:top w:w="90" w:type="dxa"/>
              <w:left w:w="120" w:type="dxa"/>
              <w:bottom w:w="90" w:type="dxa"/>
              <w:right w:w="120" w:type="dxa"/>
            </w:tcMar>
            <w:vAlign w:val="center"/>
          </w:tcPr>
          <w:p w14:paraId="5A46809B" wp14:textId="77777777">
            <w:pPr>
              <w:jc w:val="left"/>
            </w:pPr>
            <w:r>
              <w:rPr>
                <w:rFonts w:ascii="Calibri" w:hAnsi="Calibri" w:eastAsia="Calibri" w:cs="Calibri"/>
                <w:b w:val="false"/>
                <w:bCs w:val="false"/>
                <w:color w:val="222222"/>
                <w:sz w:val="20"/>
                <w:szCs w:val="20"/>
              </w:rPr>
              <w:t xml:space="preserve">An incorrectly entered input parameter causes the command to remove a much larger number of servers than intended, affecting the index subsystem and the placement subsystem simultaneously.</w:t>
            </w:r>
          </w:p>
        </w:tc>
      </w:tr>
      <w:tr xmlns:wp14="http://schemas.microsoft.com/office/word/2010/wordml" w:rsidTr="35B799B1" w14:paraId="29C4E757" wp14:textId="77777777">
        <w:tc>
          <w:tcPr>
            <w:tcW w:w="1600" w:type="dxa"/>
            <w:tcMar>
              <w:top w:w="90" w:type="dxa"/>
              <w:left w:w="120" w:type="dxa"/>
              <w:bottom w:w="90" w:type="dxa"/>
              <w:right w:w="120" w:type="dxa"/>
            </w:tcMar>
            <w:vAlign w:val="center"/>
          </w:tcPr>
          <w:p w14:paraId="79096D8D" wp14:textId="77777777">
            <w:pPr>
              <w:jc w:val="left"/>
            </w:pPr>
            <w:r>
              <w:rPr>
                <w:rFonts w:ascii="Calibri" w:hAnsi="Calibri" w:eastAsia="Calibri" w:cs="Calibri"/>
                <w:b w:val="false"/>
                <w:bCs w:val="false"/>
                <w:color w:val="222222"/>
                <w:sz w:val="20"/>
                <w:szCs w:val="20"/>
              </w:rPr>
              <w:t xml:space="preserve">09:40</w:t>
            </w:r>
          </w:p>
        </w:tc>
        <w:tc>
          <w:tcPr>
            <w:tcW w:w="7760" w:type="dxa"/>
            <w:tcMar>
              <w:top w:w="90" w:type="dxa"/>
              <w:left w:w="120" w:type="dxa"/>
              <w:bottom w:w="90" w:type="dxa"/>
              <w:right w:w="120" w:type="dxa"/>
            </w:tcMar>
            <w:vAlign w:val="center"/>
          </w:tcPr>
          <w:p w14:paraId="25E634C9" wp14:textId="77777777">
            <w:pPr>
              <w:jc w:val="left"/>
            </w:pPr>
            <w:r>
              <w:rPr>
                <w:rFonts w:ascii="Calibri" w:hAnsi="Calibri" w:eastAsia="Calibri" w:cs="Calibri"/>
                <w:b w:val="false"/>
                <w:bCs w:val="false"/>
                <w:color w:val="222222"/>
                <w:sz w:val="20"/>
                <w:szCs w:val="20"/>
              </w:rPr>
              <w:t xml:space="preserve">S3 request error rates spike sharply across the US-EAST-1 region as remaining capacity is unable to serve traffic.</w:t>
            </w:r>
          </w:p>
        </w:tc>
      </w:tr>
      <w:tr xmlns:wp14="http://schemas.microsoft.com/office/word/2010/wordml" w:rsidTr="35B799B1" w14:paraId="1BE620A8" wp14:textId="77777777">
        <w:tc>
          <w:tcPr>
            <w:tcW w:w="1600" w:type="dxa"/>
            <w:shd w:val="clear" w:color="auto" w:fill="F2F5FA"/>
            <w:tcMar>
              <w:top w:w="90" w:type="dxa"/>
              <w:left w:w="120" w:type="dxa"/>
              <w:bottom w:w="90" w:type="dxa"/>
              <w:right w:w="120" w:type="dxa"/>
            </w:tcMar>
            <w:vAlign w:val="center"/>
          </w:tcPr>
          <w:p w14:paraId="0AAE3976" wp14:textId="77777777">
            <w:pPr>
              <w:jc w:val="left"/>
            </w:pPr>
            <w:r>
              <w:rPr>
                <w:rFonts w:ascii="Calibri" w:hAnsi="Calibri" w:eastAsia="Calibri" w:cs="Calibri"/>
                <w:b w:val="false"/>
                <w:bCs w:val="false"/>
                <w:color w:val="222222"/>
                <w:sz w:val="20"/>
                <w:szCs w:val="20"/>
              </w:rPr>
              <w:t xml:space="preserve">≈09:45</w:t>
            </w:r>
          </w:p>
        </w:tc>
        <w:tc>
          <w:tcPr>
            <w:tcW w:w="7760" w:type="dxa"/>
            <w:shd w:val="clear" w:color="auto" w:fill="F2F5FA"/>
            <w:tcMar>
              <w:top w:w="90" w:type="dxa"/>
              <w:left w:w="120" w:type="dxa"/>
              <w:bottom w:w="90" w:type="dxa"/>
              <w:right w:w="120" w:type="dxa"/>
            </w:tcMar>
            <w:vAlign w:val="center"/>
          </w:tcPr>
          <w:p w14:paraId="4C9BB3A1" wp14:textId="77777777">
            <w:pPr>
              <w:jc w:val="left"/>
            </w:pPr>
            <w:r w:rsidRPr="35B799B1" w:rsidR="35B799B1">
              <w:rPr>
                <w:rFonts w:ascii="Calibri" w:hAnsi="Calibri" w:eastAsia="Calibri" w:cs="Calibri"/>
                <w:b w:val="0"/>
                <w:bCs w:val="0"/>
                <w:color w:val="222222"/>
                <w:sz w:val="20"/>
                <w:szCs w:val="20"/>
                <w:lang w:val="en-US"/>
              </w:rPr>
              <w:t>The public AWS Service Health Dashboard fails to update because it is itself hosted on S3 in the affected region; engineers stand up an alternate page and switch to Twitter for status updates.</w:t>
            </w:r>
          </w:p>
        </w:tc>
      </w:tr>
      <w:tr xmlns:wp14="http://schemas.microsoft.com/office/word/2010/wordml" w:rsidTr="35B799B1" w14:paraId="5B87ACA5" wp14:textId="77777777">
        <w:tc>
          <w:tcPr>
            <w:tcW w:w="1600" w:type="dxa"/>
            <w:tcMar>
              <w:top w:w="90" w:type="dxa"/>
              <w:left w:w="120" w:type="dxa"/>
              <w:bottom w:w="90" w:type="dxa"/>
              <w:right w:w="120" w:type="dxa"/>
            </w:tcMar>
            <w:vAlign w:val="center"/>
          </w:tcPr>
          <w:p w14:paraId="6B2AE4F6" wp14:textId="77777777">
            <w:pPr>
              <w:jc w:val="left"/>
            </w:pPr>
            <w:r>
              <w:rPr>
                <w:rFonts w:ascii="Calibri" w:hAnsi="Calibri" w:eastAsia="Calibri" w:cs="Calibri"/>
                <w:b w:val="false"/>
                <w:bCs w:val="false"/>
                <w:color w:val="222222"/>
                <w:sz w:val="20"/>
                <w:szCs w:val="20"/>
              </w:rPr>
              <w:t xml:space="preserve">≈09:50</w:t>
            </w:r>
          </w:p>
        </w:tc>
        <w:tc>
          <w:tcPr>
            <w:tcW w:w="7760" w:type="dxa"/>
            <w:tcMar>
              <w:top w:w="90" w:type="dxa"/>
              <w:left w:w="120" w:type="dxa"/>
              <w:bottom w:w="90" w:type="dxa"/>
              <w:right w:w="120" w:type="dxa"/>
            </w:tcMar>
            <w:vAlign w:val="center"/>
          </w:tcPr>
          <w:p w14:paraId="3C98AEC1" wp14:textId="77777777">
            <w:pPr>
              <w:jc w:val="left"/>
            </w:pPr>
            <w:r>
              <w:rPr>
                <w:rFonts w:ascii="Calibri" w:hAnsi="Calibri" w:eastAsia="Calibri" w:cs="Calibri"/>
                <w:b w:val="false"/>
                <w:bCs w:val="false"/>
                <w:color w:val="222222"/>
                <w:sz w:val="20"/>
                <w:szCs w:val="20"/>
              </w:rPr>
              <w:t xml:space="preserve">Internal incident is declared; engineering teams begin investigation.</w:t>
            </w:r>
          </w:p>
        </w:tc>
      </w:tr>
      <w:tr xmlns:wp14="http://schemas.microsoft.com/office/word/2010/wordml" w:rsidTr="35B799B1" w14:paraId="24D64314" wp14:textId="77777777">
        <w:tc>
          <w:tcPr>
            <w:tcW w:w="1600" w:type="dxa"/>
            <w:shd w:val="clear" w:color="auto" w:fill="F2F5FA"/>
            <w:tcMar>
              <w:top w:w="90" w:type="dxa"/>
              <w:left w:w="120" w:type="dxa"/>
              <w:bottom w:w="90" w:type="dxa"/>
              <w:right w:w="120" w:type="dxa"/>
            </w:tcMar>
            <w:vAlign w:val="center"/>
          </w:tcPr>
          <w:p w14:paraId="660F0F26" wp14:textId="77777777">
            <w:pPr>
              <w:jc w:val="left"/>
            </w:pPr>
            <w:r>
              <w:rPr>
                <w:rFonts w:ascii="Calibri" w:hAnsi="Calibri" w:eastAsia="Calibri" w:cs="Calibri"/>
                <w:b w:val="false"/>
                <w:bCs w:val="false"/>
                <w:color w:val="222222"/>
                <w:sz w:val="20"/>
                <w:szCs w:val="20"/>
              </w:rPr>
              <w:t xml:space="preserve">≈10:00</w:t>
            </w:r>
          </w:p>
        </w:tc>
        <w:tc>
          <w:tcPr>
            <w:tcW w:w="7760" w:type="dxa"/>
            <w:shd w:val="clear" w:color="auto" w:fill="F2F5FA"/>
            <w:tcMar>
              <w:top w:w="90" w:type="dxa"/>
              <w:left w:w="120" w:type="dxa"/>
              <w:bottom w:w="90" w:type="dxa"/>
              <w:right w:w="120" w:type="dxa"/>
            </w:tcMar>
            <w:vAlign w:val="center"/>
          </w:tcPr>
          <w:p w14:paraId="31382C0F" wp14:textId="77777777">
            <w:pPr>
              <w:jc w:val="left"/>
            </w:pPr>
            <w:r w:rsidRPr="35B799B1" w:rsidR="35B799B1">
              <w:rPr>
                <w:rFonts w:ascii="Calibri" w:hAnsi="Calibri" w:eastAsia="Calibri" w:cs="Calibri"/>
                <w:b w:val="0"/>
                <w:bCs w:val="0"/>
                <w:color w:val="222222"/>
                <w:sz w:val="20"/>
                <w:szCs w:val="20"/>
                <w:lang w:val="en-US"/>
              </w:rPr>
              <w:t>Root cause (capacity loss in the index and placement subsystems) is identified — roughly 20–23 minutes after the triggering command.</w:t>
            </w:r>
          </w:p>
        </w:tc>
      </w:tr>
      <w:tr xmlns:wp14="http://schemas.microsoft.com/office/word/2010/wordml" w:rsidTr="35B799B1" w14:paraId="5FEF4489" wp14:textId="77777777">
        <w:tc>
          <w:tcPr>
            <w:tcW w:w="1600" w:type="dxa"/>
            <w:tcMar>
              <w:top w:w="90" w:type="dxa"/>
              <w:left w:w="120" w:type="dxa"/>
              <w:bottom w:w="90" w:type="dxa"/>
              <w:right w:w="120" w:type="dxa"/>
            </w:tcMar>
            <w:vAlign w:val="center"/>
          </w:tcPr>
          <w:p w14:paraId="64AE4A43" wp14:textId="77777777">
            <w:pPr>
              <w:jc w:val="left"/>
            </w:pPr>
            <w:r>
              <w:rPr>
                <w:rFonts w:ascii="Calibri" w:hAnsi="Calibri" w:eastAsia="Calibri" w:cs="Calibri"/>
                <w:b w:val="false"/>
                <w:bCs w:val="false"/>
                <w:color w:val="222222"/>
                <w:sz w:val="20"/>
                <w:szCs w:val="20"/>
              </w:rPr>
              <w:t xml:space="preserve">10:00 – 13:45</w:t>
            </w:r>
          </w:p>
        </w:tc>
        <w:tc>
          <w:tcPr>
            <w:tcW w:w="7760" w:type="dxa"/>
            <w:tcMar>
              <w:top w:w="90" w:type="dxa"/>
              <w:left w:w="120" w:type="dxa"/>
              <w:bottom w:w="90" w:type="dxa"/>
              <w:right w:w="120" w:type="dxa"/>
            </w:tcMar>
            <w:vAlign w:val="center"/>
          </w:tcPr>
          <w:p w14:paraId="1235DD23" wp14:textId="77777777">
            <w:pPr>
              <w:jc w:val="left"/>
            </w:pPr>
            <w:r>
              <w:rPr>
                <w:rFonts w:ascii="Calibri" w:hAnsi="Calibri" w:eastAsia="Calibri" w:cs="Calibri"/>
                <w:b w:val="false"/>
                <w:bCs w:val="false"/>
                <w:color w:val="222222"/>
                <w:sz w:val="20"/>
                <w:szCs w:val="20"/>
              </w:rPr>
              <w:t xml:space="preserve">Both subsystems are restarted. Because neither had been fully restarted at this scale in years, every function and process had to be re-verified as capacity was brought back online, which is what consumed most of the recovery time.</w:t>
            </w:r>
          </w:p>
        </w:tc>
      </w:tr>
      <w:tr xmlns:wp14="http://schemas.microsoft.com/office/word/2010/wordml" w:rsidTr="35B799B1" w14:paraId="182E038A" wp14:textId="77777777">
        <w:tc>
          <w:tcPr>
            <w:tcW w:w="1600" w:type="dxa"/>
            <w:shd w:val="clear" w:color="auto" w:fill="F2F5FA"/>
            <w:tcMar>
              <w:top w:w="90" w:type="dxa"/>
              <w:left w:w="120" w:type="dxa"/>
              <w:bottom w:w="90" w:type="dxa"/>
              <w:right w:w="120" w:type="dxa"/>
            </w:tcMar>
            <w:vAlign w:val="center"/>
          </w:tcPr>
          <w:p w14:paraId="56E33D6A" wp14:textId="77777777">
            <w:pPr>
              <w:jc w:val="left"/>
            </w:pPr>
            <w:r>
              <w:rPr>
                <w:rFonts w:ascii="Calibri" w:hAnsi="Calibri" w:eastAsia="Calibri" w:cs="Calibri"/>
                <w:b w:val="false"/>
                <w:bCs w:val="false"/>
                <w:color w:val="222222"/>
                <w:sz w:val="20"/>
                <w:szCs w:val="20"/>
              </w:rPr>
              <w:t xml:space="preserve">13:45</w:t>
            </w:r>
          </w:p>
        </w:tc>
        <w:tc>
          <w:tcPr>
            <w:tcW w:w="7760" w:type="dxa"/>
            <w:shd w:val="clear" w:color="auto" w:fill="F2F5FA"/>
            <w:tcMar>
              <w:top w:w="90" w:type="dxa"/>
              <w:left w:w="120" w:type="dxa"/>
              <w:bottom w:w="90" w:type="dxa"/>
              <w:right w:w="120" w:type="dxa"/>
            </w:tcMar>
            <w:vAlign w:val="center"/>
          </w:tcPr>
          <w:p w14:paraId="417C27A1" wp14:textId="77777777">
            <w:pPr>
              <w:jc w:val="left"/>
            </w:pPr>
            <w:r>
              <w:rPr>
                <w:rFonts w:ascii="Calibri" w:hAnsi="Calibri" w:eastAsia="Calibri" w:cs="Calibri"/>
                <w:b w:val="false"/>
                <w:bCs w:val="false"/>
                <w:color w:val="222222"/>
                <w:sz w:val="20"/>
                <w:szCs w:val="20"/>
              </w:rPr>
              <w:t xml:space="preserve">S3 object retrieval, storage, and listing operations return to normal.</w:t>
            </w:r>
          </w:p>
        </w:tc>
      </w:tr>
      <w:tr xmlns:wp14="http://schemas.microsoft.com/office/word/2010/wordml" w:rsidTr="35B799B1" w14:paraId="1B6A3DC2" wp14:textId="77777777">
        <w:tc>
          <w:tcPr>
            <w:tcW w:w="1600" w:type="dxa"/>
            <w:tcMar>
              <w:top w:w="90" w:type="dxa"/>
              <w:left w:w="120" w:type="dxa"/>
              <w:bottom w:w="90" w:type="dxa"/>
              <w:right w:w="120" w:type="dxa"/>
            </w:tcMar>
            <w:vAlign w:val="center"/>
          </w:tcPr>
          <w:p w14:paraId="38456816" wp14:textId="77777777">
            <w:pPr>
              <w:jc w:val="left"/>
            </w:pPr>
            <w:r>
              <w:rPr>
                <w:rFonts w:ascii="Calibri" w:hAnsi="Calibri" w:eastAsia="Calibri" w:cs="Calibri"/>
                <w:b w:val="false"/>
                <w:bCs w:val="false"/>
                <w:color w:val="222222"/>
                <w:sz w:val="20"/>
                <w:szCs w:val="20"/>
              </w:rPr>
              <w:t xml:space="preserve">≈13:54</w:t>
            </w:r>
          </w:p>
        </w:tc>
        <w:tc>
          <w:tcPr>
            <w:tcW w:w="7760" w:type="dxa"/>
            <w:tcMar>
              <w:top w:w="90" w:type="dxa"/>
              <w:left w:w="120" w:type="dxa"/>
              <w:bottom w:w="90" w:type="dxa"/>
              <w:right w:w="120" w:type="dxa"/>
            </w:tcMar>
            <w:vAlign w:val="center"/>
          </w:tcPr>
          <w:p w14:paraId="39A29265" wp14:textId="77777777">
            <w:pPr>
              <w:jc w:val="left"/>
            </w:pPr>
            <w:r w:rsidRPr="35B799B1" w:rsidR="35B799B1">
              <w:rPr>
                <w:rFonts w:ascii="Calibri" w:hAnsi="Calibri" w:eastAsia="Calibri" w:cs="Calibri"/>
                <w:b w:val="0"/>
                <w:bCs w:val="0"/>
                <w:color w:val="222222"/>
                <w:sz w:val="20"/>
                <w:szCs w:val="20"/>
                <w:lang w:val="en-US"/>
              </w:rPr>
              <w:t>All remaining dependent AWS services (e.g., new EC2 instance launches, other services relying on S3) return to normal operation.</w:t>
            </w:r>
          </w:p>
        </w:tc>
      </w:tr>
      <w:tr xmlns:wp14="http://schemas.microsoft.com/office/word/2010/wordml" w:rsidTr="35B799B1" w14:paraId="4E1E2D45" wp14:textId="77777777">
        <w:tc>
          <w:tcPr>
            <w:tcW w:w="1600" w:type="dxa"/>
            <w:shd w:val="clear" w:color="auto" w:fill="F2F5FA"/>
            <w:tcMar>
              <w:top w:w="90" w:type="dxa"/>
              <w:left w:w="120" w:type="dxa"/>
              <w:bottom w:w="90" w:type="dxa"/>
              <w:right w:w="120" w:type="dxa"/>
            </w:tcMar>
            <w:vAlign w:val="center"/>
          </w:tcPr>
          <w:p w14:paraId="76259E98" wp14:textId="77777777">
            <w:pPr>
              <w:jc w:val="left"/>
            </w:pPr>
            <w:r>
              <w:rPr>
                <w:rFonts w:ascii="Calibri" w:hAnsi="Calibri" w:eastAsia="Calibri" w:cs="Calibri"/>
                <w:b w:val="false"/>
                <w:bCs w:val="false"/>
                <w:color w:val="222222"/>
                <w:sz w:val="20"/>
                <w:szCs w:val="20"/>
              </w:rPr>
              <w:t xml:space="preserve">Mar 2, 2017</w:t>
            </w:r>
          </w:p>
        </w:tc>
        <w:tc>
          <w:tcPr>
            <w:tcW w:w="7760" w:type="dxa"/>
            <w:shd w:val="clear" w:color="auto" w:fill="F2F5FA"/>
            <w:tcMar>
              <w:top w:w="90" w:type="dxa"/>
              <w:left w:w="120" w:type="dxa"/>
              <w:bottom w:w="90" w:type="dxa"/>
              <w:right w:w="120" w:type="dxa"/>
            </w:tcMar>
            <w:vAlign w:val="center"/>
          </w:tcPr>
          <w:p w14:paraId="45A3356A" wp14:textId="77777777">
            <w:pPr>
              <w:jc w:val="left"/>
            </w:pPr>
            <w:r>
              <w:rPr>
                <w:rFonts w:ascii="Calibri" w:hAnsi="Calibri" w:eastAsia="Calibri" w:cs="Calibri"/>
                <w:b w:val="false"/>
                <w:bCs w:val="false"/>
                <w:color w:val="222222"/>
                <w:sz w:val="20"/>
                <w:szCs w:val="20"/>
              </w:rPr>
              <w:t xml:space="preserve">AWS publishes a detailed public post-incident summary describing the root cause and remediation steps.</w:t>
            </w:r>
          </w:p>
        </w:tc>
      </w:tr>
    </w:tbl>
    <w:p xmlns:wp14="http://schemas.microsoft.com/office/word/2010/wordml" w14:paraId="68FA0227" wp14:textId="77777777">
      <w:pPr>
        <w:pStyle w:val="Heading2"/>
        <w:spacing w:before="260" w:after="120"/>
      </w:pPr>
      <w:r>
        <w:rPr>
          <w:rFonts w:ascii="Calibri" w:hAnsi="Calibri" w:eastAsia="Calibri" w:cs="Calibri"/>
          <w:b/>
          <w:bCs/>
          <w:color w:val="2E5395"/>
          <w:sz w:val="24"/>
          <w:szCs w:val="24"/>
        </w:rPr>
        <w:t xml:space="preserve">3.2 Scope of Impact</w:t>
      </w:r>
    </w:p>
    <w:p xmlns:wp14="http://schemas.microsoft.com/office/word/2010/wordml" w14:paraId="0E765D5D" wp14:textId="77777777">
      <w:pPr>
        <w:spacing w:after="160" w:line="276" w:lineRule="auto"/>
      </w:pPr>
      <w:r w:rsidRPr="35B799B1" w:rsidR="35B799B1">
        <w:rPr>
          <w:rFonts w:ascii="Calibri" w:hAnsi="Calibri" w:eastAsia="Calibri" w:cs="Calibri"/>
          <w:color w:val="222222"/>
          <w:sz w:val="21"/>
          <w:szCs w:val="21"/>
          <w:lang w:val="en-US"/>
        </w:rPr>
        <w:t>Because S3 underpins a large portion of both AWS's own services and the broader internet, the effects were felt well beyond Amazon's infrastructure:</w:t>
      </w:r>
    </w:p>
    <w:p xmlns:wp14="http://schemas.microsoft.com/office/word/2010/wordml" w14:paraId="697DB68C" wp14:textId="77777777">
      <w:pPr>
        <w:pStyle w:val="ListParagraph"/>
        <w:numPr>
          <w:ilvl w:val="0"/>
          <w:numId w:val="2"/>
        </w:numPr>
        <w:spacing w:after="80" w:line="276"/>
      </w:pPr>
      <w:r>
        <w:rPr>
          <w:rFonts w:ascii="Calibri" w:hAnsi="Calibri" w:eastAsia="Calibri" w:cs="Calibri"/>
          <w:color w:val="222222"/>
          <w:sz w:val="21"/>
          <w:szCs w:val="21"/>
        </w:rPr>
        <w:t xml:space="preserve">Multiple AWS services that depend on S3 for storage — including EC2 instance launches, EBS volumes needing snapshots, and Lambda — were degraded or unavailable.</w:t>
      </w:r>
    </w:p>
    <w:p xmlns:wp14="http://schemas.microsoft.com/office/word/2010/wordml" w14:paraId="15B1DA87" wp14:textId="77777777">
      <w:pPr>
        <w:pStyle w:val="ListParagraph"/>
        <w:numPr>
          <w:ilvl w:val="0"/>
          <w:numId w:val="2"/>
        </w:numPr>
        <w:spacing w:after="80" w:line="276"/>
      </w:pPr>
      <w:r>
        <w:rPr>
          <w:rFonts w:ascii="Calibri" w:hAnsi="Calibri" w:eastAsia="Calibri" w:cs="Calibri"/>
          <w:color w:val="222222"/>
          <w:sz w:val="21"/>
          <w:szCs w:val="21"/>
        </w:rPr>
        <w:t xml:space="preserve">Numerous high-profile external websites and applications relying on S3 for asset storage experienced outages or degraded functionality during the window.</w:t>
      </w:r>
    </w:p>
    <w:p xmlns:wp14="http://schemas.microsoft.com/office/word/2010/wordml" w14:paraId="026AAA73" wp14:textId="77777777">
      <w:pPr>
        <w:pStyle w:val="ListParagraph"/>
        <w:numPr>
          <w:ilvl w:val="0"/>
          <w:numId w:val="2"/>
        </w:numPr>
        <w:spacing w:after="80" w:line="276" w:lineRule="auto"/>
        <w:rPr/>
      </w:pPr>
      <w:r w:rsidRPr="35B799B1" w:rsidR="35B799B1">
        <w:rPr>
          <w:rFonts w:ascii="Calibri" w:hAnsi="Calibri" w:eastAsia="Calibri" w:cs="Calibri"/>
          <w:color w:val="222222"/>
          <w:sz w:val="21"/>
          <w:szCs w:val="21"/>
          <w:lang w:val="en-US"/>
        </w:rPr>
        <w:t>AWS's own public Service Health Dashboard could not display accurate status, because the dashboard itself depended on the very service that had failed.</w:t>
      </w:r>
    </w:p>
    <w:p xmlns:wp14="http://schemas.microsoft.com/office/word/2010/wordml" w14:paraId="2354B85E" wp14:textId="77777777">
      <w:pPr>
        <w:pStyle w:val="ListParagraph"/>
        <w:numPr>
          <w:ilvl w:val="0"/>
          <w:numId w:val="2"/>
        </w:numPr>
        <w:spacing w:after="80" w:line="276" w:lineRule="auto"/>
        <w:rPr/>
      </w:pPr>
      <w:r w:rsidRPr="35B799B1" w:rsidR="35B799B1">
        <w:rPr>
          <w:rFonts w:ascii="Calibri" w:hAnsi="Calibri" w:eastAsia="Calibri" w:cs="Calibri"/>
          <w:color w:val="222222"/>
          <w:sz w:val="21"/>
          <w:szCs w:val="21"/>
          <w:lang w:val="en-US"/>
        </w:rPr>
        <w:t>Estimated financial impact across affected businesses has been widely cited in the range of $150M–$160M, though this figure originates from third-party analysis rather than an official AWS disclosure.</w:t>
      </w:r>
    </w:p>
    <w:p xmlns:wp14="http://schemas.microsoft.com/office/word/2010/wordml" w14:paraId="63C689A5" wp14:textId="77777777">
      <w:pPr>
        <w:pStyle w:val="Heading1"/>
        <w:pBdr>
          <w:bottom w:val="single" w:color="2E5395" w:sz="6" w:space="4"/>
        </w:pBdr>
        <w:spacing w:before="360" w:after="160"/>
      </w:pPr>
      <w:r>
        <w:rPr>
          <w:rFonts w:ascii="Calibri" w:hAnsi="Calibri" w:eastAsia="Calibri" w:cs="Calibri"/>
          <w:b/>
          <w:bCs/>
          <w:color w:val="1F3864"/>
          <w:sz w:val="28"/>
          <w:szCs w:val="28"/>
        </w:rPr>
        <w:t xml:space="preserve">4. Symptoms Observed</w:t>
      </w:r>
    </w:p>
    <w:p xmlns:wp14="http://schemas.microsoft.com/office/word/2010/wordml" w14:paraId="6EB0AEC5" wp14:textId="77777777">
      <w:pPr>
        <w:spacing w:after="160" w:line="276"/>
      </w:pPr>
      <w:r>
        <w:rPr>
          <w:rFonts w:ascii="Calibri" w:hAnsi="Calibri" w:eastAsia="Calibri" w:cs="Calibri"/>
          <w:color w:val="222222"/>
          <w:sz w:val="21"/>
          <w:szCs w:val="21"/>
        </w:rPr>
        <w:t xml:space="preserve">Consistent with RCA practice, the team first catalogued the visible symptoms before jumping to causes:</w:t>
      </w:r>
    </w:p>
    <w:p xmlns:wp14="http://schemas.microsoft.com/office/word/2010/wordml" w14:paraId="49B31E6C" wp14:textId="77777777">
      <w:pPr>
        <w:pStyle w:val="ListParagraph"/>
        <w:numPr>
          <w:ilvl w:val="0"/>
          <w:numId w:val="2"/>
        </w:numPr>
        <w:spacing w:after="80" w:line="276"/>
      </w:pPr>
      <w:r>
        <w:rPr>
          <w:rFonts w:ascii="Calibri" w:hAnsi="Calibri" w:eastAsia="Calibri" w:cs="Calibri"/>
          <w:color w:val="222222"/>
          <w:sz w:val="21"/>
          <w:szCs w:val="21"/>
        </w:rPr>
        <w:t xml:space="preserve">Sharp, region-wide spike in S3 error rates for PUT, GET, LIST, and DELETE requests starting at 09:40 PST.</w:t>
      </w:r>
    </w:p>
    <w:p xmlns:wp14="http://schemas.microsoft.com/office/word/2010/wordml" w14:paraId="5F3F2A17" wp14:textId="77777777">
      <w:pPr>
        <w:pStyle w:val="ListParagraph"/>
        <w:numPr>
          <w:ilvl w:val="0"/>
          <w:numId w:val="2"/>
        </w:numPr>
        <w:spacing w:after="80" w:line="276" w:lineRule="auto"/>
        <w:rPr/>
      </w:pPr>
      <w:r w:rsidRPr="35B799B1" w:rsidR="35B799B1">
        <w:rPr>
          <w:rFonts w:ascii="Calibri" w:hAnsi="Calibri" w:eastAsia="Calibri" w:cs="Calibri"/>
          <w:color w:val="222222"/>
          <w:sz w:val="21"/>
          <w:szCs w:val="21"/>
          <w:lang w:val="en-US"/>
        </w:rPr>
        <w:t>Near-total request failure (some monitoring services observed close to 0% availability and 100% packet loss).</w:t>
      </w:r>
    </w:p>
    <w:p xmlns:wp14="http://schemas.microsoft.com/office/word/2010/wordml" w14:paraId="712BA4A7" wp14:textId="77777777">
      <w:pPr>
        <w:pStyle w:val="ListParagraph"/>
        <w:numPr>
          <w:ilvl w:val="0"/>
          <w:numId w:val="2"/>
        </w:numPr>
        <w:spacing w:after="80" w:line="276" w:lineRule="auto"/>
        <w:rPr/>
      </w:pPr>
      <w:r w:rsidRPr="35B799B1" w:rsidR="35B799B1">
        <w:rPr>
          <w:rFonts w:ascii="Calibri" w:hAnsi="Calibri" w:eastAsia="Calibri" w:cs="Calibri"/>
          <w:color w:val="222222"/>
          <w:sz w:val="21"/>
          <w:szCs w:val="21"/>
          <w:lang w:val="en-US"/>
        </w:rPr>
        <w:t>AWS Service Health Dashboard itself failing to load or update.</w:t>
      </w:r>
    </w:p>
    <w:p xmlns:wp14="http://schemas.microsoft.com/office/word/2010/wordml" w14:paraId="06FA5DD4" wp14:textId="77777777">
      <w:pPr>
        <w:pStyle w:val="ListParagraph"/>
        <w:numPr>
          <w:ilvl w:val="0"/>
          <w:numId w:val="2"/>
        </w:numPr>
        <w:spacing w:after="80" w:line="276"/>
      </w:pPr>
      <w:r>
        <w:rPr>
          <w:rFonts w:ascii="Calibri" w:hAnsi="Calibri" w:eastAsia="Calibri" w:cs="Calibri"/>
          <w:color w:val="222222"/>
          <w:sz w:val="21"/>
          <w:szCs w:val="21"/>
        </w:rPr>
        <w:t xml:space="preserve">Cascading failures in unrelated-looking services (chat apps, media platforms, e-commerce sites) that had no obvious direct connection to “AWS storage.”</w:t>
      </w:r>
    </w:p>
    <w:p xmlns:wp14="http://schemas.microsoft.com/office/word/2010/wordml" w14:paraId="6333D915" wp14:textId="77777777">
      <w:pPr>
        <w:pStyle w:val="ListParagraph"/>
        <w:numPr>
          <w:ilvl w:val="0"/>
          <w:numId w:val="2"/>
        </w:numPr>
        <w:spacing w:after="80" w:line="276" w:lineRule="auto"/>
        <w:rPr/>
      </w:pPr>
      <w:r w:rsidRPr="35B799B1" w:rsidR="35B799B1">
        <w:rPr>
          <w:rFonts w:ascii="Calibri" w:hAnsi="Calibri" w:eastAsia="Calibri" w:cs="Calibri"/>
          <w:color w:val="222222"/>
          <w:sz w:val="21"/>
          <w:szCs w:val="21"/>
          <w:lang w:val="en-US"/>
        </w:rPr>
        <w:t>Unusually long recovery time relative to how quickly the trigger was identified (≈20 minutes to diagnose vs. ≈3.75 hours to fully recover).</w:t>
      </w:r>
    </w:p>
    <w:p xmlns:wp14="http://schemas.microsoft.com/office/word/2010/wordml" w14:paraId="156946A3" wp14:textId="77777777">
      <w:pPr>
        <w:pStyle w:val="Heading1"/>
        <w:pBdr>
          <w:bottom w:val="single" w:color="2E5395" w:sz="6" w:space="4"/>
        </w:pBdr>
        <w:spacing w:before="360" w:after="160"/>
      </w:pPr>
      <w:r>
        <w:rPr>
          <w:rFonts w:ascii="Calibri" w:hAnsi="Calibri" w:eastAsia="Calibri" w:cs="Calibri"/>
          <w:b/>
          <w:bCs/>
          <w:color w:val="1F3864"/>
          <w:sz w:val="28"/>
          <w:szCs w:val="28"/>
        </w:rPr>
        <w:t xml:space="preserve">5. Technical Deep Dive — Diagnostic &amp; Troubleshooting Commands</w:t>
      </w:r>
    </w:p>
    <w:p xmlns:wp14="http://schemas.microsoft.com/office/word/2010/wordml" w14:paraId="5A33F055" wp14:textId="77777777">
      <w:pPr>
        <w:spacing w:after="160" w:line="276" w:lineRule="auto"/>
      </w:pPr>
      <w:r w:rsidRPr="35B799B1" w:rsidR="35B799B1">
        <w:rPr>
          <w:rFonts w:ascii="Calibri" w:hAnsi="Calibri" w:eastAsia="Calibri" w:cs="Calibri"/>
          <w:color w:val="222222"/>
          <w:sz w:val="21"/>
          <w:szCs w:val="21"/>
          <w:lang w:val="en-US"/>
        </w:rPr>
        <w:t>This section is written to be technically actionable while preserving historical accuracy. AWS did not publish the literal internal command used during the February 28, 2017 incident — that tooling is proprietary. The commands below are read-only, publicly documented AWS CLI / CloudWatch examples that an SRE could use to investigate an equivalent S3 regional failure today. They are not presented as a transcript of AWS's internal 2017 session.</w:t>
      </w:r>
    </w:p>
    <w:tbl>
      <w:tblPr>
        <w:tblW w:w="9360" w:type="dxa"/>
        <w:tblBorders>
          <w:top w:val="single" w:color="2E5395" w:sz="4"/>
          <w:left w:val="single" w:color="2E5395" w:sz="24"/>
          <w:bottom w:val="single" w:color="2E5395" w:sz="4"/>
          <w:right w:val="single" w:color="2E5395" w:sz="4"/>
          <w:insideH w:val="single" w:color="2E5395" w:sz="4"/>
          <w:insideV w:val="single" w:color="2E5395" w:sz="4"/>
        </w:tblBorders>
      </w:tblPr>
      <w:tblGrid>
        <w:gridCol w:w="9360"/>
      </w:tblGrid>
      <w:tr xmlns:wp14="http://schemas.microsoft.com/office/word/2010/wordml" w14:paraId="74F485DC" wp14:textId="77777777">
        <w:tc>
          <w:tcPr>
            <w:tcW w:w="9360" w:type="dxa"/>
            <w:shd w:val="clear" w:fill="DCE6F1"/>
            <w:tcMar>
              <w:top w:w="140" w:type="dxa"/>
              <w:left w:w="220" w:type="dxa"/>
              <w:bottom w:w="140" w:type="dxa"/>
              <w:right w:w="220" w:type="dxa"/>
            </w:tcMar>
          </w:tcPr>
          <w:p w14:paraId="1A3ABF2D" wp14:textId="77777777">
            <w:pPr>
              <w:spacing w:after="80"/>
            </w:pPr>
            <w:r>
              <w:rPr>
                <w:rFonts w:ascii="Calibri" w:hAnsi="Calibri" w:eastAsia="Calibri" w:cs="Calibri"/>
                <w:b/>
                <w:bCs/>
                <w:i w:val="false"/>
                <w:iCs w:val="false"/>
                <w:color w:val="1F3864"/>
                <w:sz w:val="20"/>
                <w:szCs w:val="20"/>
              </w:rPr>
              <w:t xml:space="preserve">Important timestamp correction</w:t>
            </w:r>
          </w:p>
          <w:p w14:paraId="08CB35D1" wp14:textId="77777777">
            <w:pPr>
              <w:spacing w:after="0"/>
            </w:pPr>
            <w:r>
              <w:rPr>
                <w:rFonts w:ascii="Calibri" w:hAnsi="Calibri" w:eastAsia="Calibri" w:cs="Calibri"/>
                <w:b w:val="false"/>
                <w:bCs w:val="false"/>
                <w:i/>
                <w:iCs/>
                <w:color w:val="1F3864"/>
                <w:sz w:val="20"/>
                <w:szCs w:val="20"/>
              </w:rPr>
              <w:t xml:space="preserve">AWS CLI and CloudWatch APIs use UTC timestamps. The incident began at 09:37 PST (17:37 UTC) and ended at approximately 13:54 PST (21:54 UTC). Diagnostic windows referencing the historical incident therefore use ≈17:30–22:15Z below, not 09:30–10:30 local time.</w:t>
            </w:r>
          </w:p>
        </w:tc>
      </w:tr>
    </w:tbl>
    <w:p xmlns:wp14="http://schemas.microsoft.com/office/word/2010/wordml" w14:paraId="36FEDF00" wp14:textId="77777777">
      <w:pPr>
        <w:pStyle w:val="Heading2"/>
        <w:spacing w:before="260" w:after="120"/>
      </w:pPr>
      <w:r>
        <w:rPr>
          <w:rFonts w:ascii="Calibri" w:hAnsi="Calibri" w:eastAsia="Calibri" w:cs="Calibri"/>
          <w:b/>
          <w:bCs/>
          <w:color w:val="2E5395"/>
          <w:sz w:val="24"/>
          <w:szCs w:val="24"/>
        </w:rPr>
        <w:t xml:space="preserve">5.1 Establish the investigation context</w:t>
      </w:r>
    </w:p>
    <w:tbl>
      <w:tblPr>
        <w:tblW w:w="9360" w:type="dxa"/>
        <w:tblBorders>
          <w:top w:val="single" w:color="3A3A3A" w:sz="4"/>
          <w:left w:val="single" w:color="3A3A3A" w:sz="4"/>
          <w:bottom w:val="single" w:color="3A3A3A" w:sz="4"/>
          <w:right w:val="single" w:color="3A3A3A" w:sz="4"/>
          <w:insideH w:val="single" w:color="3A3A3A" w:sz="4"/>
          <w:insideV w:val="single" w:color="3A3A3A" w:sz="4"/>
        </w:tblBorders>
      </w:tblPr>
      <w:tblGrid>
        <w:gridCol w:w="9360"/>
      </w:tblGrid>
      <w:tr xmlns:wp14="http://schemas.microsoft.com/office/word/2010/wordml" w:rsidTr="35B799B1" w14:paraId="4AC4C3D7" wp14:textId="77777777">
        <w:tc>
          <w:tcPr>
            <w:tcW w:w="9360" w:type="dxa"/>
            <w:shd w:val="clear" w:color="auto" w:fill="1E1E1E"/>
            <w:tcMar>
              <w:top w:w="140" w:type="dxa"/>
              <w:left w:w="200" w:type="dxa"/>
              <w:bottom w:w="140" w:type="dxa"/>
              <w:right w:w="200" w:type="dxa"/>
            </w:tcMar>
          </w:tcPr>
          <w:p w14:paraId="3E7D36CC" wp14:textId="77777777">
            <w:pPr>
              <w:spacing w:after="40"/>
            </w:pPr>
            <w:r>
              <w:rPr>
                <w:rFonts w:ascii="Consolas" w:hAnsi="Consolas" w:eastAsia="Consolas" w:cs="Consolas"/>
                <w:color w:val="9CDCFE"/>
                <w:sz w:val="18"/>
                <w:szCs w:val="18"/>
              </w:rPr>
              <w:t xml:space="preserve"># Confirm which AWS identity is being used</w:t>
            </w:r>
          </w:p>
          <w:p w14:paraId="308B4B2A" wp14:textId="77777777">
            <w:pPr>
              <w:spacing w:after="40"/>
            </w:pPr>
            <w:r w:rsidRPr="35B799B1" w:rsidR="35B799B1">
              <w:rPr>
                <w:rFonts w:ascii="Consolas" w:hAnsi="Consolas" w:eastAsia="Consolas" w:cs="Consolas"/>
                <w:color w:val="D4D4D4"/>
                <w:sz w:val="18"/>
                <w:szCs w:val="18"/>
                <w:lang w:val="en-US"/>
              </w:rPr>
              <w:t>$ aws sts get-caller-identity</w:t>
            </w:r>
          </w:p>
          <w:p w14:paraId="5DAB6C7B" wp14:textId="77777777">
            <w:pPr>
              <w:spacing w:after="40"/>
            </w:pPr>
            <w:r>
              <w:rPr>
                <w:rFonts w:ascii="Consolas" w:hAnsi="Consolas" w:eastAsia="Consolas" w:cs="Consolas"/>
                <w:color w:val="D4D4D4"/>
                <w:sz w:val="18"/>
                <w:szCs w:val="18"/>
              </w:rPr>
            </w:r>
          </w:p>
          <w:p w14:paraId="300B92B9" wp14:textId="77777777">
            <w:pPr>
              <w:spacing w:after="40"/>
            </w:pPr>
            <w:r>
              <w:rPr>
                <w:rFonts w:ascii="Consolas" w:hAnsi="Consolas" w:eastAsia="Consolas" w:cs="Consolas"/>
                <w:color w:val="9CDCFE"/>
                <w:sz w:val="18"/>
                <w:szCs w:val="18"/>
              </w:rPr>
              <w:t xml:space="preserve"># Confirm the configured default region</w:t>
            </w:r>
          </w:p>
          <w:p w14:paraId="4C1DDA85" wp14:textId="77777777">
            <w:pPr>
              <w:spacing w:after="40"/>
            </w:pPr>
            <w:r w:rsidRPr="35B799B1" w:rsidR="35B799B1">
              <w:rPr>
                <w:rFonts w:ascii="Consolas" w:hAnsi="Consolas" w:eastAsia="Consolas" w:cs="Consolas"/>
                <w:color w:val="D4D4D4"/>
                <w:sz w:val="18"/>
                <w:szCs w:val="18"/>
                <w:lang w:val="en-US"/>
              </w:rPr>
              <w:t>$ aws configure get region</w:t>
            </w:r>
          </w:p>
          <w:p w14:paraId="02EB378F" wp14:textId="77777777">
            <w:pPr>
              <w:spacing w:after="40"/>
            </w:pPr>
            <w:r>
              <w:rPr>
                <w:rFonts w:ascii="Consolas" w:hAnsi="Consolas" w:eastAsia="Consolas" w:cs="Consolas"/>
                <w:color w:val="D4D4D4"/>
                <w:sz w:val="18"/>
                <w:szCs w:val="18"/>
              </w:rPr>
            </w:r>
          </w:p>
          <w:p w14:paraId="24445EE7" wp14:textId="77777777">
            <w:pPr>
              <w:spacing w:after="40"/>
            </w:pPr>
            <w:r>
              <w:rPr>
                <w:rFonts w:ascii="Consolas" w:hAnsi="Consolas" w:eastAsia="Consolas" w:cs="Consolas"/>
                <w:color w:val="9CDCFE"/>
                <w:sz w:val="18"/>
                <w:szCs w:val="18"/>
              </w:rPr>
              <w:t xml:space="preserve"># Optional: explicitly set the local CLI default</w:t>
            </w:r>
          </w:p>
          <w:p w14:paraId="73DDAB8F" wp14:textId="77777777">
            <w:pPr>
              <w:spacing w:after="40"/>
            </w:pPr>
            <w:r w:rsidRPr="35B799B1" w:rsidR="35B799B1">
              <w:rPr>
                <w:rFonts w:ascii="Consolas" w:hAnsi="Consolas" w:eastAsia="Consolas" w:cs="Consolas"/>
                <w:color w:val="D4D4D4"/>
                <w:sz w:val="18"/>
                <w:szCs w:val="18"/>
                <w:lang w:val="en-US"/>
              </w:rPr>
              <w:t>$ aws configure set region us-east-1</w:t>
            </w:r>
          </w:p>
        </w:tc>
      </w:tr>
    </w:tbl>
    <w:p xmlns:wp14="http://schemas.microsoft.com/office/word/2010/wordml" w14:paraId="7EBDBA4F" wp14:textId="77777777">
      <w:pPr>
        <w:spacing w:after="160" w:line="276" w:lineRule="auto"/>
      </w:pPr>
      <w:r w:rsidRPr="35B799B1" w:rsidR="35B799B1">
        <w:rPr>
          <w:rFonts w:ascii="Calibri" w:hAnsi="Calibri" w:eastAsia="Calibri" w:cs="Calibri"/>
          <w:color w:val="222222"/>
          <w:sz w:val="21"/>
          <w:szCs w:val="21"/>
          <w:lang w:val="en-US"/>
        </w:rPr>
        <w:t>Why: this prevents an operator from troubleshooting the wrong AWS account or region. The final command changes local CLI configuration — omit it when the incident procedure requires no local configuration changes.</w:t>
      </w:r>
    </w:p>
    <w:p xmlns:wp14="http://schemas.microsoft.com/office/word/2010/wordml" w14:paraId="01B545DC" wp14:textId="77777777">
      <w:pPr>
        <w:pStyle w:val="Heading2"/>
        <w:spacing w:before="260" w:after="120"/>
      </w:pPr>
      <w:r w:rsidRPr="35B799B1" w:rsidR="35B799B1">
        <w:rPr>
          <w:rFonts w:ascii="Calibri" w:hAnsi="Calibri" w:eastAsia="Calibri" w:cs="Calibri"/>
          <w:b w:val="1"/>
          <w:bCs w:val="1"/>
          <w:color w:val="2E5395"/>
          <w:sz w:val="24"/>
          <w:szCs w:val="24"/>
          <w:lang w:val="en-US"/>
        </w:rPr>
        <w:t>5.2 Validate S3 endpoint, bucket existence, region and access</w:t>
      </w:r>
    </w:p>
    <w:tbl>
      <w:tblPr>
        <w:tblW w:w="9360" w:type="dxa"/>
        <w:tblBorders>
          <w:top w:val="single" w:color="3A3A3A" w:sz="4"/>
          <w:left w:val="single" w:color="3A3A3A" w:sz="4"/>
          <w:bottom w:val="single" w:color="3A3A3A" w:sz="4"/>
          <w:right w:val="single" w:color="3A3A3A" w:sz="4"/>
          <w:insideH w:val="single" w:color="3A3A3A" w:sz="4"/>
          <w:insideV w:val="single" w:color="3A3A3A" w:sz="4"/>
        </w:tblBorders>
      </w:tblPr>
      <w:tblGrid>
        <w:gridCol w:w="9360"/>
      </w:tblGrid>
      <w:tr xmlns:wp14="http://schemas.microsoft.com/office/word/2010/wordml" w:rsidTr="35B799B1" w14:paraId="39569FBC" wp14:textId="77777777">
        <w:tc>
          <w:tcPr>
            <w:tcW w:w="9360" w:type="dxa"/>
            <w:shd w:val="clear" w:color="auto" w:fill="1E1E1E"/>
            <w:tcMar>
              <w:top w:w="140" w:type="dxa"/>
              <w:left w:w="200" w:type="dxa"/>
              <w:bottom w:w="140" w:type="dxa"/>
              <w:right w:w="200" w:type="dxa"/>
            </w:tcMar>
          </w:tcPr>
          <w:p w14:paraId="23794EFB" wp14:textId="77777777">
            <w:pPr>
              <w:spacing w:after="40"/>
            </w:pPr>
            <w:r>
              <w:rPr>
                <w:rFonts w:ascii="Consolas" w:hAnsi="Consolas" w:eastAsia="Consolas" w:cs="Consolas"/>
                <w:color w:val="9CDCFE"/>
                <w:sz w:val="18"/>
                <w:szCs w:val="18"/>
              </w:rPr>
              <w:t xml:space="preserve"># Read-only bucket health/access check</w:t>
            </w:r>
          </w:p>
          <w:p w14:paraId="5B6F8E9E" wp14:textId="77777777">
            <w:pPr>
              <w:spacing w:after="40"/>
            </w:pPr>
            <w:r w:rsidRPr="35B799B1" w:rsidR="35B799B1">
              <w:rPr>
                <w:rFonts w:ascii="Consolas" w:hAnsi="Consolas" w:eastAsia="Consolas" w:cs="Consolas"/>
                <w:color w:val="D4D4D4"/>
                <w:sz w:val="18"/>
                <w:szCs w:val="18"/>
                <w:lang w:val="en-GB"/>
              </w:rPr>
              <w:t>$ aws s3api head-bucket --bucket &lt;bucket-name&gt; \</w:t>
            </w:r>
          </w:p>
          <w:p w14:paraId="4A1F09E2" wp14:textId="77777777">
            <w:pPr>
              <w:spacing w:after="40"/>
            </w:pPr>
            <w:r>
              <w:rPr>
                <w:rFonts w:ascii="Consolas" w:hAnsi="Consolas" w:eastAsia="Consolas" w:cs="Consolas"/>
                <w:color w:val="D4D4D4"/>
                <w:sz w:val="18"/>
                <w:szCs w:val="18"/>
              </w:rPr>
              <w:t xml:space="preserve">    --region us-east-1</w:t>
            </w:r>
          </w:p>
          <w:p w14:paraId="6A05A809" wp14:textId="77777777">
            <w:pPr>
              <w:spacing w:after="40"/>
            </w:pPr>
            <w:r>
              <w:rPr>
                <w:rFonts w:ascii="Consolas" w:hAnsi="Consolas" w:eastAsia="Consolas" w:cs="Consolas"/>
                <w:color w:val="D4D4D4"/>
                <w:sz w:val="18"/>
                <w:szCs w:val="18"/>
              </w:rPr>
            </w:r>
          </w:p>
          <w:p w14:paraId="19C7BDD1" wp14:textId="77777777">
            <w:pPr>
              <w:spacing w:after="40"/>
            </w:pPr>
            <w:r>
              <w:rPr>
                <w:rFonts w:ascii="Consolas" w:hAnsi="Consolas" w:eastAsia="Consolas" w:cs="Consolas"/>
                <w:color w:val="9CDCFE"/>
                <w:sz w:val="18"/>
                <w:szCs w:val="18"/>
              </w:rPr>
              <w:t xml:space="preserve"># Add CLI request/response diagnostics when needed</w:t>
            </w:r>
          </w:p>
          <w:p w14:paraId="3D56C573" wp14:textId="77777777">
            <w:pPr>
              <w:spacing w:after="40"/>
            </w:pPr>
            <w:r w:rsidRPr="35B799B1" w:rsidR="35B799B1">
              <w:rPr>
                <w:rFonts w:ascii="Consolas" w:hAnsi="Consolas" w:eastAsia="Consolas" w:cs="Consolas"/>
                <w:color w:val="D4D4D4"/>
                <w:sz w:val="18"/>
                <w:szCs w:val="18"/>
                <w:lang w:val="en-GB"/>
              </w:rPr>
              <w:t>$ aws s3api head-bucket --bucket &lt;bucket-name&gt; \</w:t>
            </w:r>
          </w:p>
          <w:p w14:paraId="79B01AF4" wp14:textId="77777777">
            <w:pPr>
              <w:spacing w:after="40"/>
            </w:pPr>
            <w:r>
              <w:rPr>
                <w:rFonts w:ascii="Consolas" w:hAnsi="Consolas" w:eastAsia="Consolas" w:cs="Consolas"/>
                <w:color w:val="D4D4D4"/>
                <w:sz w:val="18"/>
                <w:szCs w:val="18"/>
              </w:rPr>
              <w:t xml:space="preserve">    --region us-east-1 --debug</w:t>
            </w:r>
          </w:p>
          <w:p w14:paraId="5A39BBE3" wp14:textId="77777777">
            <w:pPr>
              <w:spacing w:after="40"/>
            </w:pPr>
            <w:r>
              <w:rPr>
                <w:rFonts w:ascii="Consolas" w:hAnsi="Consolas" w:eastAsia="Consolas" w:cs="Consolas"/>
                <w:color w:val="D4D4D4"/>
                <w:sz w:val="18"/>
                <w:szCs w:val="18"/>
              </w:rPr>
            </w:r>
          </w:p>
          <w:p w14:paraId="74734C77" wp14:textId="77777777">
            <w:pPr>
              <w:spacing w:after="40"/>
            </w:pPr>
            <w:r w:rsidRPr="35B799B1" w:rsidR="35B799B1">
              <w:rPr>
                <w:rFonts w:ascii="Consolas" w:hAnsi="Consolas" w:eastAsia="Consolas" w:cs="Consolas"/>
                <w:color w:val="9CDCFE"/>
                <w:sz w:val="18"/>
                <w:szCs w:val="18"/>
                <w:lang w:val="en-GB"/>
              </w:rPr>
              <w:t># Test LIST with a very small result set</w:t>
            </w:r>
          </w:p>
          <w:p w14:paraId="4EADB74A" wp14:textId="77777777">
            <w:pPr>
              <w:spacing w:after="40"/>
            </w:pPr>
            <w:r w:rsidRPr="35B799B1" w:rsidR="35B799B1">
              <w:rPr>
                <w:rFonts w:ascii="Consolas" w:hAnsi="Consolas" w:eastAsia="Consolas" w:cs="Consolas"/>
                <w:color w:val="D4D4D4"/>
                <w:sz w:val="18"/>
                <w:szCs w:val="18"/>
                <w:lang w:val="en-GB"/>
              </w:rPr>
              <w:t>$ aws s3api list-objects-v2 --bucket &lt;bucket-name&gt; \</w:t>
            </w:r>
          </w:p>
          <w:p w14:paraId="5B4ECAA6" wp14:textId="77777777">
            <w:pPr>
              <w:spacing w:after="40"/>
            </w:pPr>
            <w:r>
              <w:rPr>
                <w:rFonts w:ascii="Consolas" w:hAnsi="Consolas" w:eastAsia="Consolas" w:cs="Consolas"/>
                <w:color w:val="D4D4D4"/>
                <w:sz w:val="18"/>
                <w:szCs w:val="18"/>
              </w:rPr>
              <w:t xml:space="preserve">    --max-items 1 --region us-east-1</w:t>
            </w:r>
          </w:p>
          <w:p w14:paraId="41C8F396" wp14:textId="77777777">
            <w:pPr>
              <w:spacing w:after="40"/>
            </w:pPr>
            <w:r>
              <w:rPr>
                <w:rFonts w:ascii="Consolas" w:hAnsi="Consolas" w:eastAsia="Consolas" w:cs="Consolas"/>
                <w:color w:val="D4D4D4"/>
                <w:sz w:val="18"/>
                <w:szCs w:val="18"/>
              </w:rPr>
            </w:r>
          </w:p>
          <w:p w14:paraId="5ABEB3CD" wp14:textId="77777777">
            <w:pPr>
              <w:spacing w:after="40"/>
            </w:pPr>
            <w:r>
              <w:rPr>
                <w:rFonts w:ascii="Consolas" w:hAnsi="Consolas" w:eastAsia="Consolas" w:cs="Consolas"/>
                <w:color w:val="9CDCFE"/>
                <w:sz w:val="18"/>
                <w:szCs w:val="18"/>
              </w:rPr>
              <w:t xml:space="preserve"># Test metadata access for a known object</w:t>
            </w:r>
          </w:p>
          <w:p w14:paraId="381F999D" wp14:textId="77777777">
            <w:pPr>
              <w:spacing w:after="40"/>
            </w:pPr>
            <w:r w:rsidRPr="35B799B1" w:rsidR="35B799B1">
              <w:rPr>
                <w:rFonts w:ascii="Consolas" w:hAnsi="Consolas" w:eastAsia="Consolas" w:cs="Consolas"/>
                <w:color w:val="D4D4D4"/>
                <w:sz w:val="18"/>
                <w:szCs w:val="18"/>
                <w:lang w:val="en-GB"/>
              </w:rPr>
              <w:t>$ aws s3api head-object --bucket &lt;bucket-name&gt; \</w:t>
            </w:r>
          </w:p>
          <w:p w14:paraId="13240BD3" wp14:textId="77777777">
            <w:pPr>
              <w:spacing w:after="40"/>
            </w:pPr>
            <w:r>
              <w:rPr>
                <w:rFonts w:ascii="Consolas" w:hAnsi="Consolas" w:eastAsia="Consolas" w:cs="Consolas"/>
                <w:color w:val="D4D4D4"/>
                <w:sz w:val="18"/>
                <w:szCs w:val="18"/>
              </w:rPr>
              <w:t xml:space="preserve">    --key &lt;known-object-key&gt; --region us-east-1</w:t>
            </w:r>
          </w:p>
        </w:tc>
      </w:tr>
    </w:tbl>
    <w:p xmlns:wp14="http://schemas.microsoft.com/office/word/2010/wordml" w14:paraId="3FF5A8F9" wp14:textId="77777777">
      <w:pPr>
        <w:spacing w:after="160" w:line="276"/>
      </w:pPr>
      <w:r>
        <w:rPr>
          <w:rFonts w:ascii="Calibri" w:hAnsi="Calibri" w:eastAsia="Calibri" w:cs="Calibri"/>
          <w:color w:val="222222"/>
          <w:sz w:val="21"/>
          <w:szCs w:val="21"/>
        </w:rPr>
        <w:t xml:space="preserve">Interpretation:</w:t>
      </w:r>
    </w:p>
    <w:p xmlns:wp14="http://schemas.microsoft.com/office/word/2010/wordml" w14:paraId="7B9CC4E2" wp14:textId="77777777">
      <w:pPr>
        <w:pStyle w:val="ListParagraph"/>
        <w:numPr>
          <w:ilvl w:val="0"/>
          <w:numId w:val="2"/>
        </w:numPr>
        <w:spacing w:after="80" w:line="276" w:lineRule="auto"/>
        <w:rPr/>
      </w:pPr>
      <w:r w:rsidRPr="35B799B1" w:rsidR="35B799B1">
        <w:rPr>
          <w:rFonts w:ascii="Calibri" w:hAnsi="Calibri" w:eastAsia="Calibri" w:cs="Calibri"/>
          <w:color w:val="222222"/>
          <w:sz w:val="21"/>
          <w:szCs w:val="21"/>
          <w:lang w:val="en-US"/>
        </w:rPr>
        <w:t>A 200 from HeadBucket indicates the bucket exists and the caller has permission to access it; 400/403/404 require further interpretation and do not by themselves prove an S3 regional outage.</w:t>
      </w:r>
    </w:p>
    <w:p xmlns:wp14="http://schemas.microsoft.com/office/word/2010/wordml" w14:paraId="039E4F62" wp14:textId="77777777">
      <w:pPr>
        <w:pStyle w:val="ListParagraph"/>
        <w:numPr>
          <w:ilvl w:val="0"/>
          <w:numId w:val="2"/>
        </w:numPr>
        <w:spacing w:after="80" w:line="276"/>
      </w:pPr>
      <w:r>
        <w:rPr>
          <w:rFonts w:ascii="Calibri" w:hAnsi="Calibri" w:eastAsia="Calibri" w:cs="Calibri"/>
          <w:color w:val="222222"/>
          <w:sz w:val="21"/>
          <w:szCs w:val="21"/>
        </w:rPr>
        <w:t xml:space="preserve">Consistent failures across multiple S3 operations and multiple independent buckets are stronger evidence of a service/region problem than a failure isolated to one bucket.</w:t>
      </w:r>
    </w:p>
    <w:p xmlns:wp14="http://schemas.microsoft.com/office/word/2010/wordml" w14:paraId="6ACD3DF8" wp14:textId="77777777">
      <w:pPr>
        <w:pStyle w:val="ListParagraph"/>
        <w:numPr>
          <w:ilvl w:val="0"/>
          <w:numId w:val="2"/>
        </w:numPr>
        <w:spacing w:after="80" w:line="276" w:lineRule="auto"/>
        <w:rPr/>
      </w:pPr>
      <w:r w:rsidRPr="35B799B1" w:rsidR="35B799B1">
        <w:rPr>
          <w:rFonts w:ascii="Calibri" w:hAnsi="Calibri" w:eastAsia="Calibri" w:cs="Calibri"/>
          <w:color w:val="222222"/>
          <w:sz w:val="21"/>
          <w:szCs w:val="21"/>
          <w:lang w:val="en-US"/>
        </w:rPr>
        <w:t>A single 503 or SlowDown response is not sufficient to conclude that S3 capacity was lost; correlate the result with metrics, multiple requests, other buckets/accounts, and AWS service-health information.</w:t>
      </w:r>
    </w:p>
    <w:p xmlns:wp14="http://schemas.microsoft.com/office/word/2010/wordml" w14:paraId="427C443D" wp14:textId="77777777">
      <w:pPr>
        <w:pStyle w:val="Heading2"/>
        <w:spacing w:before="260" w:after="120"/>
      </w:pPr>
      <w:r>
        <w:rPr>
          <w:rFonts w:ascii="Calibri" w:hAnsi="Calibri" w:eastAsia="Calibri" w:cs="Calibri"/>
          <w:b/>
          <w:bCs/>
          <w:color w:val="2E5395"/>
          <w:sz w:val="24"/>
          <w:szCs w:val="24"/>
        </w:rPr>
        <w:t xml:space="preserve">5.3 Check S3 request metrics in CloudWatch</w:t>
      </w:r>
    </w:p>
    <w:p xmlns:wp14="http://schemas.microsoft.com/office/word/2010/wordml" w14:paraId="3215C9C0" wp14:textId="77777777">
      <w:pPr>
        <w:spacing w:after="160" w:line="276" w:lineRule="auto"/>
      </w:pPr>
      <w:r w:rsidRPr="35B799B1" w:rsidR="35B799B1">
        <w:rPr>
          <w:rFonts w:ascii="Calibri" w:hAnsi="Calibri" w:eastAsia="Calibri" w:cs="Calibri"/>
          <w:color w:val="222222"/>
          <w:sz w:val="21"/>
          <w:szCs w:val="21"/>
          <w:lang w:val="en-US"/>
        </w:rPr>
        <w:t>S3 request metrics such as AllRequests and 5xxErrors can be queried in the AWS/S3 namespace when request metrics are configured for the bucket. These commands are an operational diagnostic method for an equivalent incident, not evidence that these exact metrics were available during the 2017 event.</w:t>
      </w:r>
    </w:p>
    <w:tbl>
      <w:tblPr>
        <w:tblW w:w="9360" w:type="dxa"/>
        <w:tblBorders>
          <w:top w:val="single" w:color="3A3A3A" w:sz="4"/>
          <w:left w:val="single" w:color="3A3A3A" w:sz="4"/>
          <w:bottom w:val="single" w:color="3A3A3A" w:sz="4"/>
          <w:right w:val="single" w:color="3A3A3A" w:sz="4"/>
          <w:insideH w:val="single" w:color="3A3A3A" w:sz="4"/>
          <w:insideV w:val="single" w:color="3A3A3A" w:sz="4"/>
        </w:tblBorders>
      </w:tblPr>
      <w:tblGrid>
        <w:gridCol w:w="9360"/>
      </w:tblGrid>
      <w:tr xmlns:wp14="http://schemas.microsoft.com/office/word/2010/wordml" w:rsidTr="35B799B1" w14:paraId="04A95238" wp14:textId="77777777">
        <w:tc>
          <w:tcPr>
            <w:tcW w:w="9360" w:type="dxa"/>
            <w:shd w:val="clear" w:color="auto" w:fill="1E1E1E"/>
            <w:tcMar>
              <w:top w:w="140" w:type="dxa"/>
              <w:left w:w="200" w:type="dxa"/>
              <w:bottom w:w="140" w:type="dxa"/>
              <w:right w:w="200" w:type="dxa"/>
            </w:tcMar>
          </w:tcPr>
          <w:p w14:paraId="73F25D18" wp14:textId="77777777">
            <w:pPr>
              <w:spacing w:after="40"/>
            </w:pPr>
            <w:r>
              <w:rPr>
                <w:rFonts w:ascii="Consolas" w:hAnsi="Consolas" w:eastAsia="Consolas" w:cs="Consolas"/>
                <w:color w:val="9CDCFE"/>
                <w:sz w:val="18"/>
                <w:szCs w:val="18"/>
              </w:rPr>
              <w:t xml:space="preserve"># Historical incident window: 09:37 PST = 17:37 UTC</w:t>
            </w:r>
          </w:p>
          <w:p w14:paraId="6ADD46A0" wp14:textId="77777777">
            <w:pPr>
              <w:spacing w:after="40"/>
            </w:pPr>
            <w:r w:rsidRPr="35B799B1" w:rsidR="35B799B1">
              <w:rPr>
                <w:rFonts w:ascii="Consolas" w:hAnsi="Consolas" w:eastAsia="Consolas" w:cs="Consolas"/>
                <w:color w:val="D4D4D4"/>
                <w:sz w:val="18"/>
                <w:szCs w:val="18"/>
                <w:lang w:val="en-GB"/>
              </w:rPr>
              <w:t>$ aws cloudwatch get-metric-statistics \</w:t>
            </w:r>
          </w:p>
          <w:p w14:paraId="22A33356" wp14:textId="77777777">
            <w:pPr>
              <w:spacing w:after="40"/>
            </w:pPr>
            <w:r>
              <w:rPr>
                <w:rFonts w:ascii="Consolas" w:hAnsi="Consolas" w:eastAsia="Consolas" w:cs="Consolas"/>
                <w:color w:val="D4D4D4"/>
                <w:sz w:val="18"/>
                <w:szCs w:val="18"/>
              </w:rPr>
              <w:t xml:space="preserve">    --namespace AWS/S3 --metric-name 5xxErrors \</w:t>
            </w:r>
          </w:p>
          <w:p w14:paraId="2E235879" wp14:textId="77777777">
            <w:pPr>
              <w:spacing w:after="40"/>
            </w:pPr>
            <w:r w:rsidRPr="35B799B1" w:rsidR="35B799B1">
              <w:rPr>
                <w:rFonts w:ascii="Consolas" w:hAnsi="Consolas" w:eastAsia="Consolas" w:cs="Consolas"/>
                <w:color w:val="D4D4D4"/>
                <w:sz w:val="18"/>
                <w:szCs w:val="18"/>
                <w:lang w:val="en-GB"/>
              </w:rPr>
              <w:t xml:space="preserve">    --dimensions Name=BucketName,Value=&lt;bucket-name&gt; \</w:t>
            </w:r>
          </w:p>
          <w:p w14:paraId="312809CB" wp14:textId="77777777">
            <w:pPr>
              <w:spacing w:after="40"/>
            </w:pPr>
            <w:r w:rsidRPr="35B799B1" w:rsidR="35B799B1">
              <w:rPr>
                <w:rFonts w:ascii="Consolas" w:hAnsi="Consolas" w:eastAsia="Consolas" w:cs="Consolas"/>
                <w:color w:val="D4D4D4"/>
                <w:sz w:val="18"/>
                <w:szCs w:val="18"/>
                <w:lang w:val="en-GB"/>
              </w:rPr>
              <w:t xml:space="preserve">                 Name=FilterId,Value=EntireBucket \</w:t>
            </w:r>
          </w:p>
          <w:p w14:paraId="0A4B05B6" wp14:textId="77777777">
            <w:pPr>
              <w:spacing w:after="40"/>
            </w:pPr>
            <w:r>
              <w:rPr>
                <w:rFonts w:ascii="Consolas" w:hAnsi="Consolas" w:eastAsia="Consolas" w:cs="Consolas"/>
                <w:color w:val="D4D4D4"/>
                <w:sz w:val="18"/>
                <w:szCs w:val="18"/>
              </w:rPr>
              <w:t xml:space="preserve">    --start-time 2017-02-28T17:30:00Z \</w:t>
            </w:r>
          </w:p>
          <w:p w14:paraId="6E8892AF" wp14:textId="77777777">
            <w:pPr>
              <w:spacing w:after="40"/>
            </w:pPr>
            <w:r>
              <w:rPr>
                <w:rFonts w:ascii="Consolas" w:hAnsi="Consolas" w:eastAsia="Consolas" w:cs="Consolas"/>
                <w:color w:val="D4D4D4"/>
                <w:sz w:val="18"/>
                <w:szCs w:val="18"/>
              </w:rPr>
              <w:t xml:space="preserve">    --end-time 2017-02-28T18:30:00Z \</w:t>
            </w:r>
          </w:p>
          <w:p w14:paraId="3E709ADC" wp14:textId="77777777">
            <w:pPr>
              <w:spacing w:after="40"/>
            </w:pPr>
            <w:r>
              <w:rPr>
                <w:rFonts w:ascii="Consolas" w:hAnsi="Consolas" w:eastAsia="Consolas" w:cs="Consolas"/>
                <w:color w:val="D4D4D4"/>
                <w:sz w:val="18"/>
                <w:szCs w:val="18"/>
              </w:rPr>
              <w:t xml:space="preserve">    --period 60 --statistics Sum --region us-east-1</w:t>
            </w:r>
          </w:p>
          <w:p w14:paraId="72A3D3EC" wp14:textId="77777777">
            <w:pPr>
              <w:spacing w:after="40"/>
            </w:pPr>
            <w:r>
              <w:rPr>
                <w:rFonts w:ascii="Consolas" w:hAnsi="Consolas" w:eastAsia="Consolas" w:cs="Consolas"/>
                <w:color w:val="D4D4D4"/>
                <w:sz w:val="18"/>
                <w:szCs w:val="18"/>
              </w:rPr>
            </w:r>
          </w:p>
          <w:p w14:paraId="703EC913" wp14:textId="77777777">
            <w:pPr>
              <w:spacing w:after="40"/>
            </w:pPr>
            <w:r>
              <w:rPr>
                <w:rFonts w:ascii="Consolas" w:hAnsi="Consolas" w:eastAsia="Consolas" w:cs="Consolas"/>
                <w:color w:val="9CDCFE"/>
                <w:sz w:val="18"/>
                <w:szCs w:val="18"/>
              </w:rPr>
              <w:t xml:space="preserve"># Compare with total request volume</w:t>
            </w:r>
          </w:p>
          <w:p w14:paraId="1517F830" wp14:textId="77777777">
            <w:pPr>
              <w:spacing w:after="40"/>
            </w:pPr>
            <w:r w:rsidRPr="35B799B1" w:rsidR="35B799B1">
              <w:rPr>
                <w:rFonts w:ascii="Consolas" w:hAnsi="Consolas" w:eastAsia="Consolas" w:cs="Consolas"/>
                <w:color w:val="D4D4D4"/>
                <w:sz w:val="18"/>
                <w:szCs w:val="18"/>
                <w:lang w:val="en-GB"/>
              </w:rPr>
              <w:t>$ aws cloudwatch get-metric-statistics \</w:t>
            </w:r>
          </w:p>
          <w:p w14:paraId="6EE89D44" wp14:textId="77777777">
            <w:pPr>
              <w:spacing w:after="40"/>
            </w:pPr>
            <w:r w:rsidRPr="35B799B1" w:rsidR="35B799B1">
              <w:rPr>
                <w:rFonts w:ascii="Consolas" w:hAnsi="Consolas" w:eastAsia="Consolas" w:cs="Consolas"/>
                <w:color w:val="D4D4D4"/>
                <w:sz w:val="18"/>
                <w:szCs w:val="18"/>
                <w:lang w:val="en-GB"/>
              </w:rPr>
              <w:t xml:space="preserve">    --namespace AWS/S3 --metric-name AllRequests \</w:t>
            </w:r>
          </w:p>
          <w:p w14:paraId="733A820E" wp14:textId="77777777">
            <w:pPr>
              <w:spacing w:after="40"/>
            </w:pPr>
            <w:r w:rsidRPr="35B799B1" w:rsidR="35B799B1">
              <w:rPr>
                <w:rFonts w:ascii="Consolas" w:hAnsi="Consolas" w:eastAsia="Consolas" w:cs="Consolas"/>
                <w:color w:val="D4D4D4"/>
                <w:sz w:val="18"/>
                <w:szCs w:val="18"/>
                <w:lang w:val="en-GB"/>
              </w:rPr>
              <w:t xml:space="preserve">    --dimensions Name=BucketName,Value=&lt;bucket-name&gt; \</w:t>
            </w:r>
          </w:p>
          <w:p w14:paraId="0B7BE998" wp14:textId="77777777">
            <w:pPr>
              <w:spacing w:after="40"/>
            </w:pPr>
            <w:r w:rsidRPr="35B799B1" w:rsidR="35B799B1">
              <w:rPr>
                <w:rFonts w:ascii="Consolas" w:hAnsi="Consolas" w:eastAsia="Consolas" w:cs="Consolas"/>
                <w:color w:val="D4D4D4"/>
                <w:sz w:val="18"/>
                <w:szCs w:val="18"/>
                <w:lang w:val="en-GB"/>
              </w:rPr>
              <w:t xml:space="preserve">                 Name=FilterId,Value=EntireBucket \</w:t>
            </w:r>
          </w:p>
          <w:p w14:paraId="3B57E643" wp14:textId="77777777">
            <w:pPr>
              <w:spacing w:after="40"/>
            </w:pPr>
            <w:r>
              <w:rPr>
                <w:rFonts w:ascii="Consolas" w:hAnsi="Consolas" w:eastAsia="Consolas" w:cs="Consolas"/>
                <w:color w:val="D4D4D4"/>
                <w:sz w:val="18"/>
                <w:szCs w:val="18"/>
              </w:rPr>
              <w:t xml:space="preserve">    --start-time 2017-02-28T17:30:00Z \</w:t>
            </w:r>
          </w:p>
          <w:p w14:paraId="48A06041" wp14:textId="77777777">
            <w:pPr>
              <w:spacing w:after="40"/>
            </w:pPr>
            <w:r>
              <w:rPr>
                <w:rFonts w:ascii="Consolas" w:hAnsi="Consolas" w:eastAsia="Consolas" w:cs="Consolas"/>
                <w:color w:val="D4D4D4"/>
                <w:sz w:val="18"/>
                <w:szCs w:val="18"/>
              </w:rPr>
              <w:t xml:space="preserve">    --end-time 2017-02-28T18:30:00Z \</w:t>
            </w:r>
          </w:p>
          <w:p w14:paraId="394B0DC6" wp14:textId="77777777">
            <w:pPr>
              <w:spacing w:after="40"/>
            </w:pPr>
            <w:r>
              <w:rPr>
                <w:rFonts w:ascii="Consolas" w:hAnsi="Consolas" w:eastAsia="Consolas" w:cs="Consolas"/>
                <w:color w:val="D4D4D4"/>
                <w:sz w:val="18"/>
                <w:szCs w:val="18"/>
              </w:rPr>
              <w:t xml:space="preserve">    --period 60 --statistics Sum --region us-east-1</w:t>
            </w:r>
          </w:p>
        </w:tc>
      </w:tr>
    </w:tbl>
    <w:p xmlns:wp14="http://schemas.microsoft.com/office/word/2010/wordml" w14:paraId="7E19F4A9" wp14:textId="77777777">
      <w:pPr>
        <w:spacing w:after="160" w:line="276"/>
      </w:pPr>
      <w:r>
        <w:rPr>
          <w:rFonts w:ascii="Calibri" w:hAnsi="Calibri" w:eastAsia="Calibri" w:cs="Calibri"/>
          <w:color w:val="222222"/>
          <w:sz w:val="21"/>
          <w:szCs w:val="21"/>
        </w:rPr>
        <w:t xml:space="preserve">Operational note: request metrics must be configured before they are available for investigation — AWS documentation states that S3 request metrics begin tracking after configuration. They cannot be created during an incident to reconstruct unavailable historical data.</w:t>
      </w:r>
    </w:p>
    <w:p xmlns:wp14="http://schemas.microsoft.com/office/word/2010/wordml" w14:paraId="29DB1B5B" wp14:textId="77777777">
      <w:pPr>
        <w:pStyle w:val="Heading2"/>
        <w:spacing w:before="260" w:after="120"/>
      </w:pPr>
      <w:r w:rsidRPr="35B799B1" w:rsidR="35B799B1">
        <w:rPr>
          <w:rFonts w:ascii="Calibri" w:hAnsi="Calibri" w:eastAsia="Calibri" w:cs="Calibri"/>
          <w:b w:val="1"/>
          <w:bCs w:val="1"/>
          <w:color w:val="2E5395"/>
          <w:sz w:val="24"/>
          <w:szCs w:val="24"/>
          <w:lang w:val="en-US"/>
        </w:rPr>
        <w:t>5.4 Test DNS, TCP/TLS and HTTPS reachability separately</w:t>
      </w:r>
    </w:p>
    <w:tbl>
      <w:tblPr>
        <w:tblW w:w="9360" w:type="dxa"/>
        <w:tblBorders>
          <w:top w:val="single" w:color="3A3A3A" w:sz="4"/>
          <w:left w:val="single" w:color="3A3A3A" w:sz="4"/>
          <w:bottom w:val="single" w:color="3A3A3A" w:sz="4"/>
          <w:right w:val="single" w:color="3A3A3A" w:sz="4"/>
          <w:insideH w:val="single" w:color="3A3A3A" w:sz="4"/>
          <w:insideV w:val="single" w:color="3A3A3A" w:sz="4"/>
        </w:tblBorders>
      </w:tblPr>
      <w:tblGrid>
        <w:gridCol w:w="9360"/>
      </w:tblGrid>
      <w:tr xmlns:wp14="http://schemas.microsoft.com/office/word/2010/wordml" w:rsidTr="35B799B1" w14:paraId="33B039EC" wp14:textId="77777777">
        <w:tc>
          <w:tcPr>
            <w:tcW w:w="9360" w:type="dxa"/>
            <w:shd w:val="clear" w:color="auto" w:fill="1E1E1E"/>
            <w:tcMar>
              <w:top w:w="140" w:type="dxa"/>
              <w:left w:w="200" w:type="dxa"/>
              <w:bottom w:w="140" w:type="dxa"/>
              <w:right w:w="200" w:type="dxa"/>
            </w:tcMar>
          </w:tcPr>
          <w:p w14:paraId="7E564B44" wp14:textId="77777777">
            <w:pPr>
              <w:spacing w:after="40"/>
            </w:pPr>
            <w:r>
              <w:rPr>
                <w:rFonts w:ascii="Consolas" w:hAnsi="Consolas" w:eastAsia="Consolas" w:cs="Consolas"/>
                <w:color w:val="9CDCFE"/>
                <w:sz w:val="18"/>
                <w:szCs w:val="18"/>
              </w:rPr>
              <w:t xml:space="preserve"># Resolve the regional S3 endpoint</w:t>
            </w:r>
          </w:p>
          <w:p w14:paraId="079B759B" wp14:textId="77777777">
            <w:pPr>
              <w:spacing w:after="40"/>
            </w:pPr>
            <w:r w:rsidRPr="35B799B1" w:rsidR="35B799B1">
              <w:rPr>
                <w:rFonts w:ascii="Consolas" w:hAnsi="Consolas" w:eastAsia="Consolas" w:cs="Consolas"/>
                <w:color w:val="D4D4D4"/>
                <w:sz w:val="18"/>
                <w:szCs w:val="18"/>
                <w:lang w:val="en-US"/>
              </w:rPr>
              <w:t>$ nslookup s3.us-east-1.amazonaws.com</w:t>
            </w:r>
          </w:p>
          <w:p w14:paraId="0D0B940D" wp14:textId="77777777">
            <w:pPr>
              <w:spacing w:after="40"/>
            </w:pPr>
            <w:r>
              <w:rPr>
                <w:rFonts w:ascii="Consolas" w:hAnsi="Consolas" w:eastAsia="Consolas" w:cs="Consolas"/>
                <w:color w:val="D4D4D4"/>
                <w:sz w:val="18"/>
                <w:szCs w:val="18"/>
              </w:rPr>
            </w:r>
          </w:p>
          <w:p w14:paraId="466D5CF4" wp14:textId="77777777">
            <w:pPr>
              <w:spacing w:after="40"/>
            </w:pPr>
            <w:r>
              <w:rPr>
                <w:rFonts w:ascii="Consolas" w:hAnsi="Consolas" w:eastAsia="Consolas" w:cs="Consolas"/>
                <w:color w:val="9CDCFE"/>
                <w:sz w:val="18"/>
                <w:szCs w:val="18"/>
              </w:rPr>
              <w:t xml:space="preserve"># Test HTTPS/TLS reachability</w:t>
            </w:r>
          </w:p>
          <w:p w14:paraId="62FC2070" wp14:textId="77777777">
            <w:pPr>
              <w:spacing w:after="40"/>
            </w:pPr>
            <w:r>
              <w:rPr>
                <w:rFonts w:ascii="Consolas" w:hAnsi="Consolas" w:eastAsia="Consolas" w:cs="Consolas"/>
                <w:color w:val="D4D4D4"/>
                <w:sz w:val="18"/>
                <w:szCs w:val="18"/>
              </w:rPr>
              <w:t xml:space="preserve">$ curl -I --connect-timeout 5 \</w:t>
            </w:r>
          </w:p>
          <w:p w14:paraId="0E7AC42C" wp14:textId="77777777">
            <w:pPr>
              <w:spacing w:after="40"/>
            </w:pPr>
            <w:r>
              <w:rPr>
                <w:rFonts w:ascii="Consolas" w:hAnsi="Consolas" w:eastAsia="Consolas" w:cs="Consolas"/>
                <w:color w:val="D4D4D4"/>
                <w:sz w:val="18"/>
                <w:szCs w:val="18"/>
              </w:rPr>
              <w:t xml:space="preserve">    https://s3.us-east-1.amazonaws.com/</w:t>
            </w:r>
          </w:p>
          <w:p w14:paraId="0E27B00A" wp14:textId="77777777">
            <w:pPr>
              <w:spacing w:after="40"/>
            </w:pPr>
            <w:r>
              <w:rPr>
                <w:rFonts w:ascii="Consolas" w:hAnsi="Consolas" w:eastAsia="Consolas" w:cs="Consolas"/>
                <w:color w:val="D4D4D4"/>
                <w:sz w:val="18"/>
                <w:szCs w:val="18"/>
              </w:rPr>
            </w:r>
          </w:p>
          <w:p w14:paraId="320FDCF9" wp14:textId="77777777">
            <w:pPr>
              <w:spacing w:after="40"/>
            </w:pPr>
            <w:r>
              <w:rPr>
                <w:rFonts w:ascii="Consolas" w:hAnsi="Consolas" w:eastAsia="Consolas" w:cs="Consolas"/>
                <w:color w:val="9CDCFE"/>
                <w:sz w:val="18"/>
                <w:szCs w:val="18"/>
              </w:rPr>
              <w:t xml:space="preserve"># Test the bucket endpoint</w:t>
            </w:r>
          </w:p>
          <w:p w14:paraId="3AEAE941" wp14:textId="77777777">
            <w:pPr>
              <w:spacing w:after="40"/>
            </w:pPr>
            <w:r>
              <w:rPr>
                <w:rFonts w:ascii="Consolas" w:hAnsi="Consolas" w:eastAsia="Consolas" w:cs="Consolas"/>
                <w:color w:val="D4D4D4"/>
                <w:sz w:val="18"/>
                <w:szCs w:val="18"/>
              </w:rPr>
              <w:t xml:space="preserve">$ curl -I --connect-timeout 5 \</w:t>
            </w:r>
          </w:p>
          <w:p w14:paraId="6176C386" wp14:textId="77777777">
            <w:pPr>
              <w:spacing w:after="40"/>
            </w:pPr>
            <w:r w:rsidRPr="35B799B1" w:rsidR="35B799B1">
              <w:rPr>
                <w:rFonts w:ascii="Consolas" w:hAnsi="Consolas" w:eastAsia="Consolas" w:cs="Consolas"/>
                <w:color w:val="D4D4D4"/>
                <w:sz w:val="18"/>
                <w:szCs w:val="18"/>
                <w:lang w:val="en-US"/>
              </w:rPr>
              <w:t xml:space="preserve">    https://&lt;bucket-name&gt;.s3.us-east-1.amazonaws.com/</w:t>
            </w:r>
          </w:p>
        </w:tc>
      </w:tr>
    </w:tbl>
    <w:p xmlns:wp14="http://schemas.microsoft.com/office/word/2010/wordml" w14:paraId="7158A6B6" wp14:textId="77777777">
      <w:pPr>
        <w:spacing w:after="160" w:line="276" w:lineRule="auto"/>
      </w:pPr>
      <w:r w:rsidRPr="35B799B1" w:rsidR="35B799B1">
        <w:rPr>
          <w:rFonts w:ascii="Calibri" w:hAnsi="Calibri" w:eastAsia="Calibri" w:cs="Calibri"/>
          <w:color w:val="222222"/>
          <w:sz w:val="21"/>
          <w:szCs w:val="21"/>
          <w:lang w:val="en-US"/>
        </w:rPr>
        <w:t>Why: DNS/TCP/TLS failures point toward a network-path or endpoint problem. A successful HTTPS connection followed by an S3 HTTP error moves the investigation toward authentication, authorization, throttling, bucket configuration, or service-side behavior. A 403 from curl does not prove an outage, because authentication may simply be required.</w:t>
      </w:r>
    </w:p>
    <w:p xmlns:wp14="http://schemas.microsoft.com/office/word/2010/wordml" w14:paraId="4BC62CD5" wp14:textId="77777777">
      <w:pPr>
        <w:pStyle w:val="Heading2"/>
        <w:spacing w:before="260" w:after="120"/>
      </w:pPr>
      <w:r>
        <w:rPr>
          <w:rFonts w:ascii="Calibri" w:hAnsi="Calibri" w:eastAsia="Calibri" w:cs="Calibri"/>
          <w:b/>
          <w:bCs/>
          <w:color w:val="2E5395"/>
          <w:sz w:val="24"/>
          <w:szCs w:val="24"/>
        </w:rPr>
        <w:t xml:space="preserve">5.5 Check AWS service health and external evidence</w:t>
      </w:r>
    </w:p>
    <w:p xmlns:wp14="http://schemas.microsoft.com/office/word/2010/wordml" w14:paraId="0CD27E7C" wp14:textId="77777777">
      <w:pPr>
        <w:pStyle w:val="ListParagraph"/>
        <w:numPr>
          <w:ilvl w:val="0"/>
          <w:numId w:val="2"/>
        </w:numPr>
        <w:spacing w:after="80" w:line="276" w:lineRule="auto"/>
        <w:rPr/>
      </w:pPr>
      <w:r w:rsidRPr="35B799B1" w:rsidR="35B799B1">
        <w:rPr>
          <w:rFonts w:ascii="Calibri" w:hAnsi="Calibri" w:eastAsia="Calibri" w:cs="Calibri"/>
          <w:color w:val="222222"/>
          <w:sz w:val="21"/>
          <w:szCs w:val="21"/>
          <w:lang w:val="en-US"/>
        </w:rPr>
        <w:t>Check the AWS Health Dashboard / AWS service status information from an independent network path or account where available.</w:t>
      </w:r>
    </w:p>
    <w:p xmlns:wp14="http://schemas.microsoft.com/office/word/2010/wordml" w14:paraId="3BE463B8" wp14:textId="77777777">
      <w:pPr>
        <w:pStyle w:val="ListParagraph"/>
        <w:numPr>
          <w:ilvl w:val="0"/>
          <w:numId w:val="2"/>
        </w:numPr>
        <w:spacing w:after="80" w:line="276"/>
      </w:pPr>
      <w:r>
        <w:rPr>
          <w:rFonts w:ascii="Calibri" w:hAnsi="Calibri" w:eastAsia="Calibri" w:cs="Calibri"/>
          <w:color w:val="222222"/>
          <w:sz w:val="21"/>
          <w:szCs w:val="21"/>
        </w:rPr>
        <w:t xml:space="preserve">During the 2017 event, AWS's public service-health communication was itself affected, because the dashboard depended on S3 infrastructure. Lack of an updated status page is therefore supporting evidence, not proof of the root cause.</w:t>
      </w:r>
    </w:p>
    <w:p xmlns:wp14="http://schemas.microsoft.com/office/word/2010/wordml" w14:paraId="07DEE524" wp14:textId="77777777">
      <w:pPr>
        <w:pStyle w:val="ListParagraph"/>
        <w:numPr>
          <w:ilvl w:val="0"/>
          <w:numId w:val="2"/>
        </w:numPr>
        <w:spacing w:after="80" w:line="276"/>
      </w:pPr>
      <w:r>
        <w:rPr>
          <w:rFonts w:ascii="Calibri" w:hAnsi="Calibri" w:eastAsia="Calibri" w:cs="Calibri"/>
          <w:color w:val="222222"/>
          <w:sz w:val="21"/>
          <w:szCs w:val="21"/>
        </w:rPr>
        <w:t xml:space="preserve">Correlate customer-side failures with AWS's published incident timeline and post-incident report before assigning an internal AWS subsystem as the root cause.</w:t>
      </w:r>
    </w:p>
    <w:p xmlns:wp14="http://schemas.microsoft.com/office/word/2010/wordml" w14:paraId="7B681115" wp14:textId="77777777">
      <w:pPr>
        <w:pStyle w:val="Heading2"/>
        <w:spacing w:before="260" w:after="120"/>
      </w:pPr>
      <w:r>
        <w:rPr>
          <w:rFonts w:ascii="Calibri" w:hAnsi="Calibri" w:eastAsia="Calibri" w:cs="Calibri"/>
          <w:b/>
          <w:bCs/>
          <w:color w:val="2E5395"/>
          <w:sz w:val="24"/>
          <w:szCs w:val="24"/>
        </w:rPr>
        <w:t xml:space="preserve">5.6 Assess downstream blast radius carefully</w:t>
      </w:r>
    </w:p>
    <w:tbl>
      <w:tblPr>
        <w:tblW w:w="9360" w:type="dxa"/>
        <w:tblBorders>
          <w:top w:val="single" w:color="3A3A3A" w:sz="4"/>
          <w:left w:val="single" w:color="3A3A3A" w:sz="4"/>
          <w:bottom w:val="single" w:color="3A3A3A" w:sz="4"/>
          <w:right w:val="single" w:color="3A3A3A" w:sz="4"/>
          <w:insideH w:val="single" w:color="3A3A3A" w:sz="4"/>
          <w:insideV w:val="single" w:color="3A3A3A" w:sz="4"/>
        </w:tblBorders>
      </w:tblPr>
      <w:tblGrid>
        <w:gridCol w:w="9360"/>
      </w:tblGrid>
      <w:tr xmlns:wp14="http://schemas.microsoft.com/office/word/2010/wordml" w:rsidTr="35B799B1" w14:paraId="1A173A98" wp14:textId="77777777">
        <w:tc>
          <w:tcPr>
            <w:tcW w:w="9360" w:type="dxa"/>
            <w:shd w:val="clear" w:color="auto" w:fill="1E1E1E"/>
            <w:tcMar>
              <w:top w:w="140" w:type="dxa"/>
              <w:left w:w="200" w:type="dxa"/>
              <w:bottom w:w="140" w:type="dxa"/>
              <w:right w:w="200" w:type="dxa"/>
            </w:tcMar>
          </w:tcPr>
          <w:p w14:paraId="221A63AA" wp14:textId="77777777">
            <w:pPr>
              <w:spacing w:after="40"/>
            </w:pPr>
            <w:r>
              <w:rPr>
                <w:rFonts w:ascii="Consolas" w:hAnsi="Consolas" w:eastAsia="Consolas" w:cs="Consolas"/>
                <w:color w:val="9CDCFE"/>
                <w:sz w:val="18"/>
                <w:szCs w:val="18"/>
              </w:rPr>
              <w:t xml:space="preserve"># Example read-only checks for dependent services</w:t>
            </w:r>
          </w:p>
          <w:p w14:paraId="2680D8DC" wp14:textId="77777777">
            <w:pPr>
              <w:spacing w:after="40"/>
            </w:pPr>
            <w:r w:rsidRPr="35B799B1" w:rsidR="35B799B1">
              <w:rPr>
                <w:rFonts w:ascii="Consolas" w:hAnsi="Consolas" w:eastAsia="Consolas" w:cs="Consolas"/>
                <w:color w:val="D4D4D4"/>
                <w:sz w:val="18"/>
                <w:szCs w:val="18"/>
                <w:lang w:val="en-US"/>
              </w:rPr>
              <w:t>$ aws ec2 describe-instances --region us-east-1 \</w:t>
            </w:r>
          </w:p>
          <w:p w14:paraId="04A5C0F1" wp14:textId="77777777">
            <w:pPr>
              <w:spacing w:after="40"/>
            </w:pPr>
            <w:r>
              <w:rPr>
                <w:rFonts w:ascii="Consolas" w:hAnsi="Consolas" w:eastAsia="Consolas" w:cs="Consolas"/>
                <w:color w:val="D4D4D4"/>
                <w:sz w:val="18"/>
                <w:szCs w:val="18"/>
              </w:rPr>
              <w:t xml:space="preserve">    --max-items 5</w:t>
            </w:r>
          </w:p>
          <w:p w14:paraId="60061E4C" wp14:textId="77777777">
            <w:pPr>
              <w:spacing w:after="40"/>
            </w:pPr>
            <w:r>
              <w:rPr>
                <w:rFonts w:ascii="Consolas" w:hAnsi="Consolas" w:eastAsia="Consolas" w:cs="Consolas"/>
                <w:color w:val="D4D4D4"/>
                <w:sz w:val="18"/>
                <w:szCs w:val="18"/>
              </w:rPr>
            </w:r>
          </w:p>
          <w:p w14:paraId="72167476" wp14:textId="77777777">
            <w:pPr>
              <w:spacing w:after="40"/>
            </w:pPr>
            <w:r w:rsidRPr="35B799B1" w:rsidR="35B799B1">
              <w:rPr>
                <w:rFonts w:ascii="Consolas" w:hAnsi="Consolas" w:eastAsia="Consolas" w:cs="Consolas"/>
                <w:color w:val="D4D4D4"/>
                <w:sz w:val="18"/>
                <w:szCs w:val="18"/>
                <w:lang w:val="en-US"/>
              </w:rPr>
              <w:t>$ aws lambda list-functions --region us-east-1 \</w:t>
            </w:r>
          </w:p>
          <w:p w14:paraId="50EB3948" wp14:textId="77777777">
            <w:pPr>
              <w:spacing w:after="40"/>
            </w:pPr>
            <w:r>
              <w:rPr>
                <w:rFonts w:ascii="Consolas" w:hAnsi="Consolas" w:eastAsia="Consolas" w:cs="Consolas"/>
                <w:color w:val="D4D4D4"/>
                <w:sz w:val="18"/>
                <w:szCs w:val="18"/>
              </w:rPr>
              <w:t xml:space="preserve">    --max-items 5</w:t>
            </w:r>
          </w:p>
          <w:p w14:paraId="44EAFD9C" wp14:textId="77777777">
            <w:pPr>
              <w:spacing w:after="40"/>
            </w:pPr>
            <w:r>
              <w:rPr>
                <w:rFonts w:ascii="Consolas" w:hAnsi="Consolas" w:eastAsia="Consolas" w:cs="Consolas"/>
                <w:color w:val="D4D4D4"/>
                <w:sz w:val="18"/>
                <w:szCs w:val="18"/>
              </w:rPr>
            </w:r>
          </w:p>
          <w:p w14:paraId="3BA3A168" wp14:textId="77777777">
            <w:pPr>
              <w:spacing w:after="40"/>
            </w:pPr>
            <w:r>
              <w:rPr>
                <w:rFonts w:ascii="Consolas" w:hAnsi="Consolas" w:eastAsia="Consolas" w:cs="Consolas"/>
                <w:color w:val="9CDCFE"/>
                <w:sz w:val="18"/>
                <w:szCs w:val="18"/>
              </w:rPr>
              <w:t xml:space="preserve"># Test the specific application operation that</w:t>
            </w:r>
          </w:p>
          <w:p w14:paraId="33576B52" wp14:textId="77777777">
            <w:pPr>
              <w:spacing w:after="40"/>
            </w:pPr>
            <w:r>
              <w:rPr>
                <w:rFonts w:ascii="Consolas" w:hAnsi="Consolas" w:eastAsia="Consolas" w:cs="Consolas"/>
                <w:color w:val="9CDCFE"/>
                <w:sz w:val="18"/>
                <w:szCs w:val="18"/>
              </w:rPr>
              <w:t xml:space="preserve"># depends on S3 and capture its HTTP status/</w:t>
            </w:r>
          </w:p>
          <w:p w14:paraId="3B8B433B" wp14:textId="77777777">
            <w:pPr>
              <w:spacing w:after="40"/>
            </w:pPr>
            <w:r>
              <w:rPr>
                <w:rFonts w:ascii="Consolas" w:hAnsi="Consolas" w:eastAsia="Consolas" w:cs="Consolas"/>
                <w:color w:val="9CDCFE"/>
                <w:sz w:val="18"/>
                <w:szCs w:val="18"/>
              </w:rPr>
              <w:t xml:space="preserve"># error code and request ID.</w:t>
            </w:r>
          </w:p>
        </w:tc>
      </w:tr>
    </w:tbl>
    <w:p xmlns:wp14="http://schemas.microsoft.com/office/word/2010/wordml" w14:paraId="1DCCBBC4" wp14:textId="77777777">
      <w:pPr>
        <w:spacing w:after="160" w:line="276" w:lineRule="auto"/>
      </w:pPr>
      <w:r w:rsidRPr="35B799B1" w:rsidR="35B799B1">
        <w:rPr>
          <w:rFonts w:ascii="Calibri" w:hAnsi="Calibri" w:eastAsia="Calibri" w:cs="Calibri"/>
          <w:color w:val="222222"/>
          <w:sz w:val="21"/>
          <w:szCs w:val="21"/>
          <w:lang w:val="en-US"/>
        </w:rPr>
        <w:t>Do not use a failed EC2 launch or Lambda invocation alone as proof that S3 is the cause — these services have independent failure modes. A downstream failure becomes meaningful when it correlates with the S3 failure window and the dependency path is established.</w:t>
      </w:r>
    </w:p>
    <w:p xmlns:wp14="http://schemas.microsoft.com/office/word/2010/wordml" w14:paraId="0DF52C9D" wp14:textId="77777777">
      <w:pPr>
        <w:pStyle w:val="Heading2"/>
        <w:spacing w:before="260" w:after="120"/>
      </w:pPr>
      <w:r>
        <w:rPr>
          <w:rFonts w:ascii="Calibri" w:hAnsi="Calibri" w:eastAsia="Calibri" w:cs="Calibri"/>
          <w:b/>
          <w:bCs/>
          <w:color w:val="2E5395"/>
          <w:sz w:val="24"/>
          <w:szCs w:val="24"/>
        </w:rPr>
        <w:t xml:space="preserve">5.7 Capture evidence for the RCA</w:t>
      </w:r>
    </w:p>
    <w:tbl>
      <w:tblPr>
        <w:tblW w:w="9360" w:type="dxa"/>
        <w:tblBorders>
          <w:top w:val="single" w:color="3A3A3A" w:sz="4"/>
          <w:left w:val="single" w:color="3A3A3A" w:sz="4"/>
          <w:bottom w:val="single" w:color="3A3A3A" w:sz="4"/>
          <w:right w:val="single" w:color="3A3A3A" w:sz="4"/>
          <w:insideH w:val="single" w:color="3A3A3A" w:sz="4"/>
          <w:insideV w:val="single" w:color="3A3A3A" w:sz="4"/>
        </w:tblBorders>
      </w:tblPr>
      <w:tblGrid>
        <w:gridCol w:w="9360"/>
      </w:tblGrid>
      <w:tr xmlns:wp14="http://schemas.microsoft.com/office/word/2010/wordml" w:rsidTr="35B799B1" w14:paraId="2B7F2D63" wp14:textId="77777777">
        <w:tc>
          <w:tcPr>
            <w:tcW w:w="9360" w:type="dxa"/>
            <w:shd w:val="clear" w:color="auto" w:fill="1E1E1E"/>
            <w:tcMar>
              <w:top w:w="140" w:type="dxa"/>
              <w:left w:w="200" w:type="dxa"/>
              <w:bottom w:w="140" w:type="dxa"/>
              <w:right w:w="200" w:type="dxa"/>
            </w:tcMar>
          </w:tcPr>
          <w:p w14:paraId="4F8ADABF" wp14:textId="77777777">
            <w:pPr>
              <w:spacing w:after="40"/>
            </w:pPr>
            <w:r>
              <w:rPr>
                <w:rFonts w:ascii="Consolas" w:hAnsi="Consolas" w:eastAsia="Consolas" w:cs="Consolas"/>
                <w:color w:val="9CDCFE"/>
                <w:sz w:val="18"/>
                <w:szCs w:val="18"/>
              </w:rPr>
              <w:t xml:space="preserve"># Save read-only command output for incident</w:t>
            </w:r>
          </w:p>
          <w:p w14:paraId="07CADD39" wp14:textId="77777777">
            <w:pPr>
              <w:spacing w:after="40"/>
            </w:pPr>
            <w:r>
              <w:rPr>
                <w:rFonts w:ascii="Consolas" w:hAnsi="Consolas" w:eastAsia="Consolas" w:cs="Consolas"/>
                <w:color w:val="9CDCFE"/>
                <w:sz w:val="18"/>
                <w:szCs w:val="18"/>
              </w:rPr>
              <w:t xml:space="preserve"># evidence</w:t>
            </w:r>
          </w:p>
          <w:p w14:paraId="13BFF3BA" wp14:textId="77777777">
            <w:pPr>
              <w:spacing w:after="40"/>
            </w:pPr>
            <w:r w:rsidRPr="35B799B1" w:rsidR="35B799B1">
              <w:rPr>
                <w:rFonts w:ascii="Consolas" w:hAnsi="Consolas" w:eastAsia="Consolas" w:cs="Consolas"/>
                <w:color w:val="D4D4D4"/>
                <w:sz w:val="18"/>
                <w:szCs w:val="18"/>
                <w:lang w:val="en-US"/>
              </w:rPr>
              <w:t>$ aws s3api head-bucket --bucket &lt;bucket-name&gt; \</w:t>
            </w:r>
          </w:p>
          <w:p w14:paraId="2C7BE98A" wp14:textId="77777777">
            <w:pPr>
              <w:spacing w:after="40"/>
            </w:pPr>
            <w:r>
              <w:rPr>
                <w:rFonts w:ascii="Consolas" w:hAnsi="Consolas" w:eastAsia="Consolas" w:cs="Consolas"/>
                <w:color w:val="D4D4D4"/>
                <w:sz w:val="18"/>
                <w:szCs w:val="18"/>
              </w:rPr>
              <w:t xml:space="preserve">    --region us-east-1 &gt; head-bucket.txt 2&gt;&amp;1</w:t>
            </w:r>
          </w:p>
          <w:p w14:paraId="4B94D5A5" wp14:textId="77777777">
            <w:pPr>
              <w:spacing w:after="40"/>
            </w:pPr>
            <w:r>
              <w:rPr>
                <w:rFonts w:ascii="Consolas" w:hAnsi="Consolas" w:eastAsia="Consolas" w:cs="Consolas"/>
                <w:color w:val="D4D4D4"/>
                <w:sz w:val="18"/>
                <w:szCs w:val="18"/>
              </w:rPr>
            </w:r>
          </w:p>
          <w:p w14:paraId="619BF588" wp14:textId="77777777">
            <w:pPr>
              <w:spacing w:after="40"/>
            </w:pPr>
            <w:r w:rsidRPr="35B799B1" w:rsidR="35B799B1">
              <w:rPr>
                <w:rFonts w:ascii="Consolas" w:hAnsi="Consolas" w:eastAsia="Consolas" w:cs="Consolas"/>
                <w:color w:val="D4D4D4"/>
                <w:sz w:val="18"/>
                <w:szCs w:val="18"/>
                <w:lang w:val="en-US"/>
              </w:rPr>
              <w:t>$ aws s3api list-objects-v2 --bucket &lt;bucket-name&gt; \</w:t>
            </w:r>
          </w:p>
          <w:p w14:paraId="0B69D237" wp14:textId="77777777">
            <w:pPr>
              <w:spacing w:after="40"/>
            </w:pPr>
            <w:r>
              <w:rPr>
                <w:rFonts w:ascii="Consolas" w:hAnsi="Consolas" w:eastAsia="Consolas" w:cs="Consolas"/>
                <w:color w:val="D4D4D4"/>
                <w:sz w:val="18"/>
                <w:szCs w:val="18"/>
              </w:rPr>
              <w:t xml:space="preserve">    --max-items 1 --region us-east-1 \</w:t>
            </w:r>
          </w:p>
          <w:p w14:paraId="7FC10109" wp14:textId="77777777">
            <w:pPr>
              <w:spacing w:after="40"/>
            </w:pPr>
            <w:r>
              <w:rPr>
                <w:rFonts w:ascii="Consolas" w:hAnsi="Consolas" w:eastAsia="Consolas" w:cs="Consolas"/>
                <w:color w:val="D4D4D4"/>
                <w:sz w:val="18"/>
                <w:szCs w:val="18"/>
              </w:rPr>
              <w:t xml:space="preserve">    &gt; list-objects.txt 2&gt;&amp;1</w:t>
            </w:r>
          </w:p>
          <w:p w14:paraId="3DEEC669" wp14:textId="77777777">
            <w:pPr>
              <w:spacing w:after="40"/>
            </w:pPr>
            <w:r>
              <w:rPr>
                <w:rFonts w:ascii="Consolas" w:hAnsi="Consolas" w:eastAsia="Consolas" w:cs="Consolas"/>
                <w:color w:val="D4D4D4"/>
                <w:sz w:val="18"/>
                <w:szCs w:val="18"/>
              </w:rPr>
            </w:r>
          </w:p>
          <w:p w14:paraId="4E02CDD9" wp14:textId="77777777">
            <w:pPr>
              <w:spacing w:after="40"/>
            </w:pPr>
            <w:r w:rsidRPr="35B799B1" w:rsidR="35B799B1">
              <w:rPr>
                <w:rFonts w:ascii="Consolas" w:hAnsi="Consolas" w:eastAsia="Consolas" w:cs="Consolas"/>
                <w:color w:val="D4D4D4"/>
                <w:sz w:val="18"/>
                <w:szCs w:val="18"/>
                <w:lang w:val="en-US"/>
              </w:rPr>
              <w:t>$ aws sts get-caller-identity &gt; caller-identity.json</w:t>
            </w:r>
          </w:p>
        </w:tc>
      </w:tr>
    </w:tbl>
    <w:p xmlns:wp14="http://schemas.microsoft.com/office/word/2010/wordml" w14:paraId="3E61FF96" wp14:textId="77777777">
      <w:pPr>
        <w:pStyle w:val="ListParagraph"/>
        <w:numPr>
          <w:ilvl w:val="0"/>
          <w:numId w:val="2"/>
        </w:numPr>
        <w:spacing w:after="80" w:line="276" w:lineRule="auto"/>
        <w:rPr/>
      </w:pPr>
      <w:r w:rsidRPr="35B799B1" w:rsidR="35B799B1">
        <w:rPr>
          <w:rFonts w:ascii="Calibri" w:hAnsi="Calibri" w:eastAsia="Calibri" w:cs="Calibri"/>
          <w:color w:val="222222"/>
          <w:sz w:val="21"/>
          <w:szCs w:val="21"/>
          <w:lang w:val="en-US"/>
        </w:rPr>
        <w:t>Record timestamp, AWS account, region, command, HTTP status/error code, request ID (when returned), and the observed result.</w:t>
      </w:r>
    </w:p>
    <w:p xmlns:wp14="http://schemas.microsoft.com/office/word/2010/wordml" w14:paraId="475DB1EC" wp14:textId="77777777">
      <w:pPr>
        <w:pStyle w:val="ListParagraph"/>
        <w:numPr>
          <w:ilvl w:val="0"/>
          <w:numId w:val="2"/>
        </w:numPr>
        <w:spacing w:after="80" w:line="276"/>
      </w:pPr>
      <w:r>
        <w:rPr>
          <w:rFonts w:ascii="Calibri" w:hAnsi="Calibri" w:eastAsia="Calibri" w:cs="Calibri"/>
          <w:color w:val="222222"/>
          <w:sz w:val="21"/>
          <w:szCs w:val="21"/>
        </w:rPr>
        <w:t xml:space="preserve">Sanitize account IDs, bucket names, object names, ARNs, credentials, tokens, and other sensitive information before attaching command output to a wider RCA.</w:t>
      </w:r>
    </w:p>
    <w:p xmlns:wp14="http://schemas.microsoft.com/office/word/2010/wordml" w14:paraId="307A7609" wp14:textId="77777777">
      <w:pPr>
        <w:pStyle w:val="ListParagraph"/>
        <w:numPr>
          <w:ilvl w:val="0"/>
          <w:numId w:val="2"/>
        </w:numPr>
        <w:spacing w:after="80" w:line="276" w:lineRule="auto"/>
        <w:rPr/>
      </w:pPr>
      <w:r w:rsidRPr="35B799B1" w:rsidR="35B799B1">
        <w:rPr>
          <w:rFonts w:ascii="Calibri" w:hAnsi="Calibri" w:eastAsia="Calibri" w:cs="Calibri"/>
          <w:color w:val="222222"/>
          <w:sz w:val="21"/>
          <w:szCs w:val="21"/>
          <w:lang w:val="en-US"/>
        </w:rPr>
        <w:t>Preserve original logs/screenshots separately from the executive RCA so the RCA stays readable while the evidence stays auditable.</w:t>
      </w:r>
    </w:p>
    <w:p xmlns:wp14="http://schemas.microsoft.com/office/word/2010/wordml" w14:paraId="0CB4B1CF" wp14:textId="77777777">
      <w:pPr>
        <w:pStyle w:val="Heading2"/>
        <w:spacing w:before="260" w:after="120"/>
      </w:pPr>
      <w:r>
        <w:rPr>
          <w:rFonts w:ascii="Calibri" w:hAnsi="Calibri" w:eastAsia="Calibri" w:cs="Calibri"/>
          <w:b/>
          <w:bCs/>
          <w:color w:val="2E5395"/>
          <w:sz w:val="24"/>
          <w:szCs w:val="24"/>
        </w:rPr>
        <w:t xml:space="preserve">5.8 Recovery validation</w:t>
      </w:r>
    </w:p>
    <w:tbl>
      <w:tblPr>
        <w:tblW w:w="9360" w:type="dxa"/>
        <w:tblBorders>
          <w:top w:val="single" w:color="3A3A3A" w:sz="4"/>
          <w:left w:val="single" w:color="3A3A3A" w:sz="4"/>
          <w:bottom w:val="single" w:color="3A3A3A" w:sz="4"/>
          <w:right w:val="single" w:color="3A3A3A" w:sz="4"/>
          <w:insideH w:val="single" w:color="3A3A3A" w:sz="4"/>
          <w:insideV w:val="single" w:color="3A3A3A" w:sz="4"/>
        </w:tblBorders>
      </w:tblPr>
      <w:tblGrid>
        <w:gridCol w:w="9360"/>
      </w:tblGrid>
      <w:tr xmlns:wp14="http://schemas.microsoft.com/office/word/2010/wordml" w:rsidTr="35B799B1" w14:paraId="0CA92138" wp14:textId="77777777">
        <w:tc>
          <w:tcPr>
            <w:tcW w:w="9360" w:type="dxa"/>
            <w:shd w:val="clear" w:color="auto" w:fill="1E1E1E"/>
            <w:tcMar>
              <w:top w:w="140" w:type="dxa"/>
              <w:left w:w="200" w:type="dxa"/>
              <w:bottom w:w="140" w:type="dxa"/>
              <w:right w:w="200" w:type="dxa"/>
            </w:tcMar>
          </w:tcPr>
          <w:p w14:paraId="6962D859" wp14:textId="77777777">
            <w:pPr>
              <w:spacing w:after="40"/>
            </w:pPr>
            <w:r w:rsidRPr="35B799B1" w:rsidR="35B799B1">
              <w:rPr>
                <w:rFonts w:ascii="Consolas" w:hAnsi="Consolas" w:eastAsia="Consolas" w:cs="Consolas"/>
                <w:color w:val="9CDCFE"/>
                <w:sz w:val="18"/>
                <w:szCs w:val="18"/>
                <w:lang w:val="en-US"/>
              </w:rPr>
              <w:t># Re-run the same read-only S3 checks used during</w:t>
            </w:r>
          </w:p>
          <w:p w14:paraId="5630F936" wp14:textId="77777777">
            <w:pPr>
              <w:spacing w:after="40"/>
            </w:pPr>
            <w:r>
              <w:rPr>
                <w:rFonts w:ascii="Consolas" w:hAnsi="Consolas" w:eastAsia="Consolas" w:cs="Consolas"/>
                <w:color w:val="9CDCFE"/>
                <w:sz w:val="18"/>
                <w:szCs w:val="18"/>
              </w:rPr>
              <w:t xml:space="preserve"># detection</w:t>
            </w:r>
          </w:p>
          <w:p w14:paraId="0834B172" wp14:textId="77777777">
            <w:pPr>
              <w:spacing w:after="40"/>
            </w:pPr>
            <w:r w:rsidRPr="35B799B1" w:rsidR="35B799B1">
              <w:rPr>
                <w:rFonts w:ascii="Consolas" w:hAnsi="Consolas" w:eastAsia="Consolas" w:cs="Consolas"/>
                <w:color w:val="D4D4D4"/>
                <w:sz w:val="18"/>
                <w:szCs w:val="18"/>
                <w:lang w:val="en-US"/>
              </w:rPr>
              <w:t>$ aws s3api head-bucket --bucket &lt;bucket-name&gt; \</w:t>
            </w:r>
          </w:p>
          <w:p w14:paraId="4FEB202E" wp14:textId="77777777">
            <w:pPr>
              <w:spacing w:after="40"/>
            </w:pPr>
            <w:r>
              <w:rPr>
                <w:rFonts w:ascii="Consolas" w:hAnsi="Consolas" w:eastAsia="Consolas" w:cs="Consolas"/>
                <w:color w:val="D4D4D4"/>
                <w:sz w:val="18"/>
                <w:szCs w:val="18"/>
              </w:rPr>
              <w:t xml:space="preserve">    --region us-east-1</w:t>
            </w:r>
          </w:p>
          <w:p w14:paraId="016253FB" wp14:textId="77777777">
            <w:pPr>
              <w:spacing w:after="40"/>
            </w:pPr>
            <w:r w:rsidRPr="35B799B1" w:rsidR="35B799B1">
              <w:rPr>
                <w:rFonts w:ascii="Consolas" w:hAnsi="Consolas" w:eastAsia="Consolas" w:cs="Consolas"/>
                <w:color w:val="D4D4D4"/>
                <w:sz w:val="18"/>
                <w:szCs w:val="18"/>
                <w:lang w:val="en-US"/>
              </w:rPr>
              <w:t>$ aws s3api list-objects-v2 --bucket &lt;bucket-name&gt; \</w:t>
            </w:r>
          </w:p>
          <w:p w14:paraId="114DCB32" wp14:textId="77777777">
            <w:pPr>
              <w:spacing w:after="40"/>
            </w:pPr>
            <w:r>
              <w:rPr>
                <w:rFonts w:ascii="Consolas" w:hAnsi="Consolas" w:eastAsia="Consolas" w:cs="Consolas"/>
                <w:color w:val="D4D4D4"/>
                <w:sz w:val="18"/>
                <w:szCs w:val="18"/>
              </w:rPr>
              <w:t xml:space="preserve">    --max-items 1 --region us-east-1</w:t>
            </w:r>
          </w:p>
          <w:p w14:paraId="628E01BF" wp14:textId="77777777">
            <w:pPr>
              <w:spacing w:after="40"/>
            </w:pPr>
            <w:r w:rsidRPr="35B799B1" w:rsidR="35B799B1">
              <w:rPr>
                <w:rFonts w:ascii="Consolas" w:hAnsi="Consolas" w:eastAsia="Consolas" w:cs="Consolas"/>
                <w:color w:val="D4D4D4"/>
                <w:sz w:val="18"/>
                <w:szCs w:val="18"/>
                <w:lang w:val="en-US"/>
              </w:rPr>
              <w:t>$ aws s3api head-object --bucket &lt;bucket-name&gt; \</w:t>
            </w:r>
          </w:p>
          <w:p w14:paraId="365A7C31" wp14:textId="77777777">
            <w:pPr>
              <w:spacing w:after="40"/>
            </w:pPr>
            <w:r>
              <w:rPr>
                <w:rFonts w:ascii="Consolas" w:hAnsi="Consolas" w:eastAsia="Consolas" w:cs="Consolas"/>
                <w:color w:val="D4D4D4"/>
                <w:sz w:val="18"/>
                <w:szCs w:val="18"/>
              </w:rPr>
              <w:t xml:space="preserve">    --key &lt;known-object-key&gt; --region us-east-1</w:t>
            </w:r>
          </w:p>
          <w:p w14:paraId="3656B9AB" wp14:textId="77777777">
            <w:pPr>
              <w:spacing w:after="40"/>
            </w:pPr>
            <w:r>
              <w:rPr>
                <w:rFonts w:ascii="Consolas" w:hAnsi="Consolas" w:eastAsia="Consolas" w:cs="Consolas"/>
                <w:color w:val="D4D4D4"/>
                <w:sz w:val="18"/>
                <w:szCs w:val="18"/>
              </w:rPr>
            </w:r>
          </w:p>
          <w:p w14:paraId="0565A727" wp14:textId="77777777">
            <w:pPr>
              <w:spacing w:after="40"/>
            </w:pPr>
            <w:r>
              <w:rPr>
                <w:rFonts w:ascii="Consolas" w:hAnsi="Consolas" w:eastAsia="Consolas" w:cs="Consolas"/>
                <w:color w:val="9CDCFE"/>
                <w:sz w:val="18"/>
                <w:szCs w:val="18"/>
              </w:rPr>
              <w:t xml:space="preserve"># Check the recovery window using request metrics,</w:t>
            </w:r>
          </w:p>
          <w:p w14:paraId="0121784C" wp14:textId="77777777">
            <w:pPr>
              <w:spacing w:after="40"/>
            </w:pPr>
            <w:r w:rsidRPr="35B799B1" w:rsidR="35B799B1">
              <w:rPr>
                <w:rFonts w:ascii="Consolas" w:hAnsi="Consolas" w:eastAsia="Consolas" w:cs="Consolas"/>
                <w:color w:val="9CDCFE"/>
                <w:sz w:val="18"/>
                <w:szCs w:val="18"/>
                <w:lang w:val="en-US"/>
              </w:rPr>
              <w:t># if configured</w:t>
            </w:r>
          </w:p>
          <w:p w14:paraId="4888FACE" wp14:textId="77777777">
            <w:pPr>
              <w:spacing w:after="40"/>
            </w:pPr>
            <w:r w:rsidRPr="35B799B1" w:rsidR="35B799B1">
              <w:rPr>
                <w:rFonts w:ascii="Consolas" w:hAnsi="Consolas" w:eastAsia="Consolas" w:cs="Consolas"/>
                <w:color w:val="D4D4D4"/>
                <w:sz w:val="18"/>
                <w:szCs w:val="18"/>
                <w:lang w:val="en-US"/>
              </w:rPr>
              <w:t>$ aws cloudwatch get-metric-statistics \</w:t>
            </w:r>
          </w:p>
          <w:p w14:paraId="722ED070" wp14:textId="77777777">
            <w:pPr>
              <w:spacing w:after="40"/>
            </w:pPr>
            <w:r>
              <w:rPr>
                <w:rFonts w:ascii="Consolas" w:hAnsi="Consolas" w:eastAsia="Consolas" w:cs="Consolas"/>
                <w:color w:val="D4D4D4"/>
                <w:sz w:val="18"/>
                <w:szCs w:val="18"/>
              </w:rPr>
              <w:t xml:space="preserve">    --namespace AWS/S3 --metric-name 5xxErrors \</w:t>
            </w:r>
          </w:p>
          <w:p w14:paraId="0D0DA41D" wp14:textId="77777777">
            <w:pPr>
              <w:spacing w:after="40"/>
            </w:pPr>
            <w:r w:rsidRPr="35B799B1" w:rsidR="35B799B1">
              <w:rPr>
                <w:rFonts w:ascii="Consolas" w:hAnsi="Consolas" w:eastAsia="Consolas" w:cs="Consolas"/>
                <w:color w:val="D4D4D4"/>
                <w:sz w:val="18"/>
                <w:szCs w:val="18"/>
                <w:lang w:val="en-US"/>
              </w:rPr>
              <w:t xml:space="preserve">    --dimensions Name=BucketName,Value=&lt;bucket-name&gt; \</w:t>
            </w:r>
          </w:p>
          <w:p w14:paraId="3C5D6EE8" wp14:textId="77777777">
            <w:pPr>
              <w:spacing w:after="40"/>
            </w:pPr>
            <w:r w:rsidRPr="35B799B1" w:rsidR="35B799B1">
              <w:rPr>
                <w:rFonts w:ascii="Consolas" w:hAnsi="Consolas" w:eastAsia="Consolas" w:cs="Consolas"/>
                <w:color w:val="D4D4D4"/>
                <w:sz w:val="18"/>
                <w:szCs w:val="18"/>
                <w:lang w:val="en-US"/>
              </w:rPr>
              <w:t xml:space="preserve">                 Name=FilterId,Value=EntireBucket \</w:t>
            </w:r>
          </w:p>
          <w:p w14:paraId="56BD1F74" wp14:textId="77777777">
            <w:pPr>
              <w:spacing w:after="40"/>
            </w:pPr>
            <w:r>
              <w:rPr>
                <w:rFonts w:ascii="Consolas" w:hAnsi="Consolas" w:eastAsia="Consolas" w:cs="Consolas"/>
                <w:color w:val="D4D4D4"/>
                <w:sz w:val="18"/>
                <w:szCs w:val="18"/>
              </w:rPr>
              <w:t xml:space="preserve">    --start-time 2017-02-28T21:00:00Z \</w:t>
            </w:r>
          </w:p>
          <w:p w14:paraId="1B72DB03" wp14:textId="77777777">
            <w:pPr>
              <w:spacing w:after="40"/>
            </w:pPr>
            <w:r>
              <w:rPr>
                <w:rFonts w:ascii="Consolas" w:hAnsi="Consolas" w:eastAsia="Consolas" w:cs="Consolas"/>
                <w:color w:val="D4D4D4"/>
                <w:sz w:val="18"/>
                <w:szCs w:val="18"/>
              </w:rPr>
              <w:t xml:space="preserve">    --end-time 2017-02-28T22:15:00Z \</w:t>
            </w:r>
          </w:p>
          <w:p w14:paraId="7E91609B" wp14:textId="77777777">
            <w:pPr>
              <w:spacing w:after="40"/>
            </w:pPr>
            <w:r>
              <w:rPr>
                <w:rFonts w:ascii="Consolas" w:hAnsi="Consolas" w:eastAsia="Consolas" w:cs="Consolas"/>
                <w:color w:val="D4D4D4"/>
                <w:sz w:val="18"/>
                <w:szCs w:val="18"/>
              </w:rPr>
              <w:t xml:space="preserve">    --period 60 --statistics Sum --region us-east-1</w:t>
            </w:r>
          </w:p>
        </w:tc>
      </w:tr>
    </w:tbl>
    <w:p xmlns:wp14="http://schemas.microsoft.com/office/word/2010/wordml" w14:paraId="5EC9D00A" wp14:textId="77777777">
      <w:pPr>
        <w:spacing w:after="160" w:line="276"/>
      </w:pPr>
      <w:r>
        <w:rPr>
          <w:rFonts w:ascii="Calibri" w:hAnsi="Calibri" w:eastAsia="Calibri" w:cs="Calibri"/>
          <w:color w:val="222222"/>
          <w:sz w:val="21"/>
          <w:szCs w:val="21"/>
        </w:rPr>
        <w:t xml:space="preserve">Recovery should be declared only after the same failure indicators have returned to normal for a sustained period and representative application operations succeed. A single successful request is not sufficient evidence of full recovery.</w:t>
      </w:r>
    </w:p>
    <w:p xmlns:wp14="http://schemas.microsoft.com/office/word/2010/wordml" w14:paraId="2A0060A6" wp14:textId="77777777">
      <w:pPr>
        <w:pStyle w:val="Heading2"/>
        <w:spacing w:before="260" w:after="120"/>
      </w:pPr>
      <w:r>
        <w:rPr>
          <w:rFonts w:ascii="Calibri" w:hAnsi="Calibri" w:eastAsia="Calibri" w:cs="Calibri"/>
          <w:b/>
          <w:bCs/>
          <w:color w:val="2E5395"/>
          <w:sz w:val="24"/>
          <w:szCs w:val="24"/>
        </w:rPr>
        <w:t xml:space="preserve">5.9 Safety and scope boundary</w:t>
      </w:r>
    </w:p>
    <w:p xmlns:wp14="http://schemas.microsoft.com/office/word/2010/wordml" w14:paraId="75943EFA" wp14:textId="77777777">
      <w:pPr>
        <w:pStyle w:val="ListParagraph"/>
        <w:numPr>
          <w:ilvl w:val="0"/>
          <w:numId w:val="2"/>
        </w:numPr>
        <w:spacing w:after="80" w:line="276"/>
      </w:pPr>
      <w:r>
        <w:rPr>
          <w:rFonts w:ascii="Calibri" w:hAnsi="Calibri" w:eastAsia="Calibri" w:cs="Calibri"/>
          <w:color w:val="222222"/>
          <w:sz w:val="21"/>
          <w:szCs w:val="21"/>
        </w:rPr>
        <w:t xml:space="preserve">The troubleshooting commands in this section are intentionally read-only, apart from the explicitly marked local CLI configuration command. Do not run destructive commands — object deletion, bucket deletion, IAM policy changes, instance termination, or infrastructure changes — while diagnosing an outage unless explicitly approved by the incident response plan.</w:t>
      </w:r>
    </w:p>
    <w:p xmlns:wp14="http://schemas.microsoft.com/office/word/2010/wordml" w14:paraId="0D77F868" wp14:textId="77777777">
      <w:pPr>
        <w:pStyle w:val="ListParagraph"/>
        <w:numPr>
          <w:ilvl w:val="0"/>
          <w:numId w:val="2"/>
        </w:numPr>
        <w:spacing w:after="80" w:line="276" w:lineRule="auto"/>
        <w:rPr/>
      </w:pPr>
      <w:r w:rsidRPr="35B799B1" w:rsidR="35B799B1">
        <w:rPr>
          <w:rFonts w:ascii="Calibri" w:hAnsi="Calibri" w:eastAsia="Calibri" w:cs="Calibri"/>
          <w:color w:val="222222"/>
          <w:sz w:val="21"/>
          <w:szCs w:val="21"/>
          <w:lang w:val="en-US"/>
        </w:rPr>
        <w:t>The actual 2017 S3 failure was caused by an internal AWS maintenance command that removed too many servers from critical S3 subsystems. Customer-facing AWS CLI commands could detect symptoms and establish blast radius, but they could not directly inspect or prove the internal index/placement capacity loss.</w:t>
      </w:r>
    </w:p>
    <w:p xmlns:wp14="http://schemas.microsoft.com/office/word/2010/wordml" w14:paraId="723805CB" wp14:textId="77777777">
      <w:pPr>
        <w:pStyle w:val="Heading1"/>
        <w:pBdr>
          <w:bottom w:val="single" w:color="2E5395" w:sz="6" w:space="4"/>
        </w:pBdr>
        <w:spacing w:before="360" w:after="160"/>
      </w:pPr>
      <w:r>
        <w:rPr>
          <w:rFonts w:ascii="Calibri" w:hAnsi="Calibri" w:eastAsia="Calibri" w:cs="Calibri"/>
          <w:b/>
          <w:bCs/>
          <w:color w:val="1F3864"/>
          <w:sz w:val="28"/>
          <w:szCs w:val="28"/>
        </w:rPr>
        <w:t xml:space="preserve">6. Root Cause Analysis — 5 Whys</w:t>
      </w:r>
    </w:p>
    <w:p xmlns:wp14="http://schemas.microsoft.com/office/word/2010/wordml" w14:paraId="4979F0E8" wp14:textId="77777777">
      <w:pPr>
        <w:spacing w:after="160" w:line="276"/>
      </w:pPr>
      <w:r>
        <w:rPr>
          <w:rFonts w:ascii="Calibri" w:hAnsi="Calibri" w:eastAsia="Calibri" w:cs="Calibri"/>
          <w:color w:val="222222"/>
          <w:sz w:val="21"/>
          <w:szCs w:val="21"/>
        </w:rPr>
        <w:t xml:space="preserve">The team used the 5 Whys technique to move past the surface-level trigger (“a typo”) and uncover the systemic weaknesses that allowed that typo to cause a four-hour outage.</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3000"/>
        <w:gridCol w:w="5460"/>
      </w:tblGrid>
      <w:tr xmlns:wp14="http://schemas.microsoft.com/office/word/2010/wordml" w:rsidTr="35B799B1" w14:paraId="470333C5" wp14:textId="77777777">
        <w:trPr>
          <w:tblHeader/>
        </w:trPr>
        <w:tc>
          <w:tcPr>
            <w:tcW w:w="900" w:type="dxa"/>
            <w:shd w:val="clear" w:color="auto" w:fill="1F3864"/>
            <w:tcMar>
              <w:top w:w="90" w:type="dxa"/>
              <w:left w:w="120" w:type="dxa"/>
              <w:bottom w:w="90" w:type="dxa"/>
              <w:right w:w="120" w:type="dxa"/>
            </w:tcMar>
            <w:vAlign w:val="center"/>
          </w:tcPr>
          <w:p w14:paraId="74231C31" wp14:textId="77777777">
            <w:pPr>
              <w:jc w:val="left"/>
            </w:pPr>
            <w:r>
              <w:rPr>
                <w:rFonts w:ascii="Calibri" w:hAnsi="Calibri" w:eastAsia="Calibri" w:cs="Calibri"/>
                <w:b/>
                <w:bCs/>
                <w:color w:val="FFFFFF"/>
                <w:sz w:val="20"/>
                <w:szCs w:val="20"/>
              </w:rPr>
              <w:t xml:space="preserve">Step</w:t>
            </w:r>
          </w:p>
        </w:tc>
        <w:tc>
          <w:tcPr>
            <w:tcW w:w="3000" w:type="dxa"/>
            <w:shd w:val="clear" w:color="auto" w:fill="1F3864"/>
            <w:tcMar>
              <w:top w:w="90" w:type="dxa"/>
              <w:left w:w="120" w:type="dxa"/>
              <w:bottom w:w="90" w:type="dxa"/>
              <w:right w:w="120" w:type="dxa"/>
            </w:tcMar>
            <w:vAlign w:val="center"/>
          </w:tcPr>
          <w:p w14:paraId="4198853A" wp14:textId="77777777">
            <w:pPr>
              <w:jc w:val="left"/>
            </w:pPr>
            <w:r>
              <w:rPr>
                <w:rFonts w:ascii="Calibri" w:hAnsi="Calibri" w:eastAsia="Calibri" w:cs="Calibri"/>
                <w:b/>
                <w:bCs/>
                <w:color w:val="FFFFFF"/>
                <w:sz w:val="20"/>
                <w:szCs w:val="20"/>
              </w:rPr>
              <w:t xml:space="preserve">Question</w:t>
            </w:r>
          </w:p>
        </w:tc>
        <w:tc>
          <w:tcPr>
            <w:tcW w:w="5460" w:type="dxa"/>
            <w:shd w:val="clear" w:color="auto" w:fill="1F3864"/>
            <w:tcMar>
              <w:top w:w="90" w:type="dxa"/>
              <w:left w:w="120" w:type="dxa"/>
              <w:bottom w:w="90" w:type="dxa"/>
              <w:right w:w="120" w:type="dxa"/>
            </w:tcMar>
            <w:vAlign w:val="center"/>
          </w:tcPr>
          <w:p w14:paraId="3CDE5B48" wp14:textId="77777777">
            <w:pPr>
              <w:jc w:val="left"/>
            </w:pPr>
            <w:r>
              <w:rPr>
                <w:rFonts w:ascii="Calibri" w:hAnsi="Calibri" w:eastAsia="Calibri" w:cs="Calibri"/>
                <w:b/>
                <w:bCs/>
                <w:color w:val="FFFFFF"/>
                <w:sz w:val="20"/>
                <w:szCs w:val="20"/>
              </w:rPr>
              <w:t xml:space="preserve">Answer</w:t>
            </w:r>
          </w:p>
        </w:tc>
      </w:tr>
      <w:tr xmlns:wp14="http://schemas.microsoft.com/office/word/2010/wordml" w:rsidTr="35B799B1" w14:paraId="4E0CC106" wp14:textId="77777777">
        <w:tc>
          <w:tcPr>
            <w:tcW w:w="900" w:type="dxa"/>
            <w:tcMar>
              <w:top w:w="90" w:type="dxa"/>
              <w:left w:w="120" w:type="dxa"/>
              <w:bottom w:w="90" w:type="dxa"/>
              <w:right w:w="120" w:type="dxa"/>
            </w:tcMar>
            <w:vAlign w:val="center"/>
          </w:tcPr>
          <w:p w14:paraId="76110E7E" wp14:textId="77777777">
            <w:pPr>
              <w:jc w:val="left"/>
            </w:pPr>
            <w:r>
              <w:rPr>
                <w:rFonts w:ascii="Calibri" w:hAnsi="Calibri" w:eastAsia="Calibri" w:cs="Calibri"/>
                <w:b w:val="false"/>
                <w:bCs w:val="false"/>
                <w:color w:val="222222"/>
                <w:sz w:val="20"/>
                <w:szCs w:val="20"/>
              </w:rPr>
              <w:t xml:space="preserve">Why 1</w:t>
            </w:r>
          </w:p>
        </w:tc>
        <w:tc>
          <w:tcPr>
            <w:tcW w:w="3000" w:type="dxa"/>
            <w:tcMar>
              <w:top w:w="90" w:type="dxa"/>
              <w:left w:w="120" w:type="dxa"/>
              <w:bottom w:w="90" w:type="dxa"/>
              <w:right w:w="120" w:type="dxa"/>
            </w:tcMar>
            <w:vAlign w:val="center"/>
          </w:tcPr>
          <w:p w14:paraId="0EA70678" wp14:textId="77777777">
            <w:pPr>
              <w:jc w:val="left"/>
            </w:pPr>
            <w:r>
              <w:rPr>
                <w:rFonts w:ascii="Calibri" w:hAnsi="Calibri" w:eastAsia="Calibri" w:cs="Calibri"/>
                <w:b w:val="false"/>
                <w:bCs w:val="false"/>
                <w:color w:val="222222"/>
                <w:sz w:val="20"/>
                <w:szCs w:val="20"/>
              </w:rPr>
              <w:t xml:space="preserve">Why did S3 in US-EAST-1 go down?</w:t>
            </w:r>
          </w:p>
        </w:tc>
        <w:tc>
          <w:tcPr>
            <w:tcW w:w="5460" w:type="dxa"/>
            <w:tcMar>
              <w:top w:w="90" w:type="dxa"/>
              <w:left w:w="120" w:type="dxa"/>
              <w:bottom w:w="90" w:type="dxa"/>
              <w:right w:w="120" w:type="dxa"/>
            </w:tcMar>
            <w:vAlign w:val="center"/>
          </w:tcPr>
          <w:p w14:paraId="7070A6D1" wp14:textId="77777777">
            <w:pPr>
              <w:jc w:val="left"/>
            </w:pPr>
            <w:r w:rsidRPr="35B799B1" w:rsidR="35B799B1">
              <w:rPr>
                <w:rFonts w:ascii="Calibri" w:hAnsi="Calibri" w:eastAsia="Calibri" w:cs="Calibri"/>
                <w:b w:val="0"/>
                <w:bCs w:val="0"/>
                <w:color w:val="222222"/>
                <w:sz w:val="20"/>
                <w:szCs w:val="20"/>
                <w:lang w:val="en-US"/>
              </w:rPr>
              <w:t>A large number of servers were removed from two critical subsystems (index and placement), leaving insufficient capacity to serve requests.</w:t>
            </w:r>
          </w:p>
        </w:tc>
      </w:tr>
      <w:tr xmlns:wp14="http://schemas.microsoft.com/office/word/2010/wordml" w:rsidTr="35B799B1" w14:paraId="70A2D025" wp14:textId="77777777">
        <w:tc>
          <w:tcPr>
            <w:tcW w:w="900" w:type="dxa"/>
            <w:shd w:val="clear" w:color="auto" w:fill="F2F5FA"/>
            <w:tcMar>
              <w:top w:w="90" w:type="dxa"/>
              <w:left w:w="120" w:type="dxa"/>
              <w:bottom w:w="90" w:type="dxa"/>
              <w:right w:w="120" w:type="dxa"/>
            </w:tcMar>
            <w:vAlign w:val="center"/>
          </w:tcPr>
          <w:p w14:paraId="7EC6FBEB" wp14:textId="77777777">
            <w:pPr>
              <w:jc w:val="left"/>
            </w:pPr>
            <w:r>
              <w:rPr>
                <w:rFonts w:ascii="Calibri" w:hAnsi="Calibri" w:eastAsia="Calibri" w:cs="Calibri"/>
                <w:b w:val="false"/>
                <w:bCs w:val="false"/>
                <w:color w:val="222222"/>
                <w:sz w:val="20"/>
                <w:szCs w:val="20"/>
              </w:rPr>
              <w:t xml:space="preserve">Why 2</w:t>
            </w:r>
          </w:p>
        </w:tc>
        <w:tc>
          <w:tcPr>
            <w:tcW w:w="3000" w:type="dxa"/>
            <w:shd w:val="clear" w:color="auto" w:fill="F2F5FA"/>
            <w:tcMar>
              <w:top w:w="90" w:type="dxa"/>
              <w:left w:w="120" w:type="dxa"/>
              <w:bottom w:w="90" w:type="dxa"/>
              <w:right w:w="120" w:type="dxa"/>
            </w:tcMar>
            <w:vAlign w:val="center"/>
          </w:tcPr>
          <w:p w14:paraId="78F9A1D3" wp14:textId="77777777">
            <w:pPr>
              <w:jc w:val="left"/>
            </w:pPr>
            <w:r>
              <w:rPr>
                <w:rFonts w:ascii="Calibri" w:hAnsi="Calibri" w:eastAsia="Calibri" w:cs="Calibri"/>
                <w:b w:val="false"/>
                <w:bCs w:val="false"/>
                <w:color w:val="222222"/>
                <w:sz w:val="20"/>
                <w:szCs w:val="20"/>
              </w:rPr>
              <w:t xml:space="preserve">Why were so many servers removed?</w:t>
            </w:r>
          </w:p>
        </w:tc>
        <w:tc>
          <w:tcPr>
            <w:tcW w:w="5460" w:type="dxa"/>
            <w:shd w:val="clear" w:color="auto" w:fill="F2F5FA"/>
            <w:tcMar>
              <w:top w:w="90" w:type="dxa"/>
              <w:left w:w="120" w:type="dxa"/>
              <w:bottom w:w="90" w:type="dxa"/>
              <w:right w:w="120" w:type="dxa"/>
            </w:tcMar>
            <w:vAlign w:val="center"/>
          </w:tcPr>
          <w:p w14:paraId="6A3A3834" wp14:textId="77777777">
            <w:pPr>
              <w:jc w:val="left"/>
            </w:pPr>
            <w:r>
              <w:rPr>
                <w:rFonts w:ascii="Calibri" w:hAnsi="Calibri" w:eastAsia="Calibri" w:cs="Calibri"/>
                <w:b w:val="false"/>
                <w:bCs w:val="false"/>
                <w:color w:val="222222"/>
                <w:sz w:val="20"/>
                <w:szCs w:val="20"/>
              </w:rPr>
              <w:t xml:space="preserve">An engineer executing a maintenance command entered an incorrect input parameter, and the command affected a far larger scope of servers than intended.</w:t>
            </w:r>
          </w:p>
        </w:tc>
      </w:tr>
      <w:tr xmlns:wp14="http://schemas.microsoft.com/office/word/2010/wordml" w:rsidTr="35B799B1" w14:paraId="4542D627" wp14:textId="77777777">
        <w:tc>
          <w:tcPr>
            <w:tcW w:w="900" w:type="dxa"/>
            <w:tcMar>
              <w:top w:w="90" w:type="dxa"/>
              <w:left w:w="120" w:type="dxa"/>
              <w:bottom w:w="90" w:type="dxa"/>
              <w:right w:w="120" w:type="dxa"/>
            </w:tcMar>
            <w:vAlign w:val="center"/>
          </w:tcPr>
          <w:p w14:paraId="0911BEBA" wp14:textId="77777777">
            <w:pPr>
              <w:jc w:val="left"/>
            </w:pPr>
            <w:r>
              <w:rPr>
                <w:rFonts w:ascii="Calibri" w:hAnsi="Calibri" w:eastAsia="Calibri" w:cs="Calibri"/>
                <w:b w:val="false"/>
                <w:bCs w:val="false"/>
                <w:color w:val="222222"/>
                <w:sz w:val="20"/>
                <w:szCs w:val="20"/>
              </w:rPr>
              <w:t xml:space="preserve">Why 3</w:t>
            </w:r>
          </w:p>
        </w:tc>
        <w:tc>
          <w:tcPr>
            <w:tcW w:w="3000" w:type="dxa"/>
            <w:tcMar>
              <w:top w:w="90" w:type="dxa"/>
              <w:left w:w="120" w:type="dxa"/>
              <w:bottom w:w="90" w:type="dxa"/>
              <w:right w:w="120" w:type="dxa"/>
            </w:tcMar>
            <w:vAlign w:val="center"/>
          </w:tcPr>
          <w:p w14:paraId="514FFCA6" wp14:textId="77777777">
            <w:pPr>
              <w:jc w:val="left"/>
            </w:pPr>
            <w:r>
              <w:rPr>
                <w:rFonts w:ascii="Calibri" w:hAnsi="Calibri" w:eastAsia="Calibri" w:cs="Calibri"/>
                <w:b w:val="false"/>
                <w:bCs w:val="false"/>
                <w:color w:val="222222"/>
                <w:sz w:val="20"/>
                <w:szCs w:val="20"/>
              </w:rPr>
              <w:t xml:space="preserve">Why did an incorrect parameter cause such a large, damaging action?</w:t>
            </w:r>
          </w:p>
        </w:tc>
        <w:tc>
          <w:tcPr>
            <w:tcW w:w="5460" w:type="dxa"/>
            <w:tcMar>
              <w:top w:w="90" w:type="dxa"/>
              <w:left w:w="120" w:type="dxa"/>
              <w:bottom w:w="90" w:type="dxa"/>
              <w:right w:w="120" w:type="dxa"/>
            </w:tcMar>
            <w:vAlign w:val="center"/>
          </w:tcPr>
          <w:p w14:paraId="62DC48B3" wp14:textId="77777777">
            <w:pPr>
              <w:jc w:val="left"/>
            </w:pPr>
            <w:r w:rsidRPr="35B799B1" w:rsidR="35B799B1">
              <w:rPr>
                <w:rFonts w:ascii="Calibri" w:hAnsi="Calibri" w:eastAsia="Calibri" w:cs="Calibri"/>
                <w:b w:val="0"/>
                <w:bCs w:val="0"/>
                <w:color w:val="222222"/>
                <w:sz w:val="20"/>
                <w:szCs w:val="20"/>
                <w:lang w:val="en-US"/>
              </w:rPr>
              <w:t>The tool that executed the command had no lower-bound safeguard: it did not validate the input against a minimum required capacity before executing the removal.</w:t>
            </w:r>
          </w:p>
        </w:tc>
      </w:tr>
      <w:tr xmlns:wp14="http://schemas.microsoft.com/office/word/2010/wordml" w:rsidTr="35B799B1" w14:paraId="7B050A1D" wp14:textId="77777777">
        <w:tc>
          <w:tcPr>
            <w:tcW w:w="900" w:type="dxa"/>
            <w:shd w:val="clear" w:color="auto" w:fill="F2F5FA"/>
            <w:tcMar>
              <w:top w:w="90" w:type="dxa"/>
              <w:left w:w="120" w:type="dxa"/>
              <w:bottom w:w="90" w:type="dxa"/>
              <w:right w:w="120" w:type="dxa"/>
            </w:tcMar>
            <w:vAlign w:val="center"/>
          </w:tcPr>
          <w:p w14:paraId="757DF23E" wp14:textId="77777777">
            <w:pPr>
              <w:jc w:val="left"/>
            </w:pPr>
            <w:r>
              <w:rPr>
                <w:rFonts w:ascii="Calibri" w:hAnsi="Calibri" w:eastAsia="Calibri" w:cs="Calibri"/>
                <w:b w:val="false"/>
                <w:bCs w:val="false"/>
                <w:color w:val="222222"/>
                <w:sz w:val="20"/>
                <w:szCs w:val="20"/>
              </w:rPr>
              <w:t xml:space="preserve">Why 4</w:t>
            </w:r>
          </w:p>
        </w:tc>
        <w:tc>
          <w:tcPr>
            <w:tcW w:w="3000" w:type="dxa"/>
            <w:shd w:val="clear" w:color="auto" w:fill="F2F5FA"/>
            <w:tcMar>
              <w:top w:w="90" w:type="dxa"/>
              <w:left w:w="120" w:type="dxa"/>
              <w:bottom w:w="90" w:type="dxa"/>
              <w:right w:w="120" w:type="dxa"/>
            </w:tcMar>
            <w:vAlign w:val="center"/>
          </w:tcPr>
          <w:p w14:paraId="7CD05851" wp14:textId="77777777">
            <w:pPr>
              <w:jc w:val="left"/>
            </w:pPr>
            <w:r>
              <w:rPr>
                <w:rFonts w:ascii="Calibri" w:hAnsi="Calibri" w:eastAsia="Calibri" w:cs="Calibri"/>
                <w:b w:val="false"/>
                <w:bCs w:val="false"/>
                <w:color w:val="222222"/>
                <w:sz w:val="20"/>
                <w:szCs w:val="20"/>
              </w:rPr>
              <w:t xml:space="preserve">Why did it take almost four hours to recover once the cause was known?</w:t>
            </w:r>
          </w:p>
        </w:tc>
        <w:tc>
          <w:tcPr>
            <w:tcW w:w="5460" w:type="dxa"/>
            <w:shd w:val="clear" w:color="auto" w:fill="F2F5FA"/>
            <w:tcMar>
              <w:top w:w="90" w:type="dxa"/>
              <w:left w:w="120" w:type="dxa"/>
              <w:bottom w:w="90" w:type="dxa"/>
              <w:right w:w="120" w:type="dxa"/>
            </w:tcMar>
            <w:vAlign w:val="center"/>
          </w:tcPr>
          <w:p w14:paraId="6262C10C" wp14:textId="77777777">
            <w:pPr>
              <w:jc w:val="left"/>
            </w:pPr>
            <w:r>
              <w:rPr>
                <w:rFonts w:ascii="Calibri" w:hAnsi="Calibri" w:eastAsia="Calibri" w:cs="Calibri"/>
                <w:b w:val="false"/>
                <w:bCs w:val="false"/>
                <w:color w:val="222222"/>
                <w:sz w:val="20"/>
                <w:szCs w:val="20"/>
              </w:rPr>
              <w:t xml:space="preserve">The index and placement subsystems had not been fully restarted at that scale in several years; every internal function and metadata structure had to be verified sequentially as capacity was restored, rather than being restarted in parallel.</w:t>
            </w:r>
          </w:p>
        </w:tc>
      </w:tr>
      <w:tr xmlns:wp14="http://schemas.microsoft.com/office/word/2010/wordml" w:rsidTr="35B799B1" w14:paraId="2A3EE3D8" wp14:textId="77777777">
        <w:tc>
          <w:tcPr>
            <w:tcW w:w="900" w:type="dxa"/>
            <w:tcMar>
              <w:top w:w="90" w:type="dxa"/>
              <w:left w:w="120" w:type="dxa"/>
              <w:bottom w:w="90" w:type="dxa"/>
              <w:right w:w="120" w:type="dxa"/>
            </w:tcMar>
            <w:vAlign w:val="center"/>
          </w:tcPr>
          <w:p w14:paraId="3FB55287" wp14:textId="77777777">
            <w:pPr>
              <w:jc w:val="left"/>
            </w:pPr>
            <w:r>
              <w:rPr>
                <w:rFonts w:ascii="Calibri" w:hAnsi="Calibri" w:eastAsia="Calibri" w:cs="Calibri"/>
                <w:b w:val="false"/>
                <w:bCs w:val="false"/>
                <w:color w:val="222222"/>
                <w:sz w:val="20"/>
                <w:szCs w:val="20"/>
              </w:rPr>
              <w:t xml:space="preserve">Why 5</w:t>
            </w:r>
          </w:p>
        </w:tc>
        <w:tc>
          <w:tcPr>
            <w:tcW w:w="3000" w:type="dxa"/>
            <w:tcMar>
              <w:top w:w="90" w:type="dxa"/>
              <w:left w:w="120" w:type="dxa"/>
              <w:bottom w:w="90" w:type="dxa"/>
              <w:right w:w="120" w:type="dxa"/>
            </w:tcMar>
            <w:vAlign w:val="center"/>
          </w:tcPr>
          <w:p w14:paraId="73ECFE13" wp14:textId="77777777">
            <w:pPr>
              <w:jc w:val="left"/>
            </w:pPr>
            <w:r w:rsidRPr="35B799B1" w:rsidR="35B799B1">
              <w:rPr>
                <w:rFonts w:ascii="Calibri" w:hAnsi="Calibri" w:eastAsia="Calibri" w:cs="Calibri"/>
                <w:b w:val="0"/>
                <w:bCs w:val="0"/>
                <w:color w:val="222222"/>
                <w:sz w:val="20"/>
                <w:szCs w:val="20"/>
                <w:lang w:val="en-US"/>
              </w:rPr>
              <w:t>Why was a full, slow, careful restart the only recovery option?</w:t>
            </w:r>
          </w:p>
        </w:tc>
        <w:tc>
          <w:tcPr>
            <w:tcW w:w="5460" w:type="dxa"/>
            <w:tcMar>
              <w:top w:w="90" w:type="dxa"/>
              <w:left w:w="120" w:type="dxa"/>
              <w:bottom w:w="90" w:type="dxa"/>
              <w:right w:w="120" w:type="dxa"/>
            </w:tcMar>
            <w:vAlign w:val="center"/>
          </w:tcPr>
          <w:p w14:paraId="71451BCF" wp14:textId="77777777">
            <w:pPr>
              <w:jc w:val="left"/>
            </w:pPr>
            <w:r w:rsidRPr="35B799B1" w:rsidR="35B799B1">
              <w:rPr>
                <w:rFonts w:ascii="Calibri" w:hAnsi="Calibri" w:eastAsia="Calibri" w:cs="Calibri"/>
                <w:b w:val="0"/>
                <w:bCs w:val="0"/>
                <w:color w:val="222222"/>
                <w:sz w:val="20"/>
                <w:szCs w:val="20"/>
                <w:lang w:val="en-US"/>
              </w:rPr>
              <w:t>The system's operational processes and tooling were built assuming gradual, small-scale capacity changes were the norm; there was no tested, rapid-recovery procedure for a large-scale, simultaneous capacity loss across both subsystems.</w:t>
            </w:r>
          </w:p>
        </w:tc>
      </w:tr>
    </w:tbl>
    <w:p xmlns:wp14="http://schemas.microsoft.com/office/word/2010/wordml" w14:paraId="71196ED5" wp14:textId="77777777">
      <w:pPr>
        <w:pStyle w:val="Heading1"/>
        <w:pBdr>
          <w:bottom w:val="single" w:color="2E5395" w:sz="6" w:space="4"/>
        </w:pBdr>
        <w:spacing w:before="360" w:after="160"/>
      </w:pPr>
      <w:r>
        <w:rPr>
          <w:rFonts w:ascii="Calibri" w:hAnsi="Calibri" w:eastAsia="Calibri" w:cs="Calibri"/>
          <w:b/>
          <w:bCs/>
          <w:color w:val="1F3864"/>
          <w:sz w:val="28"/>
          <w:szCs w:val="28"/>
        </w:rPr>
        <w:t xml:space="preserve">7. Root Cause Analysis — Fishbone (Cause-and-Effect) Categories</w:t>
      </w:r>
    </w:p>
    <w:p xmlns:wp14="http://schemas.microsoft.com/office/word/2010/wordml" w14:paraId="3965366E" wp14:textId="77777777">
      <w:pPr>
        <w:spacing w:after="160" w:line="276"/>
      </w:pPr>
      <w:r>
        <w:rPr>
          <w:rFonts w:ascii="Calibri" w:hAnsi="Calibri" w:eastAsia="Calibri" w:cs="Calibri"/>
          <w:color w:val="222222"/>
          <w:sz w:val="21"/>
          <w:szCs w:val="21"/>
        </w:rPr>
        <w:t xml:space="preserve">To ensure no contributing factor was overlooked, the team also grouped potential causes using a fishbone-style breakdown across standard categories. This is normally drawn as a diagram branching off a spine labeled with the problem; the same information is presented here in tabular form.</w:t>
      </w:r>
    </w:p>
    <w:tbl>
      <w:tblPr>
        <w:tblW w:w="936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xmlns:wp14="http://schemas.microsoft.com/office/word/2010/wordml" w:rsidTr="35B799B1" w14:paraId="3F2FD58C" wp14:textId="77777777">
        <w:trPr>
          <w:tblHeader/>
        </w:trPr>
        <w:tc>
          <w:tcPr>
            <w:tcW w:w="2600" w:type="dxa"/>
            <w:shd w:val="clear" w:color="auto" w:fill="1F3864"/>
            <w:tcMar>
              <w:top w:w="90" w:type="dxa"/>
              <w:left w:w="120" w:type="dxa"/>
              <w:bottom w:w="90" w:type="dxa"/>
              <w:right w:w="120" w:type="dxa"/>
            </w:tcMar>
            <w:vAlign w:val="center"/>
          </w:tcPr>
          <w:p w14:paraId="1E5A74F1" wp14:textId="77777777">
            <w:pPr>
              <w:jc w:val="left"/>
            </w:pPr>
            <w:r>
              <w:rPr>
                <w:rFonts w:ascii="Calibri" w:hAnsi="Calibri" w:eastAsia="Calibri" w:cs="Calibri"/>
                <w:b/>
                <w:bCs/>
                <w:color w:val="FFFFFF"/>
                <w:sz w:val="20"/>
                <w:szCs w:val="20"/>
              </w:rPr>
              <w:t xml:space="preserve">Category</w:t>
            </w:r>
          </w:p>
        </w:tc>
        <w:tc>
          <w:tcPr>
            <w:tcW w:w="6760" w:type="dxa"/>
            <w:shd w:val="clear" w:color="auto" w:fill="1F3864"/>
            <w:tcMar>
              <w:top w:w="90" w:type="dxa"/>
              <w:left w:w="120" w:type="dxa"/>
              <w:bottom w:w="90" w:type="dxa"/>
              <w:right w:w="120" w:type="dxa"/>
            </w:tcMar>
            <w:vAlign w:val="center"/>
          </w:tcPr>
          <w:p w14:paraId="44B5FF66" wp14:textId="77777777">
            <w:pPr>
              <w:jc w:val="left"/>
            </w:pPr>
            <w:r>
              <w:rPr>
                <w:rFonts w:ascii="Calibri" w:hAnsi="Calibri" w:eastAsia="Calibri" w:cs="Calibri"/>
                <w:b/>
                <w:bCs/>
                <w:color w:val="FFFFFF"/>
                <w:sz w:val="20"/>
                <w:szCs w:val="20"/>
              </w:rPr>
              <w:t xml:space="preserve">Contributing Factors Identified</w:t>
            </w:r>
          </w:p>
        </w:tc>
      </w:tr>
      <w:tr xmlns:wp14="http://schemas.microsoft.com/office/word/2010/wordml" w:rsidTr="35B799B1" w14:paraId="2AF0DA96" wp14:textId="77777777">
        <w:tc>
          <w:tcPr>
            <w:tcW w:w="2600" w:type="dxa"/>
            <w:tcMar>
              <w:top w:w="90" w:type="dxa"/>
              <w:left w:w="120" w:type="dxa"/>
              <w:bottom w:w="90" w:type="dxa"/>
              <w:right w:w="120" w:type="dxa"/>
            </w:tcMar>
            <w:vAlign w:val="center"/>
          </w:tcPr>
          <w:p w14:paraId="74AA4A37" wp14:textId="77777777">
            <w:pPr>
              <w:jc w:val="left"/>
            </w:pPr>
            <w:r>
              <w:rPr>
                <w:rFonts w:ascii="Calibri" w:hAnsi="Calibri" w:eastAsia="Calibri" w:cs="Calibri"/>
                <w:b w:val="false"/>
                <w:bCs w:val="false"/>
                <w:color w:val="222222"/>
                <w:sz w:val="20"/>
                <w:szCs w:val="20"/>
              </w:rPr>
              <w:t xml:space="preserve">People / Process</w:t>
            </w:r>
          </w:p>
        </w:tc>
        <w:tc>
          <w:tcPr>
            <w:tcW w:w="6760" w:type="dxa"/>
            <w:tcMar>
              <w:top w:w="90" w:type="dxa"/>
              <w:left w:w="120" w:type="dxa"/>
              <w:bottom w:w="90" w:type="dxa"/>
              <w:right w:w="120" w:type="dxa"/>
            </w:tcMar>
            <w:vAlign w:val="center"/>
          </w:tcPr>
          <w:p w14:paraId="63F1B922" wp14:textId="77777777">
            <w:pPr>
              <w:jc w:val="left"/>
            </w:pPr>
            <w:r>
              <w:rPr>
                <w:rFonts w:ascii="Calibri" w:hAnsi="Calibri" w:eastAsia="Calibri" w:cs="Calibri"/>
                <w:b w:val="false"/>
                <w:bCs w:val="false"/>
                <w:color w:val="222222"/>
                <w:sz w:val="20"/>
                <w:szCs w:val="20"/>
              </w:rPr>
              <w:t xml:space="preserve">A single engineer was able to execute a high-impact, wide-scope command without a second reviewer or approval gate (no “four-eyes” check for commands above a certain impact threshold).</w:t>
            </w:r>
          </w:p>
        </w:tc>
      </w:tr>
      <w:tr xmlns:wp14="http://schemas.microsoft.com/office/word/2010/wordml" w:rsidTr="35B799B1" w14:paraId="511E7C0F" wp14:textId="77777777">
        <w:tc>
          <w:tcPr>
            <w:tcW w:w="2600" w:type="dxa"/>
            <w:shd w:val="clear" w:color="auto" w:fill="F2F5FA"/>
            <w:tcMar>
              <w:top w:w="90" w:type="dxa"/>
              <w:left w:w="120" w:type="dxa"/>
              <w:bottom w:w="90" w:type="dxa"/>
              <w:right w:w="120" w:type="dxa"/>
            </w:tcMar>
            <w:vAlign w:val="center"/>
          </w:tcPr>
          <w:p w14:paraId="0C611F2F" wp14:textId="77777777">
            <w:pPr>
              <w:jc w:val="left"/>
            </w:pPr>
            <w:r>
              <w:rPr>
                <w:rFonts w:ascii="Calibri" w:hAnsi="Calibri" w:eastAsia="Calibri" w:cs="Calibri"/>
                <w:b w:val="false"/>
                <w:bCs w:val="false"/>
                <w:color w:val="222222"/>
                <w:sz w:val="20"/>
                <w:szCs w:val="20"/>
              </w:rPr>
              <w:t xml:space="preserve">Tools / Automation</w:t>
            </w:r>
          </w:p>
        </w:tc>
        <w:tc>
          <w:tcPr>
            <w:tcW w:w="6760" w:type="dxa"/>
            <w:shd w:val="clear" w:color="auto" w:fill="F2F5FA"/>
            <w:tcMar>
              <w:top w:w="90" w:type="dxa"/>
              <w:left w:w="120" w:type="dxa"/>
              <w:bottom w:w="90" w:type="dxa"/>
              <w:right w:w="120" w:type="dxa"/>
            </w:tcMar>
            <w:vAlign w:val="center"/>
          </w:tcPr>
          <w:p w14:paraId="3F41AF4C" wp14:textId="77777777">
            <w:pPr>
              <w:jc w:val="left"/>
            </w:pPr>
            <w:r w:rsidRPr="35B799B1" w:rsidR="35B799B1">
              <w:rPr>
                <w:rFonts w:ascii="Calibri" w:hAnsi="Calibri" w:eastAsia="Calibri" w:cs="Calibri"/>
                <w:b w:val="0"/>
                <w:bCs w:val="0"/>
                <w:color w:val="222222"/>
                <w:sz w:val="20"/>
                <w:szCs w:val="20"/>
                <w:lang w:val="en-US"/>
              </w:rPr>
              <w:t>The maintenance/debugging tool accepted an oversized input parameter without validating it against a safe minimum server count.</w:t>
            </w:r>
          </w:p>
        </w:tc>
      </w:tr>
      <w:tr xmlns:wp14="http://schemas.microsoft.com/office/word/2010/wordml" w:rsidTr="35B799B1" w14:paraId="360E0417" wp14:textId="77777777">
        <w:tc>
          <w:tcPr>
            <w:tcW w:w="2600" w:type="dxa"/>
            <w:tcMar>
              <w:top w:w="90" w:type="dxa"/>
              <w:left w:w="120" w:type="dxa"/>
              <w:bottom w:w="90" w:type="dxa"/>
              <w:right w:w="120" w:type="dxa"/>
            </w:tcMar>
            <w:vAlign w:val="center"/>
          </w:tcPr>
          <w:p w14:paraId="309BC455" wp14:textId="77777777">
            <w:pPr>
              <w:jc w:val="left"/>
            </w:pPr>
            <w:r>
              <w:rPr>
                <w:rFonts w:ascii="Calibri" w:hAnsi="Calibri" w:eastAsia="Calibri" w:cs="Calibri"/>
                <w:b w:val="false"/>
                <w:bCs w:val="false"/>
                <w:color w:val="222222"/>
                <w:sz w:val="20"/>
                <w:szCs w:val="20"/>
              </w:rPr>
              <w:t xml:space="preserve">System Design</w:t>
            </w:r>
          </w:p>
        </w:tc>
        <w:tc>
          <w:tcPr>
            <w:tcW w:w="6760" w:type="dxa"/>
            <w:tcMar>
              <w:top w:w="90" w:type="dxa"/>
              <w:left w:w="120" w:type="dxa"/>
              <w:bottom w:w="90" w:type="dxa"/>
              <w:right w:w="120" w:type="dxa"/>
            </w:tcMar>
            <w:vAlign w:val="center"/>
          </w:tcPr>
          <w:p w14:paraId="269397D2" wp14:textId="77777777">
            <w:pPr>
              <w:jc w:val="left"/>
            </w:pPr>
            <w:r w:rsidRPr="35B799B1" w:rsidR="35B799B1">
              <w:rPr>
                <w:rFonts w:ascii="Calibri" w:hAnsi="Calibri" w:eastAsia="Calibri" w:cs="Calibri"/>
                <w:b w:val="0"/>
                <w:bCs w:val="0"/>
                <w:color w:val="222222"/>
                <w:sz w:val="20"/>
                <w:szCs w:val="20"/>
                <w:lang w:val="en-US"/>
              </w:rPr>
              <w:t>Recovery of the index and placement subsystems required a full, sequential cold restart rather than supporting fast, incremental capacity restoration.</w:t>
            </w:r>
          </w:p>
        </w:tc>
      </w:tr>
      <w:tr xmlns:wp14="http://schemas.microsoft.com/office/word/2010/wordml" w:rsidTr="35B799B1" w14:paraId="0D8AD79B" wp14:textId="77777777">
        <w:tc>
          <w:tcPr>
            <w:tcW w:w="2600" w:type="dxa"/>
            <w:shd w:val="clear" w:color="auto" w:fill="F2F5FA"/>
            <w:tcMar>
              <w:top w:w="90" w:type="dxa"/>
              <w:left w:w="120" w:type="dxa"/>
              <w:bottom w:w="90" w:type="dxa"/>
              <w:right w:w="120" w:type="dxa"/>
            </w:tcMar>
            <w:vAlign w:val="center"/>
          </w:tcPr>
          <w:p w14:paraId="098FE43C" wp14:textId="77777777">
            <w:pPr>
              <w:jc w:val="left"/>
            </w:pPr>
            <w:r>
              <w:rPr>
                <w:rFonts w:ascii="Calibri" w:hAnsi="Calibri" w:eastAsia="Calibri" w:cs="Calibri"/>
                <w:b w:val="false"/>
                <w:bCs w:val="false"/>
                <w:color w:val="222222"/>
                <w:sz w:val="20"/>
                <w:szCs w:val="20"/>
              </w:rPr>
              <w:t xml:space="preserve">Monitoring / Communication</w:t>
            </w:r>
          </w:p>
        </w:tc>
        <w:tc>
          <w:tcPr>
            <w:tcW w:w="6760" w:type="dxa"/>
            <w:shd w:val="clear" w:color="auto" w:fill="F2F5FA"/>
            <w:tcMar>
              <w:top w:w="90" w:type="dxa"/>
              <w:left w:w="120" w:type="dxa"/>
              <w:bottom w:w="90" w:type="dxa"/>
              <w:right w:w="120" w:type="dxa"/>
            </w:tcMar>
            <w:vAlign w:val="center"/>
          </w:tcPr>
          <w:p w14:paraId="544BAF53" wp14:textId="77777777">
            <w:pPr>
              <w:jc w:val="left"/>
            </w:pPr>
            <w:r>
              <w:rPr>
                <w:rFonts w:ascii="Calibri" w:hAnsi="Calibri" w:eastAsia="Calibri" w:cs="Calibri"/>
                <w:b w:val="false"/>
                <w:bCs w:val="false"/>
                <w:color w:val="222222"/>
                <w:sz w:val="20"/>
                <w:szCs w:val="20"/>
              </w:rPr>
              <w:t xml:space="preserve">The Service Health Dashboard was itself hosted on the impacted service (S3, US-EAST-1), so the primary communication channel failed at the exact moment it was needed most.</w:t>
            </w:r>
          </w:p>
        </w:tc>
      </w:tr>
      <w:tr xmlns:wp14="http://schemas.microsoft.com/office/word/2010/wordml" w:rsidTr="35B799B1" w14:paraId="6E827912" wp14:textId="77777777">
        <w:tc>
          <w:tcPr>
            <w:tcW w:w="2600" w:type="dxa"/>
            <w:tcMar>
              <w:top w:w="90" w:type="dxa"/>
              <w:left w:w="120" w:type="dxa"/>
              <w:bottom w:w="90" w:type="dxa"/>
              <w:right w:w="120" w:type="dxa"/>
            </w:tcMar>
            <w:vAlign w:val="center"/>
          </w:tcPr>
          <w:p w14:paraId="74EAC132" wp14:textId="77777777">
            <w:pPr>
              <w:jc w:val="left"/>
            </w:pPr>
            <w:r>
              <w:rPr>
                <w:rFonts w:ascii="Calibri" w:hAnsi="Calibri" w:eastAsia="Calibri" w:cs="Calibri"/>
                <w:b w:val="false"/>
                <w:bCs w:val="false"/>
                <w:color w:val="222222"/>
                <w:sz w:val="20"/>
                <w:szCs w:val="20"/>
              </w:rPr>
              <w:t xml:space="preserve">Testing / Drills</w:t>
            </w:r>
          </w:p>
        </w:tc>
        <w:tc>
          <w:tcPr>
            <w:tcW w:w="6760" w:type="dxa"/>
            <w:tcMar>
              <w:top w:w="90" w:type="dxa"/>
              <w:left w:w="120" w:type="dxa"/>
              <w:bottom w:w="90" w:type="dxa"/>
              <w:right w:w="120" w:type="dxa"/>
            </w:tcMar>
            <w:vAlign w:val="center"/>
          </w:tcPr>
          <w:p w14:paraId="33F90B57" wp14:textId="77777777">
            <w:pPr>
              <w:jc w:val="left"/>
            </w:pPr>
            <w:r>
              <w:rPr>
                <w:rFonts w:ascii="Calibri" w:hAnsi="Calibri" w:eastAsia="Calibri" w:cs="Calibri"/>
                <w:b w:val="false"/>
                <w:bCs w:val="false"/>
                <w:color w:val="222222"/>
                <w:sz w:val="20"/>
                <w:szCs w:val="20"/>
              </w:rPr>
              <w:t xml:space="preserve">The scenario of a sudden, large-scale capacity loss across multiple core subsystems simultaneously had not been rehearsed at production scale (e.g., via chaos engineering / game-day exercises), so the recovery path was not well-practiced.</w:t>
            </w:r>
          </w:p>
        </w:tc>
      </w:tr>
    </w:tbl>
    <w:p xmlns:wp14="http://schemas.microsoft.com/office/word/2010/wordml" w14:paraId="5F57CABC" wp14:textId="77777777">
      <w:pPr>
        <w:pStyle w:val="Heading1"/>
        <w:pBdr>
          <w:bottom w:val="single" w:color="2E5395" w:sz="6" w:space="4"/>
        </w:pBdr>
        <w:spacing w:before="360" w:after="160"/>
      </w:pPr>
      <w:r>
        <w:rPr>
          <w:rFonts w:ascii="Calibri" w:hAnsi="Calibri" w:eastAsia="Calibri" w:cs="Calibri"/>
          <w:b/>
          <w:bCs/>
          <w:color w:val="1F3864"/>
          <w:sz w:val="28"/>
          <w:szCs w:val="28"/>
        </w:rPr>
        <w:t xml:space="preserve">8. Actual Root Causes Identified</w:t>
      </w:r>
    </w:p>
    <w:p xmlns:wp14="http://schemas.microsoft.com/office/word/2010/wordml" w14:paraId="55BED068" wp14:textId="77777777">
      <w:pPr>
        <w:spacing w:after="160" w:line="276"/>
      </w:pPr>
      <w:r>
        <w:rPr>
          <w:rFonts w:ascii="Calibri" w:hAnsi="Calibri" w:eastAsia="Calibri" w:cs="Calibri"/>
          <w:color w:val="222222"/>
          <w:sz w:val="21"/>
          <w:szCs w:val="21"/>
        </w:rPr>
        <w:t xml:space="preserve">Synthesizing the 5 Whys and fishbone analysis, the investigation team converged on the following as the true (not merely surface-level) root causes:</w:t>
      </w:r>
    </w:p>
    <w:p xmlns:wp14="http://schemas.microsoft.com/office/word/2010/wordml" w14:paraId="1F056ED4" wp14:textId="77777777">
      <w:pPr>
        <w:pStyle w:val="ListParagraph"/>
        <w:numPr>
          <w:ilvl w:val="0"/>
          <w:numId w:val="3"/>
        </w:numPr>
        <w:spacing w:after="80" w:line="276"/>
      </w:pPr>
      <w:r>
        <w:rPr>
          <w:rFonts w:ascii="Calibri" w:hAnsi="Calibri" w:eastAsia="Calibri" w:cs="Calibri"/>
          <w:color w:val="222222"/>
          <w:sz w:val="21"/>
          <w:szCs w:val="21"/>
        </w:rPr>
        <w:t xml:space="preserve">Missing input validation: the operational tool used for the maintenance action lacked a safeguard to reject or flag a removal request that would take subsystem capacity below a safe minimum threshold.</w:t>
      </w:r>
    </w:p>
    <w:p xmlns:wp14="http://schemas.microsoft.com/office/word/2010/wordml" w14:paraId="14B0B84A" wp14:textId="77777777">
      <w:pPr>
        <w:pStyle w:val="ListParagraph"/>
        <w:numPr>
          <w:ilvl w:val="0"/>
          <w:numId w:val="3"/>
        </w:numPr>
        <w:spacing w:after="80" w:line="276"/>
      </w:pPr>
      <w:r>
        <w:rPr>
          <w:rFonts w:ascii="Calibri" w:hAnsi="Calibri" w:eastAsia="Calibri" w:cs="Calibri"/>
          <w:color w:val="222222"/>
          <w:sz w:val="21"/>
          <w:szCs w:val="21"/>
        </w:rPr>
        <w:t xml:space="preserve">Insufficient process control: a single authorized engineer could execute a high-blast-radius command without a mandatory peer review or staged/incremental execution requirement.</w:t>
      </w:r>
    </w:p>
    <w:p xmlns:wp14="http://schemas.microsoft.com/office/word/2010/wordml" w14:paraId="52FDC554" wp14:textId="77777777">
      <w:pPr>
        <w:pStyle w:val="ListParagraph"/>
        <w:numPr>
          <w:ilvl w:val="0"/>
          <w:numId w:val="3"/>
        </w:numPr>
        <w:spacing w:after="80" w:line="276"/>
      </w:pPr>
      <w:r>
        <w:rPr>
          <w:rFonts w:ascii="Calibri" w:hAnsi="Calibri" w:eastAsia="Calibri" w:cs="Calibri"/>
          <w:color w:val="222222"/>
          <w:sz w:val="21"/>
          <w:szCs w:val="21"/>
        </w:rPr>
        <w:t xml:space="preserve">Architectural fragility under large-scale capacity loss: the index and placement subsystems were not designed or tested to recover quickly from a simultaneous, large-scale loss of capacity, resulting in a slow, fully sequential restart.</w:t>
      </w:r>
    </w:p>
    <w:p xmlns:wp14="http://schemas.microsoft.com/office/word/2010/wordml" w14:paraId="0CCB3AAF" wp14:textId="77777777">
      <w:pPr>
        <w:pStyle w:val="ListParagraph"/>
        <w:numPr>
          <w:ilvl w:val="0"/>
          <w:numId w:val="3"/>
        </w:numPr>
        <w:spacing w:after="80" w:line="276"/>
      </w:pPr>
      <w:r>
        <w:rPr>
          <w:rFonts w:ascii="Calibri" w:hAnsi="Calibri" w:eastAsia="Calibri" w:cs="Calibri"/>
          <w:color w:val="222222"/>
          <w:sz w:val="21"/>
          <w:szCs w:val="21"/>
        </w:rPr>
        <w:t xml:space="preserve">Single point of failure in incident communication: the status dashboard's dependency on the very infrastructure it reports on removed the primary channel for informing customers during the incident.</w:t>
      </w:r>
    </w:p>
    <w:p xmlns:wp14="http://schemas.microsoft.com/office/word/2010/wordml" w14:paraId="4A541F1F" wp14:textId="77777777">
      <w:pPr>
        <w:pStyle w:val="Heading1"/>
        <w:pBdr>
          <w:bottom w:val="single" w:color="2E5395" w:sz="6" w:space="4"/>
        </w:pBdr>
        <w:spacing w:before="360" w:after="160"/>
      </w:pPr>
      <w:r>
        <w:rPr>
          <w:rFonts w:ascii="Calibri" w:hAnsi="Calibri" w:eastAsia="Calibri" w:cs="Calibri"/>
          <w:b/>
          <w:bCs/>
          <w:color w:val="1F3864"/>
          <w:sz w:val="28"/>
          <w:szCs w:val="28"/>
        </w:rPr>
        <w:t xml:space="preserve">9. Corrective and Preventive Actions</w:t>
      </w:r>
    </w:p>
    <w:p xmlns:wp14="http://schemas.microsoft.com/office/word/2010/wordml" w14:paraId="2BF23A01" wp14:textId="77777777">
      <w:pPr>
        <w:spacing w:after="160" w:line="276" w:lineRule="auto"/>
      </w:pPr>
      <w:r w:rsidRPr="35B799B1" w:rsidR="35B799B1">
        <w:rPr>
          <w:rFonts w:ascii="Calibri" w:hAnsi="Calibri" w:eastAsia="Calibri" w:cs="Calibri"/>
          <w:color w:val="222222"/>
          <w:sz w:val="21"/>
          <w:szCs w:val="21"/>
          <w:lang w:val="en-US"/>
        </w:rPr>
        <w:t>Solutions were mapped directly against each root cause identified above, following the RCA principle of fixing causes rather than symptoms.</w:t>
      </w:r>
    </w:p>
    <w:tbl>
      <w:tblPr>
        <w:tblW w:w="926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2350"/>
        <w:gridCol w:w="4900"/>
        <w:gridCol w:w="1510"/>
      </w:tblGrid>
      <w:tr xmlns:wp14="http://schemas.microsoft.com/office/word/2010/wordml" w:rsidTr="35B799B1" w14:paraId="6A871203" wp14:textId="77777777">
        <w:trPr>
          <w:tblHeader/>
        </w:trPr>
        <w:tc>
          <w:tcPr>
            <w:tcW w:w="500" w:type="dxa"/>
            <w:shd w:val="clear" w:color="auto" w:fill="1F3864"/>
            <w:tcMar>
              <w:top w:w="90" w:type="dxa"/>
              <w:left w:w="120" w:type="dxa"/>
              <w:bottom w:w="90" w:type="dxa"/>
              <w:right w:w="120" w:type="dxa"/>
            </w:tcMar>
            <w:vAlign w:val="center"/>
          </w:tcPr>
          <w:p w14:paraId="5AFC7B24" wp14:textId="77777777">
            <w:pPr>
              <w:jc w:val="left"/>
            </w:pPr>
            <w:r>
              <w:rPr>
                <w:rFonts w:ascii="Calibri" w:hAnsi="Calibri" w:eastAsia="Calibri" w:cs="Calibri"/>
                <w:b/>
                <w:bCs/>
                <w:color w:val="FFFFFF"/>
                <w:sz w:val="20"/>
                <w:szCs w:val="20"/>
              </w:rPr>
              <w:t xml:space="preserve">#</w:t>
            </w:r>
          </w:p>
        </w:tc>
        <w:tc>
          <w:tcPr>
            <w:tcW w:w="2350" w:type="dxa"/>
            <w:shd w:val="clear" w:color="auto" w:fill="1F3864"/>
            <w:tcMar>
              <w:top w:w="90" w:type="dxa"/>
              <w:left w:w="120" w:type="dxa"/>
              <w:bottom w:w="90" w:type="dxa"/>
              <w:right w:w="120" w:type="dxa"/>
            </w:tcMar>
            <w:vAlign w:val="center"/>
          </w:tcPr>
          <w:p w14:paraId="0D908398" wp14:textId="77777777">
            <w:pPr>
              <w:jc w:val="left"/>
            </w:pPr>
            <w:r>
              <w:rPr>
                <w:rFonts w:ascii="Calibri" w:hAnsi="Calibri" w:eastAsia="Calibri" w:cs="Calibri"/>
                <w:b/>
                <w:bCs/>
                <w:color w:val="FFFFFF"/>
                <w:sz w:val="20"/>
                <w:szCs w:val="20"/>
              </w:rPr>
              <w:t xml:space="preserve">Root Cause Addressed</w:t>
            </w:r>
          </w:p>
        </w:tc>
        <w:tc>
          <w:tcPr>
            <w:tcW w:w="4900" w:type="dxa"/>
            <w:shd w:val="clear" w:color="auto" w:fill="1F3864"/>
            <w:tcMar>
              <w:top w:w="90" w:type="dxa"/>
              <w:left w:w="120" w:type="dxa"/>
              <w:bottom w:w="90" w:type="dxa"/>
              <w:right w:w="120" w:type="dxa"/>
            </w:tcMar>
            <w:vAlign w:val="center"/>
          </w:tcPr>
          <w:p w14:paraId="31F72755" wp14:textId="77777777">
            <w:pPr>
              <w:jc w:val="left"/>
            </w:pPr>
            <w:r>
              <w:rPr>
                <w:rFonts w:ascii="Calibri" w:hAnsi="Calibri" w:eastAsia="Calibri" w:cs="Calibri"/>
                <w:b/>
                <w:bCs/>
                <w:color w:val="FFFFFF"/>
                <w:sz w:val="20"/>
                <w:szCs w:val="20"/>
              </w:rPr>
              <w:t xml:space="preserve">Corrective / Preventive Action</w:t>
            </w:r>
          </w:p>
        </w:tc>
        <w:tc>
          <w:tcPr>
            <w:tcW w:w="1510" w:type="dxa"/>
            <w:shd w:val="clear" w:color="auto" w:fill="1F3864"/>
            <w:tcMar>
              <w:top w:w="90" w:type="dxa"/>
              <w:left w:w="120" w:type="dxa"/>
              <w:bottom w:w="90" w:type="dxa"/>
              <w:right w:w="120" w:type="dxa"/>
            </w:tcMar>
            <w:vAlign w:val="center"/>
          </w:tcPr>
          <w:p w14:paraId="3AB3EEAD" wp14:textId="77777777">
            <w:pPr>
              <w:jc w:val="left"/>
            </w:pPr>
            <w:r>
              <w:rPr>
                <w:rFonts w:ascii="Calibri" w:hAnsi="Calibri" w:eastAsia="Calibri" w:cs="Calibri"/>
                <w:b/>
                <w:bCs/>
                <w:color w:val="FFFFFF"/>
                <w:sz w:val="20"/>
                <w:szCs w:val="20"/>
              </w:rPr>
              <w:t xml:space="preserve">Type</w:t>
            </w:r>
          </w:p>
        </w:tc>
      </w:tr>
      <w:tr xmlns:wp14="http://schemas.microsoft.com/office/word/2010/wordml" w:rsidTr="35B799B1" w14:paraId="4B0F5060" wp14:textId="77777777">
        <w:tc>
          <w:tcPr>
            <w:tcW w:w="500" w:type="dxa"/>
            <w:tcMar>
              <w:top w:w="90" w:type="dxa"/>
              <w:left w:w="120" w:type="dxa"/>
              <w:bottom w:w="90" w:type="dxa"/>
              <w:right w:w="120" w:type="dxa"/>
            </w:tcMar>
            <w:vAlign w:val="center"/>
          </w:tcPr>
          <w:p w14:paraId="649841BE" wp14:textId="77777777">
            <w:pPr>
              <w:jc w:val="left"/>
            </w:pPr>
            <w:r>
              <w:rPr>
                <w:rFonts w:ascii="Calibri" w:hAnsi="Calibri" w:eastAsia="Calibri" w:cs="Calibri"/>
                <w:b w:val="false"/>
                <w:bCs w:val="false"/>
                <w:color w:val="222222"/>
                <w:sz w:val="20"/>
                <w:szCs w:val="20"/>
              </w:rPr>
              <w:t xml:space="preserve">1</w:t>
            </w:r>
          </w:p>
        </w:tc>
        <w:tc>
          <w:tcPr>
            <w:tcW w:w="2350" w:type="dxa"/>
            <w:tcMar>
              <w:top w:w="90" w:type="dxa"/>
              <w:left w:w="120" w:type="dxa"/>
              <w:bottom w:w="90" w:type="dxa"/>
              <w:right w:w="120" w:type="dxa"/>
            </w:tcMar>
            <w:vAlign w:val="center"/>
          </w:tcPr>
          <w:p w14:paraId="2521F981" wp14:textId="77777777">
            <w:pPr>
              <w:jc w:val="left"/>
            </w:pPr>
            <w:r>
              <w:rPr>
                <w:rFonts w:ascii="Calibri" w:hAnsi="Calibri" w:eastAsia="Calibri" w:cs="Calibri"/>
                <w:b w:val="false"/>
                <w:bCs w:val="false"/>
                <w:color w:val="222222"/>
                <w:sz w:val="20"/>
                <w:szCs w:val="20"/>
              </w:rPr>
              <w:t xml:space="preserve">Missing input validation</w:t>
            </w:r>
          </w:p>
        </w:tc>
        <w:tc>
          <w:tcPr>
            <w:tcW w:w="4900" w:type="dxa"/>
            <w:tcMar>
              <w:top w:w="90" w:type="dxa"/>
              <w:left w:w="120" w:type="dxa"/>
              <w:bottom w:w="90" w:type="dxa"/>
              <w:right w:w="120" w:type="dxa"/>
            </w:tcMar>
            <w:vAlign w:val="center"/>
          </w:tcPr>
          <w:p w14:paraId="6AC7FF92" wp14:textId="77777777">
            <w:pPr>
              <w:jc w:val="left"/>
            </w:pPr>
            <w:r>
              <w:rPr>
                <w:rFonts w:ascii="Calibri" w:hAnsi="Calibri" w:eastAsia="Calibri" w:cs="Calibri"/>
                <w:b w:val="false"/>
                <w:bCs w:val="false"/>
                <w:color w:val="222222"/>
                <w:sz w:val="20"/>
                <w:szCs w:val="20"/>
              </w:rPr>
              <w:t xml:space="preserve">Modify the removal tool to enforce minimum-capacity safeguards, rejecting any command that would drop a subsystem below a safe operating threshold.</w:t>
            </w:r>
          </w:p>
        </w:tc>
        <w:tc>
          <w:tcPr>
            <w:tcW w:w="1510" w:type="dxa"/>
            <w:tcMar>
              <w:top w:w="90" w:type="dxa"/>
              <w:left w:w="120" w:type="dxa"/>
              <w:bottom w:w="90" w:type="dxa"/>
              <w:right w:w="120" w:type="dxa"/>
            </w:tcMar>
            <w:vAlign w:val="center"/>
          </w:tcPr>
          <w:p w14:paraId="3A6DC8DA" wp14:textId="77777777">
            <w:pPr>
              <w:jc w:val="left"/>
            </w:pPr>
            <w:r>
              <w:rPr>
                <w:rFonts w:ascii="Calibri" w:hAnsi="Calibri" w:eastAsia="Calibri" w:cs="Calibri"/>
                <w:b w:val="false"/>
                <w:bCs w:val="false"/>
                <w:color w:val="222222"/>
                <w:sz w:val="20"/>
                <w:szCs w:val="20"/>
              </w:rPr>
              <w:t xml:space="preserve">Corrective</w:t>
            </w:r>
          </w:p>
        </w:tc>
      </w:tr>
      <w:tr xmlns:wp14="http://schemas.microsoft.com/office/word/2010/wordml" w:rsidTr="35B799B1" w14:paraId="4B1AEEBA" wp14:textId="77777777">
        <w:tc>
          <w:tcPr>
            <w:tcW w:w="500" w:type="dxa"/>
            <w:shd w:val="clear" w:color="auto" w:fill="F2F5FA"/>
            <w:tcMar>
              <w:top w:w="90" w:type="dxa"/>
              <w:left w:w="120" w:type="dxa"/>
              <w:bottom w:w="90" w:type="dxa"/>
              <w:right w:w="120" w:type="dxa"/>
            </w:tcMar>
            <w:vAlign w:val="center"/>
          </w:tcPr>
          <w:p w14:paraId="18F999B5" wp14:textId="77777777">
            <w:pPr>
              <w:jc w:val="left"/>
            </w:pPr>
            <w:r>
              <w:rPr>
                <w:rFonts w:ascii="Calibri" w:hAnsi="Calibri" w:eastAsia="Calibri" w:cs="Calibri"/>
                <w:b w:val="false"/>
                <w:bCs w:val="false"/>
                <w:color w:val="222222"/>
                <w:sz w:val="20"/>
                <w:szCs w:val="20"/>
              </w:rPr>
              <w:t xml:space="preserve">2</w:t>
            </w:r>
          </w:p>
        </w:tc>
        <w:tc>
          <w:tcPr>
            <w:tcW w:w="2350" w:type="dxa"/>
            <w:shd w:val="clear" w:color="auto" w:fill="F2F5FA"/>
            <w:tcMar>
              <w:top w:w="90" w:type="dxa"/>
              <w:left w:w="120" w:type="dxa"/>
              <w:bottom w:w="90" w:type="dxa"/>
              <w:right w:w="120" w:type="dxa"/>
            </w:tcMar>
            <w:vAlign w:val="center"/>
          </w:tcPr>
          <w:p w14:paraId="32A2AA1C" wp14:textId="77777777">
            <w:pPr>
              <w:jc w:val="left"/>
            </w:pPr>
            <w:r>
              <w:rPr>
                <w:rFonts w:ascii="Calibri" w:hAnsi="Calibri" w:eastAsia="Calibri" w:cs="Calibri"/>
                <w:b w:val="false"/>
                <w:bCs w:val="false"/>
                <w:color w:val="222222"/>
                <w:sz w:val="20"/>
                <w:szCs w:val="20"/>
              </w:rPr>
              <w:t xml:space="preserve">Missing input validation (systemic)</w:t>
            </w:r>
          </w:p>
        </w:tc>
        <w:tc>
          <w:tcPr>
            <w:tcW w:w="4900" w:type="dxa"/>
            <w:shd w:val="clear" w:color="auto" w:fill="F2F5FA"/>
            <w:tcMar>
              <w:top w:w="90" w:type="dxa"/>
              <w:left w:w="120" w:type="dxa"/>
              <w:bottom w:w="90" w:type="dxa"/>
              <w:right w:w="120" w:type="dxa"/>
            </w:tcMar>
            <w:vAlign w:val="center"/>
          </w:tcPr>
          <w:p w14:paraId="032C4184" wp14:textId="77777777">
            <w:pPr>
              <w:jc w:val="left"/>
            </w:pPr>
            <w:r w:rsidRPr="35B799B1" w:rsidR="35B799B1">
              <w:rPr>
                <w:rFonts w:ascii="Calibri" w:hAnsi="Calibri" w:eastAsia="Calibri" w:cs="Calibri"/>
                <w:b w:val="0"/>
                <w:bCs w:val="0"/>
                <w:color w:val="222222"/>
                <w:sz w:val="20"/>
                <w:szCs w:val="20"/>
                <w:lang w:val="en-US"/>
              </w:rPr>
              <w:t>Audit all other operational tools with similar removal/modification capability for the same class of missing safeguard.</w:t>
            </w:r>
          </w:p>
        </w:tc>
        <w:tc>
          <w:tcPr>
            <w:tcW w:w="1510" w:type="dxa"/>
            <w:shd w:val="clear" w:color="auto" w:fill="F2F5FA"/>
            <w:tcMar>
              <w:top w:w="90" w:type="dxa"/>
              <w:left w:w="120" w:type="dxa"/>
              <w:bottom w:w="90" w:type="dxa"/>
              <w:right w:w="120" w:type="dxa"/>
            </w:tcMar>
            <w:vAlign w:val="center"/>
          </w:tcPr>
          <w:p w14:paraId="15AC39A0" wp14:textId="77777777">
            <w:pPr>
              <w:jc w:val="left"/>
            </w:pPr>
            <w:r>
              <w:rPr>
                <w:rFonts w:ascii="Calibri" w:hAnsi="Calibri" w:eastAsia="Calibri" w:cs="Calibri"/>
                <w:b w:val="false"/>
                <w:bCs w:val="false"/>
                <w:color w:val="222222"/>
                <w:sz w:val="20"/>
                <w:szCs w:val="20"/>
              </w:rPr>
              <w:t xml:space="preserve">Preventive</w:t>
            </w:r>
          </w:p>
        </w:tc>
      </w:tr>
      <w:tr xmlns:wp14="http://schemas.microsoft.com/office/word/2010/wordml" w:rsidTr="35B799B1" w14:paraId="2D61EA09" wp14:textId="77777777">
        <w:tc>
          <w:tcPr>
            <w:tcW w:w="500" w:type="dxa"/>
            <w:tcMar>
              <w:top w:w="90" w:type="dxa"/>
              <w:left w:w="120" w:type="dxa"/>
              <w:bottom w:w="90" w:type="dxa"/>
              <w:right w:w="120" w:type="dxa"/>
            </w:tcMar>
            <w:vAlign w:val="center"/>
          </w:tcPr>
          <w:p w14:paraId="5FCD5EC4" wp14:textId="77777777">
            <w:pPr>
              <w:jc w:val="left"/>
            </w:pPr>
            <w:r>
              <w:rPr>
                <w:rFonts w:ascii="Calibri" w:hAnsi="Calibri" w:eastAsia="Calibri" w:cs="Calibri"/>
                <w:b w:val="false"/>
                <w:bCs w:val="false"/>
                <w:color w:val="222222"/>
                <w:sz w:val="20"/>
                <w:szCs w:val="20"/>
              </w:rPr>
              <w:t xml:space="preserve">3</w:t>
            </w:r>
          </w:p>
        </w:tc>
        <w:tc>
          <w:tcPr>
            <w:tcW w:w="2350" w:type="dxa"/>
            <w:tcMar>
              <w:top w:w="90" w:type="dxa"/>
              <w:left w:w="120" w:type="dxa"/>
              <w:bottom w:w="90" w:type="dxa"/>
              <w:right w:w="120" w:type="dxa"/>
            </w:tcMar>
            <w:vAlign w:val="center"/>
          </w:tcPr>
          <w:p w14:paraId="5E82894B" wp14:textId="77777777">
            <w:pPr>
              <w:jc w:val="left"/>
            </w:pPr>
            <w:r>
              <w:rPr>
                <w:rFonts w:ascii="Calibri" w:hAnsi="Calibri" w:eastAsia="Calibri" w:cs="Calibri"/>
                <w:b w:val="false"/>
                <w:bCs w:val="false"/>
                <w:color w:val="222222"/>
                <w:sz w:val="20"/>
                <w:szCs w:val="20"/>
              </w:rPr>
              <w:t xml:space="preserve">Insufficient process control</w:t>
            </w:r>
          </w:p>
        </w:tc>
        <w:tc>
          <w:tcPr>
            <w:tcW w:w="4900" w:type="dxa"/>
            <w:tcMar>
              <w:top w:w="90" w:type="dxa"/>
              <w:left w:w="120" w:type="dxa"/>
              <w:bottom w:w="90" w:type="dxa"/>
              <w:right w:w="120" w:type="dxa"/>
            </w:tcMar>
            <w:vAlign w:val="center"/>
          </w:tcPr>
          <w:p w14:paraId="337B6FB5" wp14:textId="77777777">
            <w:pPr>
              <w:jc w:val="left"/>
            </w:pPr>
            <w:r>
              <w:rPr>
                <w:rFonts w:ascii="Calibri" w:hAnsi="Calibri" w:eastAsia="Calibri" w:cs="Calibri"/>
                <w:b w:val="false"/>
                <w:bCs w:val="false"/>
                <w:color w:val="222222"/>
                <w:sz w:val="20"/>
                <w:szCs w:val="20"/>
              </w:rPr>
              <w:t xml:space="preserve">Introduce rate-limiting / staged execution so large-scope removal actions apply changes incrementally rather than all at once.</w:t>
            </w:r>
          </w:p>
        </w:tc>
        <w:tc>
          <w:tcPr>
            <w:tcW w:w="1510" w:type="dxa"/>
            <w:tcMar>
              <w:top w:w="90" w:type="dxa"/>
              <w:left w:w="120" w:type="dxa"/>
              <w:bottom w:w="90" w:type="dxa"/>
              <w:right w:w="120" w:type="dxa"/>
            </w:tcMar>
            <w:vAlign w:val="center"/>
          </w:tcPr>
          <w:p w14:paraId="23E9F03A" wp14:textId="77777777">
            <w:pPr>
              <w:jc w:val="left"/>
            </w:pPr>
            <w:r>
              <w:rPr>
                <w:rFonts w:ascii="Calibri" w:hAnsi="Calibri" w:eastAsia="Calibri" w:cs="Calibri"/>
                <w:b w:val="false"/>
                <w:bCs w:val="false"/>
                <w:color w:val="222222"/>
                <w:sz w:val="20"/>
                <w:szCs w:val="20"/>
              </w:rPr>
              <w:t xml:space="preserve">Corrective</w:t>
            </w:r>
          </w:p>
        </w:tc>
      </w:tr>
      <w:tr xmlns:wp14="http://schemas.microsoft.com/office/word/2010/wordml" w:rsidTr="35B799B1" w14:paraId="1D988683" wp14:textId="77777777">
        <w:tc>
          <w:tcPr>
            <w:tcW w:w="500" w:type="dxa"/>
            <w:shd w:val="clear" w:color="auto" w:fill="F2F5FA"/>
            <w:tcMar>
              <w:top w:w="90" w:type="dxa"/>
              <w:left w:w="120" w:type="dxa"/>
              <w:bottom w:w="90" w:type="dxa"/>
              <w:right w:w="120" w:type="dxa"/>
            </w:tcMar>
            <w:vAlign w:val="center"/>
          </w:tcPr>
          <w:p w14:paraId="2598DEE6" wp14:textId="77777777">
            <w:pPr>
              <w:jc w:val="left"/>
            </w:pPr>
            <w:r>
              <w:rPr>
                <w:rFonts w:ascii="Calibri" w:hAnsi="Calibri" w:eastAsia="Calibri" w:cs="Calibri"/>
                <w:b w:val="false"/>
                <w:bCs w:val="false"/>
                <w:color w:val="222222"/>
                <w:sz w:val="20"/>
                <w:szCs w:val="20"/>
              </w:rPr>
              <w:t xml:space="preserve">4</w:t>
            </w:r>
          </w:p>
        </w:tc>
        <w:tc>
          <w:tcPr>
            <w:tcW w:w="2350" w:type="dxa"/>
            <w:shd w:val="clear" w:color="auto" w:fill="F2F5FA"/>
            <w:tcMar>
              <w:top w:w="90" w:type="dxa"/>
              <w:left w:w="120" w:type="dxa"/>
              <w:bottom w:w="90" w:type="dxa"/>
              <w:right w:w="120" w:type="dxa"/>
            </w:tcMar>
            <w:vAlign w:val="center"/>
          </w:tcPr>
          <w:p w14:paraId="278820F2" wp14:textId="77777777">
            <w:pPr>
              <w:jc w:val="left"/>
            </w:pPr>
            <w:r>
              <w:rPr>
                <w:rFonts w:ascii="Calibri" w:hAnsi="Calibri" w:eastAsia="Calibri" w:cs="Calibri"/>
                <w:b w:val="false"/>
                <w:bCs w:val="false"/>
                <w:color w:val="222222"/>
                <w:sz w:val="20"/>
                <w:szCs w:val="20"/>
              </w:rPr>
              <w:t xml:space="preserve">Architectural fragility</w:t>
            </w:r>
          </w:p>
        </w:tc>
        <w:tc>
          <w:tcPr>
            <w:tcW w:w="4900" w:type="dxa"/>
            <w:shd w:val="clear" w:color="auto" w:fill="F2F5FA"/>
            <w:tcMar>
              <w:top w:w="90" w:type="dxa"/>
              <w:left w:w="120" w:type="dxa"/>
              <w:bottom w:w="90" w:type="dxa"/>
              <w:right w:w="120" w:type="dxa"/>
            </w:tcMar>
            <w:vAlign w:val="center"/>
          </w:tcPr>
          <w:p w14:paraId="2F1B3528" wp14:textId="77777777">
            <w:pPr>
              <w:jc w:val="left"/>
            </w:pPr>
            <w:r>
              <w:rPr>
                <w:rFonts w:ascii="Calibri" w:hAnsi="Calibri" w:eastAsia="Calibri" w:cs="Calibri"/>
                <w:b w:val="false"/>
                <w:bCs w:val="false"/>
                <w:color w:val="222222"/>
                <w:sz w:val="20"/>
                <w:szCs w:val="20"/>
              </w:rPr>
              <w:t xml:space="preserve">Re-architect index and placement subsystems to support partitioned, parallel restart instead of a single full-scale sequential restart, reducing future recovery time.</w:t>
            </w:r>
          </w:p>
        </w:tc>
        <w:tc>
          <w:tcPr>
            <w:tcW w:w="1510" w:type="dxa"/>
            <w:shd w:val="clear" w:color="auto" w:fill="F2F5FA"/>
            <w:tcMar>
              <w:top w:w="90" w:type="dxa"/>
              <w:left w:w="120" w:type="dxa"/>
              <w:bottom w:w="90" w:type="dxa"/>
              <w:right w:w="120" w:type="dxa"/>
            </w:tcMar>
            <w:vAlign w:val="center"/>
          </w:tcPr>
          <w:p w14:paraId="72A3C8D4" wp14:textId="77777777">
            <w:pPr>
              <w:jc w:val="left"/>
            </w:pPr>
            <w:r>
              <w:rPr>
                <w:rFonts w:ascii="Calibri" w:hAnsi="Calibri" w:eastAsia="Calibri" w:cs="Calibri"/>
                <w:b w:val="false"/>
                <w:bCs w:val="false"/>
                <w:color w:val="222222"/>
                <w:sz w:val="20"/>
                <w:szCs w:val="20"/>
              </w:rPr>
              <w:t xml:space="preserve">Corrective</w:t>
            </w:r>
          </w:p>
        </w:tc>
      </w:tr>
      <w:tr xmlns:wp14="http://schemas.microsoft.com/office/word/2010/wordml" w:rsidTr="35B799B1" w14:paraId="29DAC861" wp14:textId="77777777">
        <w:tc>
          <w:tcPr>
            <w:tcW w:w="500" w:type="dxa"/>
            <w:tcMar>
              <w:top w:w="90" w:type="dxa"/>
              <w:left w:w="120" w:type="dxa"/>
              <w:bottom w:w="90" w:type="dxa"/>
              <w:right w:w="120" w:type="dxa"/>
            </w:tcMar>
            <w:vAlign w:val="center"/>
          </w:tcPr>
          <w:p w14:paraId="78941E47" wp14:textId="77777777">
            <w:pPr>
              <w:jc w:val="left"/>
            </w:pPr>
            <w:r>
              <w:rPr>
                <w:rFonts w:ascii="Calibri" w:hAnsi="Calibri" w:eastAsia="Calibri" w:cs="Calibri"/>
                <w:b w:val="false"/>
                <w:bCs w:val="false"/>
                <w:color w:val="222222"/>
                <w:sz w:val="20"/>
                <w:szCs w:val="20"/>
              </w:rPr>
              <w:t xml:space="preserve">5</w:t>
            </w:r>
          </w:p>
        </w:tc>
        <w:tc>
          <w:tcPr>
            <w:tcW w:w="2350" w:type="dxa"/>
            <w:tcMar>
              <w:top w:w="90" w:type="dxa"/>
              <w:left w:w="120" w:type="dxa"/>
              <w:bottom w:w="90" w:type="dxa"/>
              <w:right w:w="120" w:type="dxa"/>
            </w:tcMar>
            <w:vAlign w:val="center"/>
          </w:tcPr>
          <w:p w14:paraId="7A0A3713" wp14:textId="77777777">
            <w:pPr>
              <w:jc w:val="left"/>
            </w:pPr>
            <w:r>
              <w:rPr>
                <w:rFonts w:ascii="Calibri" w:hAnsi="Calibri" w:eastAsia="Calibri" w:cs="Calibri"/>
                <w:b w:val="false"/>
                <w:bCs w:val="false"/>
                <w:color w:val="222222"/>
                <w:sz w:val="20"/>
                <w:szCs w:val="20"/>
              </w:rPr>
              <w:t xml:space="preserve">Single point of failure in communication</w:t>
            </w:r>
          </w:p>
        </w:tc>
        <w:tc>
          <w:tcPr>
            <w:tcW w:w="4900" w:type="dxa"/>
            <w:tcMar>
              <w:top w:w="90" w:type="dxa"/>
              <w:left w:w="120" w:type="dxa"/>
              <w:bottom w:w="90" w:type="dxa"/>
              <w:right w:w="120" w:type="dxa"/>
            </w:tcMar>
            <w:vAlign w:val="center"/>
          </w:tcPr>
          <w:p w14:paraId="7B91F148" wp14:textId="77777777">
            <w:pPr>
              <w:jc w:val="left"/>
            </w:pPr>
            <w:r w:rsidRPr="35B799B1" w:rsidR="35B799B1">
              <w:rPr>
                <w:rFonts w:ascii="Calibri" w:hAnsi="Calibri" w:eastAsia="Calibri" w:cs="Calibri"/>
                <w:b w:val="0"/>
                <w:bCs w:val="0"/>
                <w:color w:val="222222"/>
                <w:sz w:val="20"/>
                <w:szCs w:val="20"/>
                <w:lang w:val="en-US"/>
              </w:rPr>
              <w:t>Rebuild the Service Health Dashboard to run across multiple, independent AWS regions so it remains available even if one region's S3 fails.</w:t>
            </w:r>
          </w:p>
        </w:tc>
        <w:tc>
          <w:tcPr>
            <w:tcW w:w="1510" w:type="dxa"/>
            <w:tcMar>
              <w:top w:w="90" w:type="dxa"/>
              <w:left w:w="120" w:type="dxa"/>
              <w:bottom w:w="90" w:type="dxa"/>
              <w:right w:w="120" w:type="dxa"/>
            </w:tcMar>
            <w:vAlign w:val="center"/>
          </w:tcPr>
          <w:p w14:paraId="0D8A95EA" wp14:textId="77777777">
            <w:pPr>
              <w:jc w:val="left"/>
            </w:pPr>
            <w:r>
              <w:rPr>
                <w:rFonts w:ascii="Calibri" w:hAnsi="Calibri" w:eastAsia="Calibri" w:cs="Calibri"/>
                <w:b w:val="false"/>
                <w:bCs w:val="false"/>
                <w:color w:val="222222"/>
                <w:sz w:val="20"/>
                <w:szCs w:val="20"/>
              </w:rPr>
              <w:t xml:space="preserve">Corrective</w:t>
            </w:r>
          </w:p>
        </w:tc>
      </w:tr>
      <w:tr xmlns:wp14="http://schemas.microsoft.com/office/word/2010/wordml" w:rsidTr="35B799B1" w14:paraId="14C60602" wp14:textId="77777777">
        <w:tc>
          <w:tcPr>
            <w:tcW w:w="500" w:type="dxa"/>
            <w:shd w:val="clear" w:color="auto" w:fill="F2F5FA"/>
            <w:tcMar>
              <w:top w:w="90" w:type="dxa"/>
              <w:left w:w="120" w:type="dxa"/>
              <w:bottom w:w="90" w:type="dxa"/>
              <w:right w:w="120" w:type="dxa"/>
            </w:tcMar>
            <w:vAlign w:val="center"/>
          </w:tcPr>
          <w:p w14:paraId="29B4EA11" wp14:textId="77777777">
            <w:pPr>
              <w:jc w:val="left"/>
            </w:pPr>
            <w:r>
              <w:rPr>
                <w:rFonts w:ascii="Calibri" w:hAnsi="Calibri" w:eastAsia="Calibri" w:cs="Calibri"/>
                <w:b w:val="false"/>
                <w:bCs w:val="false"/>
                <w:color w:val="222222"/>
                <w:sz w:val="20"/>
                <w:szCs w:val="20"/>
              </w:rPr>
              <w:t xml:space="preserve">6</w:t>
            </w:r>
          </w:p>
        </w:tc>
        <w:tc>
          <w:tcPr>
            <w:tcW w:w="2350" w:type="dxa"/>
            <w:shd w:val="clear" w:color="auto" w:fill="F2F5FA"/>
            <w:tcMar>
              <w:top w:w="90" w:type="dxa"/>
              <w:left w:w="120" w:type="dxa"/>
              <w:bottom w:w="90" w:type="dxa"/>
              <w:right w:w="120" w:type="dxa"/>
            </w:tcMar>
            <w:vAlign w:val="center"/>
          </w:tcPr>
          <w:p w14:paraId="0555F31D" wp14:textId="77777777">
            <w:pPr>
              <w:jc w:val="left"/>
            </w:pPr>
            <w:r>
              <w:rPr>
                <w:rFonts w:ascii="Calibri" w:hAnsi="Calibri" w:eastAsia="Calibri" w:cs="Calibri"/>
                <w:b w:val="false"/>
                <w:bCs w:val="false"/>
                <w:color w:val="222222"/>
                <w:sz w:val="20"/>
                <w:szCs w:val="20"/>
              </w:rPr>
              <w:t xml:space="preserve">Untested large-scale failure recovery</w:t>
            </w:r>
          </w:p>
        </w:tc>
        <w:tc>
          <w:tcPr>
            <w:tcW w:w="4900" w:type="dxa"/>
            <w:shd w:val="clear" w:color="auto" w:fill="F2F5FA"/>
            <w:tcMar>
              <w:top w:w="90" w:type="dxa"/>
              <w:left w:w="120" w:type="dxa"/>
              <w:bottom w:w="90" w:type="dxa"/>
              <w:right w:w="120" w:type="dxa"/>
            </w:tcMar>
            <w:vAlign w:val="center"/>
          </w:tcPr>
          <w:p w14:paraId="6918BA04" wp14:textId="77777777">
            <w:pPr>
              <w:jc w:val="left"/>
            </w:pPr>
            <w:r w:rsidRPr="35B799B1" w:rsidR="35B799B1">
              <w:rPr>
                <w:rFonts w:ascii="Calibri" w:hAnsi="Calibri" w:eastAsia="Calibri" w:cs="Calibri"/>
                <w:b w:val="0"/>
                <w:bCs w:val="0"/>
                <w:color w:val="222222"/>
                <w:sz w:val="20"/>
                <w:szCs w:val="20"/>
                <w:lang w:val="en-US"/>
              </w:rPr>
              <w:t>Incorporate large-scale, simultaneous capacity-loss scenarios into regular game-day / chaos-engineering exercises to validate recovery procedures before they are needed live.</w:t>
            </w:r>
          </w:p>
        </w:tc>
        <w:tc>
          <w:tcPr>
            <w:tcW w:w="1510" w:type="dxa"/>
            <w:shd w:val="clear" w:color="auto" w:fill="F2F5FA"/>
            <w:tcMar>
              <w:top w:w="90" w:type="dxa"/>
              <w:left w:w="120" w:type="dxa"/>
              <w:bottom w:w="90" w:type="dxa"/>
              <w:right w:w="120" w:type="dxa"/>
            </w:tcMar>
            <w:vAlign w:val="center"/>
          </w:tcPr>
          <w:p w14:paraId="4FD58707" wp14:textId="77777777">
            <w:pPr>
              <w:jc w:val="left"/>
            </w:pPr>
            <w:r>
              <w:rPr>
                <w:rFonts w:ascii="Calibri" w:hAnsi="Calibri" w:eastAsia="Calibri" w:cs="Calibri"/>
                <w:b w:val="false"/>
                <w:bCs w:val="false"/>
                <w:color w:val="222222"/>
                <w:sz w:val="20"/>
                <w:szCs w:val="20"/>
              </w:rPr>
              <w:t xml:space="preserve">Preventive</w:t>
            </w:r>
          </w:p>
        </w:tc>
      </w:tr>
    </w:tbl>
    <w:p xmlns:wp14="http://schemas.microsoft.com/office/word/2010/wordml" w14:paraId="792532CA" wp14:textId="77777777">
      <w:pPr>
        <w:pStyle w:val="Heading1"/>
        <w:pBdr>
          <w:bottom w:val="single" w:color="2E5395" w:sz="6" w:space="4"/>
        </w:pBdr>
        <w:spacing w:before="360" w:after="160"/>
      </w:pPr>
      <w:r>
        <w:rPr>
          <w:rFonts w:ascii="Calibri" w:hAnsi="Calibri" w:eastAsia="Calibri" w:cs="Calibri"/>
          <w:b/>
          <w:bCs/>
          <w:color w:val="1F3864"/>
          <w:sz w:val="28"/>
          <w:szCs w:val="28"/>
        </w:rPr>
        <w:t xml:space="preserve">10. Lessons Learned</w:t>
      </w:r>
    </w:p>
    <w:p xmlns:wp14="http://schemas.microsoft.com/office/word/2010/wordml" w14:paraId="48ECBB82" wp14:textId="77777777">
      <w:pPr>
        <w:pStyle w:val="ListParagraph"/>
        <w:numPr>
          <w:ilvl w:val="0"/>
          <w:numId w:val="2"/>
        </w:numPr>
        <w:spacing w:after="80" w:line="276"/>
      </w:pPr>
      <w:r>
        <w:rPr>
          <w:rFonts w:ascii="Calibri" w:hAnsi="Calibri" w:eastAsia="Calibri" w:cs="Calibri"/>
          <w:color w:val="222222"/>
          <w:sz w:val="21"/>
          <w:szCs w:val="21"/>
        </w:rPr>
        <w:t xml:space="preserve">A single mistyped parameter should never be able to produce an outage of this scale — the gap was not “human error” itself, but the absence of a system-level safeguard that should have caught it.</w:t>
      </w:r>
    </w:p>
    <w:p xmlns:wp14="http://schemas.microsoft.com/office/word/2010/wordml" w14:paraId="65A0B836" wp14:textId="77777777">
      <w:pPr>
        <w:pStyle w:val="ListParagraph"/>
        <w:numPr>
          <w:ilvl w:val="0"/>
          <w:numId w:val="2"/>
        </w:numPr>
        <w:spacing w:after="80" w:line="276" w:lineRule="auto"/>
        <w:rPr/>
      </w:pPr>
      <w:r w:rsidRPr="35B799B1" w:rsidR="35B799B1">
        <w:rPr>
          <w:rFonts w:ascii="Calibri" w:hAnsi="Calibri" w:eastAsia="Calibri" w:cs="Calibri"/>
          <w:color w:val="222222"/>
          <w:sz w:val="21"/>
          <w:szCs w:val="21"/>
          <w:lang w:val="en-US"/>
        </w:rPr>
        <w:t>Recovery speed matters as much as detection speed. The root cause here was found in about 20 minutes, but recovery took nearly 4 hours because the underlying architecture wasn't built for fast, large-scale recovery.</w:t>
      </w:r>
    </w:p>
    <w:p xmlns:wp14="http://schemas.microsoft.com/office/word/2010/wordml" w14:paraId="22D6F00C" wp14:textId="77777777">
      <w:pPr>
        <w:pStyle w:val="ListParagraph"/>
        <w:numPr>
          <w:ilvl w:val="0"/>
          <w:numId w:val="2"/>
        </w:numPr>
        <w:spacing w:after="80" w:line="276"/>
      </w:pPr>
      <w:r>
        <w:rPr>
          <w:rFonts w:ascii="Calibri" w:hAnsi="Calibri" w:eastAsia="Calibri" w:cs="Calibri"/>
          <w:color w:val="222222"/>
          <w:sz w:val="21"/>
          <w:szCs w:val="21"/>
        </w:rPr>
        <w:t xml:space="preserve">Status/communication infrastructure must not depend on the system it is meant to report on.</w:t>
      </w:r>
    </w:p>
    <w:p xmlns:wp14="http://schemas.microsoft.com/office/word/2010/wordml" w14:paraId="294A3CCF" wp14:textId="77777777">
      <w:pPr>
        <w:pStyle w:val="ListParagraph"/>
        <w:numPr>
          <w:ilvl w:val="0"/>
          <w:numId w:val="2"/>
        </w:numPr>
        <w:spacing w:after="80" w:line="276" w:lineRule="auto"/>
        <w:rPr/>
      </w:pPr>
      <w:r w:rsidRPr="35B799B1" w:rsidR="35B799B1">
        <w:rPr>
          <w:rFonts w:ascii="Calibri" w:hAnsi="Calibri" w:eastAsia="Calibri" w:cs="Calibri"/>
          <w:color w:val="222222"/>
          <w:sz w:val="21"/>
          <w:szCs w:val="21"/>
          <w:lang w:val="en-US"/>
        </w:rPr>
        <w:t>Routine, “established playbook” operations still need guardrails; familiarity with a process is not the same as that process being safe at every possible input value.</w:t>
      </w:r>
    </w:p>
    <w:p xmlns:wp14="http://schemas.microsoft.com/office/word/2010/wordml" w14:paraId="16C4D459" wp14:textId="77777777">
      <w:pPr>
        <w:pStyle w:val="ListParagraph"/>
        <w:numPr>
          <w:ilvl w:val="0"/>
          <w:numId w:val="2"/>
        </w:numPr>
        <w:spacing w:after="80" w:line="276" w:lineRule="auto"/>
        <w:rPr/>
      </w:pPr>
      <w:r w:rsidRPr="35B799B1" w:rsidR="35B799B1">
        <w:rPr>
          <w:rFonts w:ascii="Calibri" w:hAnsi="Calibri" w:eastAsia="Calibri" w:cs="Calibri"/>
          <w:color w:val="222222"/>
          <w:sz w:val="21"/>
          <w:szCs w:val="21"/>
          <w:lang w:val="en-US"/>
        </w:rPr>
        <w:t>Rehearsing rare, large-scale failure scenarios in advance (not just common, small-scale ones) surfaces architectural weaknesses before they cause a live incident.</w:t>
      </w:r>
    </w:p>
    <w:p xmlns:wp14="http://schemas.microsoft.com/office/word/2010/wordml" w14:paraId="05552136" wp14:textId="77777777">
      <w:pPr>
        <w:pStyle w:val="Heading1"/>
        <w:pBdr>
          <w:bottom w:val="single" w:color="2E5395" w:sz="6" w:space="4"/>
        </w:pBdr>
        <w:spacing w:before="360" w:after="160"/>
      </w:pPr>
      <w:r>
        <w:rPr>
          <w:rFonts w:ascii="Calibri" w:hAnsi="Calibri" w:eastAsia="Calibri" w:cs="Calibri"/>
          <w:b/>
          <w:bCs/>
          <w:color w:val="1F3864"/>
          <w:sz w:val="28"/>
          <w:szCs w:val="28"/>
        </w:rPr>
        <w:t xml:space="preserve">11. Appendix — Sources</w:t>
      </w:r>
    </w:p>
    <w:p xmlns:wp14="http://schemas.microsoft.com/office/word/2010/wordml" w14:paraId="23C2DE8C" wp14:textId="77777777">
      <w:pPr>
        <w:spacing w:after="160" w:line="276" w:lineRule="auto"/>
      </w:pPr>
      <w:r w:rsidRPr="35B799B1" w:rsidR="35B799B1">
        <w:rPr>
          <w:rFonts w:ascii="Calibri" w:hAnsi="Calibri" w:eastAsia="Calibri" w:cs="Calibri"/>
          <w:i w:val="1"/>
          <w:iCs w:val="1"/>
          <w:color w:val="595959"/>
          <w:sz w:val="19"/>
          <w:szCs w:val="19"/>
          <w:lang w:val="en-US"/>
        </w:rPr>
        <w:t>This illustrative RCA report was reconstructed from publicly available, widely cited post-incident summaries and analyses of the February 28, 2017 Amazon S3 (US-EAST-1) service disruption, including AWS's own published summary of the event and independent third-party retrospectives. Figures such as the estimated financial impact are drawn from third-party analysis and are not an official AWS disclosure.</w:t>
      </w:r>
    </w:p>
    <w:p xmlns:wp14="http://schemas.microsoft.com/office/word/2010/wordml" w14:paraId="757C8EFA" wp14:textId="77777777">
      <w:pPr>
        <w:pStyle w:val="ListParagraph"/>
        <w:numPr>
          <w:ilvl w:val="0"/>
          <w:numId w:val="2"/>
        </w:numPr>
        <w:spacing w:after="80" w:line="276"/>
      </w:pPr>
      <w:r>
        <w:rPr>
          <w:rFonts w:ascii="Calibri" w:hAnsi="Calibri" w:eastAsia="Calibri" w:cs="Calibri"/>
          <w:color w:val="222222"/>
          <w:sz w:val="21"/>
          <w:szCs w:val="21"/>
        </w:rPr>
        <w:t xml:space="preserve">Official AWS incident summary: https://aws.amazon.com/message/41926/</w:t>
      </w:r>
    </w:p>
    <w:p xmlns:wp14="http://schemas.microsoft.com/office/word/2010/wordml" w14:paraId="14F6F796" wp14:textId="77777777">
      <w:pPr>
        <w:pStyle w:val="ListParagraph"/>
        <w:numPr>
          <w:ilvl w:val="0"/>
          <w:numId w:val="2"/>
        </w:numPr>
        <w:spacing w:after="80" w:line="276" w:lineRule="auto"/>
        <w:rPr/>
      </w:pPr>
      <w:r w:rsidRPr="35B799B1" w:rsidR="35B799B1">
        <w:rPr>
          <w:rFonts w:ascii="Calibri" w:hAnsi="Calibri" w:eastAsia="Calibri" w:cs="Calibri"/>
          <w:color w:val="222222"/>
          <w:sz w:val="21"/>
          <w:szCs w:val="21"/>
          <w:lang w:val="en-US"/>
        </w:rPr>
        <w:t>AWS CLI — HeadBucket: https://docs.aws.amazon.com/cli/latest/reference/s3api/head-bucket.html</w:t>
      </w:r>
    </w:p>
    <w:p xmlns:wp14="http://schemas.microsoft.com/office/word/2010/wordml" w14:paraId="3E84C4CC" wp14:textId="77777777">
      <w:pPr>
        <w:pStyle w:val="ListParagraph"/>
        <w:numPr>
          <w:ilvl w:val="0"/>
          <w:numId w:val="2"/>
        </w:numPr>
        <w:spacing w:after="80" w:line="276"/>
      </w:pPr>
      <w:r>
        <w:rPr>
          <w:rFonts w:ascii="Calibri" w:hAnsi="Calibri" w:eastAsia="Calibri" w:cs="Calibri"/>
          <w:color w:val="222222"/>
          <w:sz w:val="21"/>
          <w:szCs w:val="21"/>
        </w:rPr>
        <w:t xml:space="preserve">AWS CLI — ListObjectsV2: https://docs.aws.amazon.com/cli/latest/reference/s3api/list-objects-v2.html</w:t>
      </w:r>
    </w:p>
    <w:p xmlns:wp14="http://schemas.microsoft.com/office/word/2010/wordml" w14:paraId="2F886B88" wp14:textId="77777777">
      <w:pPr>
        <w:pStyle w:val="ListParagraph"/>
        <w:numPr>
          <w:ilvl w:val="0"/>
          <w:numId w:val="2"/>
        </w:numPr>
        <w:spacing w:after="80" w:line="276"/>
      </w:pPr>
      <w:r>
        <w:rPr>
          <w:rFonts w:ascii="Calibri" w:hAnsi="Calibri" w:eastAsia="Calibri" w:cs="Calibri"/>
          <w:color w:val="222222"/>
          <w:sz w:val="21"/>
          <w:szCs w:val="21"/>
        </w:rPr>
        <w:t xml:space="preserve">Amazon S3 request metrics in CloudWatch: https://docs.aws.amazon.com/AmazonS3/latest/userguide/metrics-dimensions.html</w:t>
      </w:r>
    </w:p>
    <w:p xmlns:wp14="http://schemas.microsoft.com/office/word/2010/wordml" w14:paraId="383AD825" wp14:textId="77777777">
      <w:pPr>
        <w:pStyle w:val="ListParagraph"/>
        <w:numPr>
          <w:ilvl w:val="0"/>
          <w:numId w:val="2"/>
        </w:numPr>
        <w:spacing w:after="80" w:line="276"/>
      </w:pPr>
      <w:r>
        <w:rPr>
          <w:rFonts w:ascii="Calibri" w:hAnsi="Calibri" w:eastAsia="Calibri" w:cs="Calibri"/>
          <w:color w:val="222222"/>
          <w:sz w:val="21"/>
          <w:szCs w:val="21"/>
        </w:rPr>
        <w:t xml:space="preserve">Amazon S3 request-metrics configuration: https://docs.aws.amazon.com/AmazonS3/latest/userguide/configure-request-metrics-bucket.html</w:t>
      </w:r>
    </w:p>
    <w:sectPr>
      <w:headerReference w:type="default" r:id="rId7"/>
      <w:footerReference w:type="default" r:id="rId8"/>
      <w:pgSz w:w="12240" w:h="15840" w:orient="portrait"/>
      <w:pgMar w:top="1080" w:right="1200" w:bottom="1080" w:left="12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rFonts w:ascii="Calibri" w:hAnsi="Calibri" w:eastAsia="Calibri" w:cs="Calibri"/>
        <w:color w:val="595959"/>
        <w:sz w:val="16"/>
        <w:szCs w:val="16"/>
      </w:rPr>
      <w:t xml:space="preserve">Page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PAGE</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r>
      <w:rPr>
        <w:rFonts w:ascii="Calibri" w:hAnsi="Calibri" w:eastAsia="Calibri" w:cs="Calibri"/>
        <w:color w:val="595959"/>
        <w:sz w:val="16"/>
        <w:szCs w:val="16"/>
      </w:rPr>
      <w:t xml:space="preserve"> of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NUMPAGES</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35B799B1" w14:paraId="20060FCC" wp14:textId="77777777">
    <w:pPr>
      <w:pBdr>
        <w:bottom w:val="single" w:color="BFBFBF" w:sz="4" w:space="4"/>
      </w:pBdr>
      <w:jc w:val="right"/>
    </w:pPr>
    <w:r w:rsidRPr="35B799B1" w:rsidR="35B799B1">
      <w:rPr>
        <w:rFonts w:ascii="Calibri" w:hAnsi="Calibri" w:eastAsia="Calibri" w:cs="Calibri"/>
        <w:i w:val="1"/>
        <w:iCs w:val="1"/>
        <w:color w:val="595959"/>
        <w:sz w:val="16"/>
        <w:szCs w:val="16"/>
        <w:lang w:val="en-US"/>
      </w:rPr>
      <w:t>Root Cause Analysis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82cbf6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4d2a345"/>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nsid w:val="4b9c972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FDEF583"/>
  <w15:docId w15:val="{FF487B09-6168-4077-BEAD-7185159AAC70}"/>
  <w:rsids>
    <w:rsidRoot w:val="35B799B1"/>
    <w:rsid w:val="35B799B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Harsh Goyal</lastModifiedBy>
  <revision>2</revision>
  <dcterms:created xsi:type="dcterms:W3CDTF">2026-08-13T11:52:04.1880000Z</dcterms:created>
  <dcterms:modified xsi:type="dcterms:W3CDTF">2026-08-14T05:39:47.0599546Z</dcterms:modified>
</coreProperties>
</file>

<file path=docProps/custom.xml><?xml version="1.0" encoding="utf-8"?>
<Properties xmlns="http://schemas.openxmlformats.org/officeDocument/2006/custom-properties" xmlns:vt="http://schemas.openxmlformats.org/officeDocument/2006/docPropsVTypes"/>
</file>