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52261" w14:textId="77777777" w:rsidR="00964C33" w:rsidRDefault="00000000">
      <w:pPr>
        <w:spacing w:after="200"/>
        <w:jc w:val="center"/>
      </w:pPr>
      <w:r>
        <w:rPr>
          <w:b/>
          <w:bCs/>
          <w:sz w:val="36"/>
          <w:szCs w:val="36"/>
        </w:rPr>
        <w:t>Problem Set 5</w:t>
      </w:r>
    </w:p>
    <w:p w14:paraId="62D4AF10" w14:textId="77777777" w:rsidR="00964C33" w:rsidRDefault="00000000">
      <w:pPr>
        <w:spacing w:after="120"/>
      </w:pPr>
      <w:r>
        <w:rPr>
          <w:sz w:val="24"/>
          <w:szCs w:val="24"/>
        </w:rPr>
        <w:t>Instructions: Work in a group of 1–3 people. Each group hands in one typed copy of their answers. Try to make your answers readable. Be brief and to the point, but be sure to explain your logic. Do not print data, entire spreadsheets, or programs – instead, copy the relevant statistics to a table. All tables and charts should have legends and explanations.</w:t>
      </w:r>
    </w:p>
    <w:p w14:paraId="144CF220" w14:textId="77777777" w:rsidR="00964C33" w:rsidRDefault="00000000">
      <w:pPr>
        <w:spacing w:after="120"/>
      </w:pPr>
      <w:r>
        <w:rPr>
          <w:sz w:val="24"/>
          <w:szCs w:val="24"/>
        </w:rPr>
        <w:t>This problem set explores the value-growth effect on two dimensions: (1) how these returns vary over the business cycle, and (2) whether characteristics or covariances better capture their returns. We will also examine the characteristics vs. covariance debate for momentum. Reading Lakonishok, Shleifer, and Vishny (1994) and Daniel and Titman (1997) will be most useful.</w:t>
      </w:r>
    </w:p>
    <w:p w14:paraId="66F16C05" w14:textId="2A3AD087" w:rsidR="00964C33" w:rsidRDefault="00000000">
      <w:pPr>
        <w:spacing w:after="120"/>
      </w:pPr>
      <w:r>
        <w:rPr>
          <w:sz w:val="24"/>
          <w:szCs w:val="24"/>
        </w:rPr>
        <w:t>In order to proceed you need Microsoft Excel and the file "Problem_Set5_202</w:t>
      </w:r>
      <w:r w:rsidR="001515A8">
        <w:rPr>
          <w:sz w:val="24"/>
          <w:szCs w:val="24"/>
        </w:rPr>
        <w:t>6</w:t>
      </w:r>
      <w:r>
        <w:rPr>
          <w:sz w:val="24"/>
          <w:szCs w:val="24"/>
        </w:rPr>
        <w:t>.xls". This file contains three spreadsheets:</w:t>
      </w:r>
    </w:p>
    <w:p w14:paraId="56C9F713" w14:textId="77777777" w:rsidR="00964C33" w:rsidRDefault="00000000">
      <w:pPr>
        <w:pStyle w:val="ListParagraph"/>
        <w:numPr>
          <w:ilvl w:val="0"/>
          <w:numId w:val="1"/>
        </w:numPr>
        <w:spacing w:after="80"/>
      </w:pPr>
      <w:r>
        <w:rPr>
          <w:sz w:val="24"/>
          <w:szCs w:val="24"/>
        </w:rPr>
        <w:t>Factor portfolios calculated by Fama and French (RMRF, SMB, HML, UMD), a recession dummy variable from the NBER, and monthly T-bill returns.</w:t>
      </w:r>
    </w:p>
    <w:p w14:paraId="1D186607" w14:textId="77777777" w:rsidR="00964C33" w:rsidRDefault="00000000">
      <w:pPr>
        <w:pStyle w:val="ListParagraph"/>
        <w:numPr>
          <w:ilvl w:val="0"/>
          <w:numId w:val="1"/>
        </w:numPr>
        <w:spacing w:after="80"/>
      </w:pPr>
      <w:r>
        <w:rPr>
          <w:sz w:val="24"/>
          <w:szCs w:val="24"/>
        </w:rPr>
        <w:t>The 25 size and BE/ME sorted portfolios of Fama and French: value-weighted returns, average size, and average BE/ME characteristic over time.</w:t>
      </w:r>
    </w:p>
    <w:p w14:paraId="4C0ED104" w14:textId="77777777" w:rsidR="00964C33" w:rsidRDefault="00000000">
      <w:pPr>
        <w:pStyle w:val="ListParagraph"/>
        <w:numPr>
          <w:ilvl w:val="0"/>
          <w:numId w:val="1"/>
        </w:numPr>
        <w:spacing w:after="80"/>
      </w:pPr>
      <w:r>
        <w:rPr>
          <w:sz w:val="24"/>
          <w:szCs w:val="24"/>
        </w:rPr>
        <w:t>The 25 size and momentum (past 2-to-12 month return) sorted portfolios of Fama and French: value-weighted returns, average size, and average past return over time.</w:t>
      </w:r>
    </w:p>
    <w:p w14:paraId="6F756250" w14:textId="77777777" w:rsidR="00964C33" w:rsidRDefault="00964C33">
      <w:pPr>
        <w:spacing w:after="80"/>
      </w:pPr>
    </w:p>
    <w:p w14:paraId="05498B6E" w14:textId="77777777" w:rsidR="00964C33" w:rsidRDefault="00000000">
      <w:pPr>
        <w:pBdr>
          <w:top w:val="single" w:sz="8" w:space="0" w:color="2E74B5"/>
          <w:left w:val="single" w:sz="8" w:space="0" w:color="2E74B5"/>
          <w:right w:val="single" w:sz="8" w:space="0" w:color="2E74B5"/>
        </w:pBdr>
        <w:shd w:val="clear" w:color="auto" w:fill="DEEAF1"/>
        <w:spacing w:before="160"/>
        <w:ind w:left="180" w:right="180"/>
      </w:pPr>
      <w:r>
        <w:rPr>
          <w:b/>
          <w:bCs/>
          <w:color w:val="1F4E79"/>
          <w:sz w:val="24"/>
          <w:szCs w:val="24"/>
        </w:rPr>
        <w:t>Note on AI Integration</w:t>
      </w:r>
    </w:p>
    <w:p w14:paraId="7176B1E1" w14:textId="77777777" w:rsidR="00964C33" w:rsidRDefault="00000000">
      <w:pPr>
        <w:pBdr>
          <w:left w:val="single" w:sz="8" w:space="0" w:color="2E74B5"/>
          <w:bottom w:val="single" w:sz="8" w:space="0" w:color="2E74B5"/>
          <w:right w:val="single" w:sz="8" w:space="0" w:color="2E74B5"/>
        </w:pBdr>
        <w:shd w:val="clear" w:color="auto" w:fill="DEEAF1"/>
        <w:spacing w:before="80" w:after="160"/>
        <w:ind w:left="180" w:right="180"/>
      </w:pPr>
      <w:r>
        <w:rPr>
          <w:color w:val="1F4E79"/>
          <w:sz w:val="22"/>
          <w:szCs w:val="22"/>
        </w:rPr>
        <w:t>This problem set includes two AI Integration callouts. The first appears in Question (c) and asks you to extend your FMB code from Problem Set 3 to handle multiple regression specifications. The second appears in Questions (d) and (g) and asks you to use an LLM to sharpen your thinking about the characteristics vs. covariances debate before interpreting your results. In both cases: AI helps you build and frame — you supply the empirical evidence and the critical judgment.</w:t>
      </w:r>
    </w:p>
    <w:p w14:paraId="71930A68" w14:textId="77777777" w:rsidR="00964C33" w:rsidRDefault="00964C33">
      <w:pPr>
        <w:spacing w:after="80"/>
      </w:pPr>
    </w:p>
    <w:p w14:paraId="310339C8" w14:textId="77777777" w:rsidR="00964C33" w:rsidRDefault="00000000">
      <w:pPr>
        <w:pBdr>
          <w:bottom w:val="single" w:sz="12" w:space="0" w:color="000000"/>
        </w:pBdr>
        <w:spacing w:before="320" w:after="160"/>
      </w:pPr>
      <w:r>
        <w:rPr>
          <w:b/>
          <w:bCs/>
          <w:sz w:val="32"/>
          <w:szCs w:val="32"/>
        </w:rPr>
        <w:t>Part I: Business Cycle Variation</w:t>
      </w:r>
    </w:p>
    <w:p w14:paraId="63CC8D30" w14:textId="77777777" w:rsidR="00964C33" w:rsidRDefault="00000000">
      <w:pPr>
        <w:spacing w:before="200" w:after="100"/>
      </w:pPr>
      <w:r>
        <w:rPr>
          <w:b/>
          <w:bCs/>
          <w:sz w:val="24"/>
          <w:szCs w:val="24"/>
          <w:u w:val="single"/>
        </w:rPr>
        <w:t>Question (a)</w:t>
      </w:r>
    </w:p>
    <w:p w14:paraId="39515AFB" w14:textId="77777777" w:rsidR="00964C33" w:rsidRDefault="00000000">
      <w:pPr>
        <w:spacing w:after="120"/>
      </w:pPr>
      <w:r>
        <w:rPr>
          <w:sz w:val="24"/>
          <w:szCs w:val="24"/>
        </w:rPr>
        <w:t>Compute the average return on RMRF, SMB, HML, and UMD during recessions only. Do this by regressing each factor portfolio return on an intercept and a recession dummy variable: Rt = a + b·Dt + εt, where Dt = 1 during NBER recession months. Note: in this regression, a is the average non-recession return and a + b is the average recession return. The coefficient b alone measures only the recession-minus-non-recession difference, not the recession return itself. What does this tell you? Based on these results, do you believe SMB or HML is more consistent with a risk-based explanation?</w:t>
      </w:r>
    </w:p>
    <w:p w14:paraId="011C2249" w14:textId="77777777" w:rsidR="00964C33" w:rsidRDefault="00964C33">
      <w:pPr>
        <w:spacing w:after="80"/>
      </w:pPr>
    </w:p>
    <w:p w14:paraId="2F5BE87E" w14:textId="77777777" w:rsidR="00964C33" w:rsidRDefault="00000000">
      <w:pPr>
        <w:spacing w:before="200" w:after="100"/>
      </w:pPr>
      <w:r>
        <w:rPr>
          <w:b/>
          <w:bCs/>
          <w:sz w:val="24"/>
          <w:szCs w:val="24"/>
          <w:u w:val="single"/>
        </w:rPr>
        <w:t>Question (b)</w:t>
      </w:r>
    </w:p>
    <w:p w14:paraId="73F2F66C" w14:textId="77777777" w:rsidR="00964C33" w:rsidRDefault="00000000">
      <w:pPr>
        <w:spacing w:after="120"/>
      </w:pPr>
      <w:r>
        <w:rPr>
          <w:sz w:val="24"/>
          <w:szCs w:val="24"/>
        </w:rPr>
        <w:t xml:space="preserve">Repeat part (a) for the smallest-growth, smallest-value, largest-growth, and largest-value portfolios — the four corners of the 25 Fama-French BE/ME portfolios — and for the smallest </w:t>
      </w:r>
      <w:r>
        <w:rPr>
          <w:sz w:val="24"/>
          <w:szCs w:val="24"/>
        </w:rPr>
        <w:lastRenderedPageBreak/>
        <w:t>losers, smallest winners, largest losers, and largest winners from the momentum sort. Use excess returns (subtract the risk-free rate). Do you find stronger cyclical patterns for these extreme portfolios than for the factors?</w:t>
      </w:r>
    </w:p>
    <w:p w14:paraId="4AE491F8" w14:textId="77777777" w:rsidR="00964C33" w:rsidRDefault="00964C33">
      <w:pPr>
        <w:spacing w:after="80"/>
      </w:pPr>
    </w:p>
    <w:p w14:paraId="3DC0BB93" w14:textId="77777777" w:rsidR="00964C33" w:rsidRDefault="00000000">
      <w:pPr>
        <w:pBdr>
          <w:bottom w:val="single" w:sz="12" w:space="0" w:color="000000"/>
        </w:pBdr>
        <w:spacing w:before="320" w:after="160"/>
      </w:pPr>
      <w:r>
        <w:rPr>
          <w:b/>
          <w:bCs/>
          <w:sz w:val="32"/>
          <w:szCs w:val="32"/>
        </w:rPr>
        <w:t>Part II: Characteristics vs. Covariances</w:t>
      </w:r>
    </w:p>
    <w:p w14:paraId="25E8C022" w14:textId="77777777" w:rsidR="00964C33" w:rsidRDefault="00000000">
      <w:pPr>
        <w:spacing w:before="200" w:after="100"/>
      </w:pPr>
      <w:r>
        <w:rPr>
          <w:b/>
          <w:bCs/>
          <w:sz w:val="26"/>
          <w:szCs w:val="26"/>
        </w:rPr>
        <w:t>25 Size and BE/ME Portfolios</w:t>
      </w:r>
    </w:p>
    <w:p w14:paraId="6D1FA7FF" w14:textId="77777777" w:rsidR="00964C33" w:rsidRDefault="00000000">
      <w:pPr>
        <w:spacing w:before="200" w:after="100"/>
      </w:pPr>
      <w:r>
        <w:rPr>
          <w:b/>
          <w:bCs/>
          <w:sz w:val="24"/>
          <w:szCs w:val="24"/>
          <w:u w:val="single"/>
        </w:rPr>
        <w:t>Question (c)</w:t>
      </w:r>
    </w:p>
    <w:p w14:paraId="727CE50F" w14:textId="77777777" w:rsidR="00964C33" w:rsidRDefault="00000000">
      <w:pPr>
        <w:spacing w:after="120"/>
      </w:pPr>
      <w:r>
        <w:rPr>
          <w:sz w:val="24"/>
          <w:szCs w:val="24"/>
        </w:rPr>
        <w:t>Consider the following three Fama-MacBeth cross-sectional regressions:</w:t>
      </w:r>
    </w:p>
    <w:p w14:paraId="3C6C615E" w14:textId="77777777" w:rsidR="00964C33" w:rsidRDefault="00964C33">
      <w:pPr>
        <w:spacing w:after="80"/>
      </w:pPr>
    </w:p>
    <w:p w14:paraId="24E022CD" w14:textId="77777777" w:rsidR="00964C33" w:rsidRDefault="00000000">
      <w:pPr>
        <w:spacing w:after="120"/>
      </w:pPr>
      <w:r>
        <w:rPr>
          <w:i/>
          <w:iCs/>
          <w:sz w:val="24"/>
          <w:szCs w:val="24"/>
        </w:rPr>
        <w:t>(1)   Ri = γ0 + γM βiM + γsize ln(size) + γB/M ln(BE/ME) + ηi1</w:t>
      </w:r>
    </w:p>
    <w:p w14:paraId="45A3C92C" w14:textId="77777777" w:rsidR="00964C33" w:rsidRDefault="00000000">
      <w:pPr>
        <w:spacing w:after="120"/>
      </w:pPr>
      <w:r>
        <w:rPr>
          <w:i/>
          <w:iCs/>
          <w:sz w:val="24"/>
          <w:szCs w:val="24"/>
        </w:rPr>
        <w:t>(2)   Ri = γ0 + γM βiM + γSMB βiSMB + γHML βiHML + ηi2</w:t>
      </w:r>
    </w:p>
    <w:p w14:paraId="37696764" w14:textId="77777777" w:rsidR="00964C33" w:rsidRDefault="00000000">
      <w:pPr>
        <w:spacing w:after="120"/>
      </w:pPr>
      <w:r>
        <w:rPr>
          <w:i/>
          <w:iCs/>
          <w:sz w:val="24"/>
          <w:szCs w:val="24"/>
        </w:rPr>
        <w:t>(3)   Ri = γ0 + γM βiM + γsize ln(size) + γB/M ln(BE/ME) + γSMB βiSMB + γHML βiHML + ηi3</w:t>
      </w:r>
    </w:p>
    <w:p w14:paraId="61B028F7" w14:textId="77777777" w:rsidR="00964C33" w:rsidRDefault="00964C33">
      <w:pPr>
        <w:spacing w:after="80"/>
      </w:pPr>
    </w:p>
    <w:p w14:paraId="3E206A11" w14:textId="77777777" w:rsidR="00964C33" w:rsidRDefault="00000000">
      <w:pPr>
        <w:spacing w:after="120"/>
      </w:pPr>
      <w:r>
        <w:rPr>
          <w:sz w:val="24"/>
          <w:szCs w:val="24"/>
        </w:rPr>
        <w:t>Estimate all three equations using the full sample and the Fama-MacBeth procedure:</w:t>
      </w:r>
    </w:p>
    <w:p w14:paraId="7C91DBF3" w14:textId="77777777" w:rsidR="00964C33" w:rsidRDefault="00000000">
      <w:pPr>
        <w:pStyle w:val="ListParagraph"/>
        <w:numPr>
          <w:ilvl w:val="0"/>
          <w:numId w:val="1"/>
        </w:numPr>
        <w:spacing w:after="80"/>
      </w:pPr>
      <w:r>
        <w:rPr>
          <w:sz w:val="24"/>
          <w:szCs w:val="24"/>
        </w:rPr>
        <w:t>Step 1. Estimate βiM, βiSMB, and βiHML for each of the 25 portfolios using full-period OLS regressions on RMRF, SMB, and HML. (Note: βiM was already estimated in Problem Set 3.)</w:t>
      </w:r>
    </w:p>
    <w:p w14:paraId="02AFE7F3" w14:textId="77777777" w:rsidR="00964C33" w:rsidRDefault="00000000">
      <w:pPr>
        <w:pStyle w:val="ListParagraph"/>
        <w:numPr>
          <w:ilvl w:val="0"/>
          <w:numId w:val="1"/>
        </w:numPr>
        <w:spacing w:after="80"/>
      </w:pPr>
      <w:r>
        <w:rPr>
          <w:sz w:val="24"/>
          <w:szCs w:val="24"/>
        </w:rPr>
        <w:t>Step 2. Each month, run the cross-sectional regressions according to equations (1), (2), and (3) using realized returns, estimated betas, and lagged characteristics. For size, use the previous month's value; for BE/ME, use the most recently available annual value as of the prior fiscal year-end — consistent with the lagging convention embedded in the provided spreadsheet.</w:t>
      </w:r>
    </w:p>
    <w:p w14:paraId="316213B2" w14:textId="77777777" w:rsidR="00964C33" w:rsidRDefault="00000000">
      <w:pPr>
        <w:pStyle w:val="ListParagraph"/>
        <w:numPr>
          <w:ilvl w:val="0"/>
          <w:numId w:val="1"/>
        </w:numPr>
        <w:spacing w:after="80"/>
      </w:pPr>
      <w:r>
        <w:rPr>
          <w:sz w:val="24"/>
          <w:szCs w:val="24"/>
        </w:rPr>
        <w:t>Step 3. Compute the time-series averages of all γ estimates along with their standard errors and t-statistics.</w:t>
      </w:r>
    </w:p>
    <w:p w14:paraId="1A9A52E9" w14:textId="77777777" w:rsidR="00964C33" w:rsidRDefault="00000000">
      <w:pPr>
        <w:spacing w:after="120"/>
      </w:pPr>
      <w:r>
        <w:rPr>
          <w:sz w:val="24"/>
          <w:szCs w:val="24"/>
        </w:rPr>
        <w:t>Note: because betas are estimated over the full sample and then used as regressors in the second pass, they are generated regressors containing measurement error, which can bias second-pass coefficient estimates. The full-sample beta also introduces a look-ahead element — this procedure is an explanatory historical horse race, not a real-time implementable strategy.</w:t>
      </w:r>
    </w:p>
    <w:p w14:paraId="2D6B6473" w14:textId="77777777" w:rsidR="00964C33" w:rsidRDefault="00000000">
      <w:pPr>
        <w:spacing w:after="120"/>
      </w:pPr>
      <w:r>
        <w:rPr>
          <w:sz w:val="24"/>
          <w:szCs w:val="24"/>
        </w:rPr>
        <w:t>(Hint: You estimated equation (1) in Problem Set 3. Save and extend that code.)</w:t>
      </w:r>
    </w:p>
    <w:p w14:paraId="0BF96546" w14:textId="77777777" w:rsidR="00964C33" w:rsidRDefault="00000000">
      <w:pPr>
        <w:pBdr>
          <w:left w:val="single" w:sz="12" w:space="6" w:color="2E74B5"/>
        </w:pBdr>
        <w:spacing w:before="120" w:after="60"/>
        <w:ind w:left="360"/>
      </w:pPr>
      <w:r>
        <w:rPr>
          <w:b/>
          <w:bCs/>
          <w:i/>
          <w:iCs/>
          <w:color w:val="1F4E79"/>
          <w:sz w:val="22"/>
          <w:szCs w:val="22"/>
        </w:rPr>
        <w:t>AI Integration — Code extension — three FMB specifications in one script</w:t>
      </w:r>
    </w:p>
    <w:p w14:paraId="79AEEB91" w14:textId="77777777" w:rsidR="00964C33" w:rsidRDefault="00000000">
      <w:pPr>
        <w:pBdr>
          <w:left w:val="single" w:sz="12" w:space="6" w:color="2E74B5"/>
        </w:pBdr>
        <w:spacing w:after="60"/>
        <w:ind w:left="360"/>
      </w:pPr>
      <w:r>
        <w:rPr>
          <w:color w:val="1F4E79"/>
          <w:sz w:val="22"/>
          <w:szCs w:val="22"/>
        </w:rPr>
        <w:t>You already have working FMB code from Problem Set 3. Rather than writing from scratch, ask an LLM to help you extend it to: (i) add SMB and HML betas as additional regressors; (ii) run all three regression specifications (characteristics-only, betas-only, combined) in a single loop; and (iii) output results in a side-by-side comparison table with γ estimates, standard errors, and t-statistics for each specification.</w:t>
      </w:r>
    </w:p>
    <w:p w14:paraId="46902245" w14:textId="77777777" w:rsidR="00964C33" w:rsidRDefault="00000000">
      <w:pPr>
        <w:pBdr>
          <w:left w:val="single" w:sz="12" w:space="6" w:color="2E74B5"/>
        </w:pBdr>
        <w:spacing w:after="60"/>
        <w:ind w:left="360"/>
      </w:pPr>
      <w:r>
        <w:rPr>
          <w:color w:val="1F4E79"/>
          <w:sz w:val="22"/>
          <w:szCs w:val="22"/>
        </w:rPr>
        <w:t>Paste your Problem Set 3 FMB function into the LLM and ask it to refactor rather than rewrite. Report:</w:t>
      </w:r>
    </w:p>
    <w:p w14:paraId="227F9001" w14:textId="77777777" w:rsidR="00964C33" w:rsidRDefault="00000000">
      <w:pPr>
        <w:pBdr>
          <w:left w:val="single" w:sz="12" w:space="6" w:color="2E74B5"/>
        </w:pBdr>
        <w:spacing w:after="60"/>
        <w:ind w:left="720" w:hanging="288"/>
      </w:pPr>
      <w:r>
        <w:rPr>
          <w:color w:val="1F4E79"/>
          <w:sz w:val="22"/>
          <w:szCs w:val="22"/>
        </w:rPr>
        <w:t>• What changes did the LLM make to handle the additional regressors? Were they correct?</w:t>
      </w:r>
    </w:p>
    <w:p w14:paraId="12C42F29" w14:textId="77777777" w:rsidR="00964C33" w:rsidRDefault="00000000">
      <w:pPr>
        <w:pBdr>
          <w:left w:val="single" w:sz="12" w:space="6" w:color="2E74B5"/>
        </w:pBdr>
        <w:spacing w:after="60"/>
        <w:ind w:left="720" w:hanging="288"/>
      </w:pPr>
      <w:r>
        <w:rPr>
          <w:color w:val="1F4E79"/>
          <w:sz w:val="22"/>
          <w:szCs w:val="22"/>
        </w:rPr>
        <w:lastRenderedPageBreak/>
        <w:t>• Did the LLM preserve the key FMB detail — that betas are fixed across months while characteristics (size, BE/ME) are lagged and time-varying? Note explicitly if it introduced any errors here.</w:t>
      </w:r>
    </w:p>
    <w:p w14:paraId="0B520599" w14:textId="77777777" w:rsidR="00964C33" w:rsidRDefault="00000000">
      <w:pPr>
        <w:pBdr>
          <w:left w:val="single" w:sz="12" w:space="6" w:color="2E74B5"/>
        </w:pBdr>
        <w:spacing w:after="60"/>
        <w:ind w:left="720" w:hanging="288"/>
      </w:pPr>
      <w:r>
        <w:rPr>
          <w:color w:val="1F4E79"/>
          <w:sz w:val="22"/>
          <w:szCs w:val="22"/>
        </w:rPr>
        <w:t>• Does your comparison table for equations (1)–(3) look as expected? Verify that equation (1) matches your Problem Set 3 results for γsize and γB/M.</w:t>
      </w:r>
    </w:p>
    <w:p w14:paraId="64AD7FEB" w14:textId="77777777" w:rsidR="00964C33" w:rsidRDefault="00000000">
      <w:pPr>
        <w:pBdr>
          <w:left w:val="single" w:sz="12" w:space="6" w:color="2E74B5"/>
        </w:pBdr>
        <w:spacing w:after="100"/>
        <w:ind w:left="360"/>
      </w:pPr>
      <w:r>
        <w:rPr>
          <w:i/>
          <w:iCs/>
          <w:color w:val="2E74B5"/>
        </w:rPr>
        <w:t>Refactoring existing code is one of the most practical uses of LLMs in quantitative work. The goal here is to extend — not replace — your existing implementation. A good LLM response should identify the structural change needed (adding regressors) without altering the time-series standard error logic.</w:t>
      </w:r>
    </w:p>
    <w:p w14:paraId="6F114331" w14:textId="77777777" w:rsidR="00964C33" w:rsidRDefault="00964C33">
      <w:pPr>
        <w:spacing w:after="80"/>
      </w:pPr>
    </w:p>
    <w:p w14:paraId="044BB36E" w14:textId="77777777" w:rsidR="00964C33" w:rsidRDefault="00000000">
      <w:pPr>
        <w:spacing w:before="200" w:after="100"/>
      </w:pPr>
      <w:r>
        <w:rPr>
          <w:b/>
          <w:bCs/>
          <w:sz w:val="24"/>
          <w:szCs w:val="24"/>
          <w:u w:val="single"/>
        </w:rPr>
        <w:t>Question (d)</w:t>
      </w:r>
    </w:p>
    <w:p w14:paraId="672F238D" w14:textId="77777777" w:rsidR="00964C33" w:rsidRDefault="00000000">
      <w:pPr>
        <w:spacing w:after="120"/>
      </w:pPr>
      <w:r>
        <w:rPr>
          <w:sz w:val="24"/>
          <w:szCs w:val="24"/>
        </w:rPr>
        <w:t>Based on your estimates of equations (1), (2), and (3), do characteristics or covariances better capture the cross-sectional variation in average returns on the 25 size/BE/ME portfolios? What arguments support one side over the other? What arguments suggest the evidence is inconclusive?</w:t>
      </w:r>
    </w:p>
    <w:p w14:paraId="1673D8F4" w14:textId="77777777" w:rsidR="00964C33" w:rsidRDefault="00000000">
      <w:pPr>
        <w:pBdr>
          <w:left w:val="single" w:sz="12" w:space="6" w:color="2E74B5"/>
        </w:pBdr>
        <w:spacing w:before="120" w:after="60"/>
        <w:ind w:left="360"/>
      </w:pPr>
      <w:r>
        <w:rPr>
          <w:b/>
          <w:bCs/>
          <w:i/>
          <w:iCs/>
          <w:color w:val="1F4E79"/>
          <w:sz w:val="22"/>
          <w:szCs w:val="22"/>
        </w:rPr>
        <w:t>AI Integration — The characteristics vs. covariances debate — evaluate first, then compare to LLM</w:t>
      </w:r>
    </w:p>
    <w:p w14:paraId="7556BE5C" w14:textId="77777777" w:rsidR="00964C33" w:rsidRDefault="00000000">
      <w:pPr>
        <w:pBdr>
          <w:left w:val="single" w:sz="12" w:space="6" w:color="2E74B5"/>
        </w:pBdr>
        <w:spacing w:after="60"/>
        <w:ind w:left="360"/>
      </w:pPr>
      <w:r>
        <w:rPr>
          <w:color w:val="1F4E79"/>
          <w:sz w:val="22"/>
          <w:szCs w:val="22"/>
        </w:rPr>
        <w:t>Step 1 — Before consulting an LLM, write a 3–5 sentence preliminary interpretation of your results from equations (1), (2), and (3). Which specification fits better? Do characteristics or betas retain significance in the combined equation (3)? Record this preliminary view.</w:t>
      </w:r>
    </w:p>
    <w:p w14:paraId="1BD1D8B1" w14:textId="77777777" w:rsidR="00964C33" w:rsidRDefault="00000000">
      <w:pPr>
        <w:pBdr>
          <w:left w:val="single" w:sz="12" w:space="6" w:color="2E74B5"/>
        </w:pBdr>
        <w:spacing w:after="60"/>
        <w:ind w:left="360"/>
      </w:pPr>
      <w:r>
        <w:rPr>
          <w:color w:val="1F4E79"/>
          <w:sz w:val="22"/>
          <w:szCs w:val="22"/>
        </w:rPr>
        <w:t>Step 2 — Then ask an LLM the following questions and record its answers:</w:t>
      </w:r>
    </w:p>
    <w:p w14:paraId="5C72CF26" w14:textId="77777777" w:rsidR="00964C33" w:rsidRDefault="00000000">
      <w:pPr>
        <w:pBdr>
          <w:left w:val="single" w:sz="12" w:space="6" w:color="2E74B5"/>
        </w:pBdr>
        <w:spacing w:after="60"/>
        <w:ind w:left="720" w:hanging="288"/>
      </w:pPr>
      <w:r>
        <w:rPr>
          <w:color w:val="1F4E79"/>
          <w:sz w:val="22"/>
          <w:szCs w:val="22"/>
        </w:rPr>
        <w:t>• "What is the strongest economic argument that size and BE/ME are priced because they are characteristics rather than because they co-vary with systematic risk?"</w:t>
      </w:r>
    </w:p>
    <w:p w14:paraId="3B81BE45" w14:textId="77777777" w:rsidR="00964C33" w:rsidRDefault="00000000">
      <w:pPr>
        <w:pBdr>
          <w:left w:val="single" w:sz="12" w:space="6" w:color="2E74B5"/>
        </w:pBdr>
        <w:spacing w:after="60"/>
        <w:ind w:left="720" w:hanging="288"/>
      </w:pPr>
      <w:r>
        <w:rPr>
          <w:color w:val="1F4E79"/>
          <w:sz w:val="22"/>
          <w:szCs w:val="22"/>
        </w:rPr>
        <w:t>• "What is the strongest economic argument that size and BE/ME premia are compensation for systematic risk — and what would that imply about the betas on SMB and HML?"</w:t>
      </w:r>
    </w:p>
    <w:p w14:paraId="7B6D3242" w14:textId="77777777" w:rsidR="00964C33" w:rsidRDefault="00000000">
      <w:pPr>
        <w:pBdr>
          <w:left w:val="single" w:sz="12" w:space="6" w:color="2E74B5"/>
        </w:pBdr>
        <w:spacing w:after="60"/>
        <w:ind w:left="720" w:hanging="288"/>
      </w:pPr>
      <w:r>
        <w:rPr>
          <w:color w:val="1F4E79"/>
          <w:sz w:val="22"/>
          <w:szCs w:val="22"/>
        </w:rPr>
        <w:t>• "In a Fama-MacBeth horse race between equations (1), (2), and (3), what empirical pattern would cleanly support the characteristics view? What pattern would support the risk view?"</w:t>
      </w:r>
    </w:p>
    <w:p w14:paraId="272DFBF9" w14:textId="77777777" w:rsidR="00964C33" w:rsidRDefault="00000000">
      <w:pPr>
        <w:pBdr>
          <w:left w:val="single" w:sz="12" w:space="6" w:color="2E74B5"/>
        </w:pBdr>
        <w:spacing w:after="60"/>
        <w:ind w:left="360"/>
      </w:pPr>
      <w:r>
        <w:rPr>
          <w:color w:val="1F4E79"/>
          <w:sz w:val="22"/>
          <w:szCs w:val="22"/>
        </w:rPr>
        <w:t>Step 3 — After reading the LLM's response, evaluate:</w:t>
      </w:r>
    </w:p>
    <w:p w14:paraId="2A284BD0" w14:textId="77777777" w:rsidR="00964C33" w:rsidRDefault="00000000">
      <w:pPr>
        <w:pBdr>
          <w:left w:val="single" w:sz="12" w:space="6" w:color="2E74B5"/>
        </w:pBdr>
        <w:spacing w:after="60"/>
        <w:ind w:left="720" w:hanging="288"/>
      </w:pPr>
      <w:r>
        <w:rPr>
          <w:color w:val="1F4E79"/>
          <w:sz w:val="22"/>
          <w:szCs w:val="22"/>
        </w:rPr>
        <w:t>• Does the LLM correctly identify the key distinguishing prediction — that if characteristics dominate in equation (3), it is hard to sustain a pure risk story?</w:t>
      </w:r>
    </w:p>
    <w:p w14:paraId="66F1218F" w14:textId="77777777" w:rsidR="00964C33" w:rsidRDefault="00000000">
      <w:pPr>
        <w:pBdr>
          <w:left w:val="single" w:sz="12" w:space="6" w:color="2E74B5"/>
        </w:pBdr>
        <w:spacing w:after="60"/>
        <w:ind w:left="720" w:hanging="288"/>
      </w:pPr>
      <w:r>
        <w:rPr>
          <w:color w:val="1F4E79"/>
          <w:sz w:val="22"/>
          <w:szCs w:val="22"/>
        </w:rPr>
        <w:t>• Does the LLM correctly note that the horse race is inherently noisy because characteristics and betas are correlated by construction (size sorts produce size beta differences)?</w:t>
      </w:r>
    </w:p>
    <w:p w14:paraId="4BA1513A" w14:textId="77777777" w:rsidR="00964C33" w:rsidRDefault="00000000">
      <w:pPr>
        <w:pBdr>
          <w:left w:val="single" w:sz="12" w:space="6" w:color="2E74B5"/>
        </w:pBdr>
        <w:spacing w:after="60"/>
        <w:ind w:left="720" w:hanging="288"/>
      </w:pPr>
      <w:r>
        <w:rPr>
          <w:color w:val="1F4E79"/>
          <w:sz w:val="22"/>
          <w:szCs w:val="22"/>
        </w:rPr>
        <w:t>• Does your empirical evidence from equations (1)–(3) more strongly support one side? Be explicit about which coefficients drive your conclusion.</w:t>
      </w:r>
    </w:p>
    <w:p w14:paraId="06B5F597" w14:textId="77777777" w:rsidR="00964C33" w:rsidRDefault="00000000">
      <w:pPr>
        <w:pBdr>
          <w:left w:val="single" w:sz="12" w:space="6" w:color="2E74B5"/>
        </w:pBdr>
        <w:spacing w:after="100"/>
        <w:ind w:left="360"/>
      </w:pPr>
      <w:r>
        <w:rPr>
          <w:i/>
          <w:iCs/>
          <w:color w:val="2E74B5"/>
        </w:rPr>
        <w:t>The Daniel and Titman (1997) paper showed characteristics dominated betas in their sample. Subsequent work found the result is sensitive to sample period and data. This is a case where the LLM is likely to give a diplomatically balanced non-answer — push it to commit to a prediction, and note whether it hedges.</w:t>
      </w:r>
    </w:p>
    <w:p w14:paraId="0D9B5B54" w14:textId="77777777" w:rsidR="00964C33" w:rsidRDefault="00964C33">
      <w:pPr>
        <w:spacing w:after="80"/>
      </w:pPr>
    </w:p>
    <w:p w14:paraId="1C0B6535" w14:textId="77777777" w:rsidR="00964C33" w:rsidRDefault="00000000">
      <w:pPr>
        <w:spacing w:before="200" w:after="100"/>
      </w:pPr>
      <w:r>
        <w:rPr>
          <w:b/>
          <w:bCs/>
          <w:sz w:val="24"/>
          <w:szCs w:val="24"/>
          <w:u w:val="single"/>
        </w:rPr>
        <w:t>Question (e)</w:t>
      </w:r>
    </w:p>
    <w:p w14:paraId="7C3664DD" w14:textId="77777777" w:rsidR="00964C33" w:rsidRDefault="00000000">
      <w:pPr>
        <w:spacing w:after="120"/>
      </w:pPr>
      <w:r>
        <w:rPr>
          <w:sz w:val="24"/>
          <w:szCs w:val="24"/>
        </w:rPr>
        <w:t>Repeat part (c) using only data from January 1963 or later. Does the characteristics-vs.-covariances result change for the post-1963 sample? Do you feel more or less confident in your conclusion from part (d)? Why might the sample period matter for this particular question?</w:t>
      </w:r>
    </w:p>
    <w:p w14:paraId="4DC85E7B" w14:textId="77777777" w:rsidR="00964C33" w:rsidRDefault="00964C33">
      <w:pPr>
        <w:spacing w:after="80"/>
      </w:pPr>
    </w:p>
    <w:p w14:paraId="1ADD799D" w14:textId="77777777" w:rsidR="00964C33" w:rsidRDefault="00000000">
      <w:pPr>
        <w:spacing w:before="200" w:after="100"/>
      </w:pPr>
      <w:r>
        <w:rPr>
          <w:b/>
          <w:bCs/>
          <w:sz w:val="26"/>
          <w:szCs w:val="26"/>
        </w:rPr>
        <w:t>25 Size and Momentum Portfolios</w:t>
      </w:r>
    </w:p>
    <w:p w14:paraId="3D8F4936" w14:textId="77777777" w:rsidR="00964C33" w:rsidRDefault="00000000">
      <w:pPr>
        <w:spacing w:before="200" w:after="100"/>
      </w:pPr>
      <w:r>
        <w:rPr>
          <w:b/>
          <w:bCs/>
          <w:sz w:val="24"/>
          <w:szCs w:val="24"/>
          <w:u w:val="single"/>
        </w:rPr>
        <w:lastRenderedPageBreak/>
        <w:t>Question (f)</w:t>
      </w:r>
    </w:p>
    <w:p w14:paraId="3CF879E7" w14:textId="77777777" w:rsidR="00964C33" w:rsidRDefault="00000000">
      <w:pPr>
        <w:spacing w:after="120"/>
      </w:pPr>
      <w:r>
        <w:rPr>
          <w:sz w:val="24"/>
          <w:szCs w:val="24"/>
        </w:rPr>
        <w:t>Consider the following three Fama-MacBeth cross-sectional regressions:</w:t>
      </w:r>
    </w:p>
    <w:p w14:paraId="2369723B" w14:textId="77777777" w:rsidR="00964C33" w:rsidRDefault="00964C33">
      <w:pPr>
        <w:spacing w:after="80"/>
      </w:pPr>
    </w:p>
    <w:p w14:paraId="1F4FF6B6" w14:textId="77777777" w:rsidR="00964C33" w:rsidRDefault="00000000">
      <w:pPr>
        <w:spacing w:after="120"/>
      </w:pPr>
      <w:r>
        <w:rPr>
          <w:i/>
          <w:iCs/>
          <w:sz w:val="24"/>
          <w:szCs w:val="24"/>
        </w:rPr>
        <w:t>(1)   Ri = γ0 + γM βiM + γsize ln(size) + γret212 (ret212) + ηi1</w:t>
      </w:r>
    </w:p>
    <w:p w14:paraId="59B85D36" w14:textId="77777777" w:rsidR="00964C33" w:rsidRDefault="00000000">
      <w:pPr>
        <w:spacing w:after="120"/>
      </w:pPr>
      <w:r>
        <w:rPr>
          <w:i/>
          <w:iCs/>
          <w:sz w:val="24"/>
          <w:szCs w:val="24"/>
        </w:rPr>
        <w:t>(2)   Ri = γ0 + γM βiM + γSMB βiSMB + γUMD βiUMD + ηi2</w:t>
      </w:r>
    </w:p>
    <w:p w14:paraId="10DCCA32" w14:textId="77777777" w:rsidR="00964C33" w:rsidRDefault="00000000">
      <w:pPr>
        <w:spacing w:after="120"/>
      </w:pPr>
      <w:r>
        <w:rPr>
          <w:i/>
          <w:iCs/>
          <w:sz w:val="24"/>
          <w:szCs w:val="24"/>
        </w:rPr>
        <w:t>(3)   Ri = γ0 + γM βiM + γsize ln(size) + γret212 (ret212) + γSMB βiSMB + γUMD βiUMD + ηi3</w:t>
      </w:r>
    </w:p>
    <w:p w14:paraId="01459105" w14:textId="77777777" w:rsidR="00964C33" w:rsidRDefault="00964C33">
      <w:pPr>
        <w:spacing w:after="80"/>
      </w:pPr>
    </w:p>
    <w:p w14:paraId="64D930C6" w14:textId="77777777" w:rsidR="00964C33" w:rsidRDefault="00000000">
      <w:pPr>
        <w:spacing w:after="120"/>
      </w:pPr>
      <w:r>
        <w:rPr>
          <w:sz w:val="24"/>
          <w:szCs w:val="24"/>
        </w:rPr>
        <w:t>Estimate all three equations using the full sample and the Fama-MacBeth procedure. The steps are analogous to part (c), with βiUMD replacing βiHML and ret212 replacing ln(BE/ME). You may reuse and adapt your code from part (c).</w:t>
      </w:r>
    </w:p>
    <w:p w14:paraId="7B311277" w14:textId="77777777" w:rsidR="00964C33" w:rsidRDefault="00964C33">
      <w:pPr>
        <w:spacing w:after="80"/>
      </w:pPr>
    </w:p>
    <w:p w14:paraId="249E522C" w14:textId="77777777" w:rsidR="00964C33" w:rsidRDefault="00000000">
      <w:pPr>
        <w:spacing w:before="200" w:after="100"/>
      </w:pPr>
      <w:r>
        <w:rPr>
          <w:b/>
          <w:bCs/>
          <w:sz w:val="24"/>
          <w:szCs w:val="24"/>
          <w:u w:val="single"/>
        </w:rPr>
        <w:t>Question (g)</w:t>
      </w:r>
    </w:p>
    <w:p w14:paraId="68C32E09" w14:textId="77777777" w:rsidR="00964C33" w:rsidRDefault="00000000">
      <w:pPr>
        <w:spacing w:after="120"/>
      </w:pPr>
      <w:r>
        <w:rPr>
          <w:sz w:val="24"/>
          <w:szCs w:val="24"/>
        </w:rPr>
        <w:t>Based on your estimates of equations (1), (2), and (3), do characteristics or covariances better capture the cross-sectional variation in average returns on the 25 size/momentum portfolios? What arguments support one side over the other?</w:t>
      </w:r>
    </w:p>
    <w:p w14:paraId="22C9F71F" w14:textId="77777777" w:rsidR="00964C33" w:rsidRDefault="00000000">
      <w:pPr>
        <w:pBdr>
          <w:left w:val="single" w:sz="12" w:space="6" w:color="2E74B5"/>
        </w:pBdr>
        <w:spacing w:before="120" w:after="60"/>
        <w:ind w:left="360"/>
      </w:pPr>
      <w:r>
        <w:rPr>
          <w:b/>
          <w:bCs/>
          <w:i/>
          <w:iCs/>
          <w:color w:val="1F4E79"/>
          <w:sz w:val="22"/>
          <w:szCs w:val="22"/>
        </w:rPr>
        <w:t>AI Integration — Characteristics vs. covariances for momentum — is the debate the same?</w:t>
      </w:r>
    </w:p>
    <w:p w14:paraId="391A30A9" w14:textId="77777777" w:rsidR="00964C33" w:rsidRDefault="00000000">
      <w:pPr>
        <w:pBdr>
          <w:left w:val="single" w:sz="12" w:space="6" w:color="2E74B5"/>
        </w:pBdr>
        <w:spacing w:after="60"/>
        <w:ind w:left="360"/>
      </w:pPr>
      <w:r>
        <w:rPr>
          <w:color w:val="1F4E79"/>
          <w:sz w:val="22"/>
          <w:szCs w:val="22"/>
        </w:rPr>
        <w:t>Step 1 — Before consulting an LLM, write a 3–5 sentence preliminary interpretation of your momentum results. Does the same pattern hold as for value, or do characteristics and betas tell a different story here? Record this view before proceeding.</w:t>
      </w:r>
    </w:p>
    <w:p w14:paraId="3CC9996A" w14:textId="77777777" w:rsidR="00964C33" w:rsidRDefault="00000000">
      <w:pPr>
        <w:pBdr>
          <w:left w:val="single" w:sz="12" w:space="6" w:color="2E74B5"/>
        </w:pBdr>
        <w:spacing w:after="60"/>
        <w:ind w:left="360"/>
      </w:pPr>
      <w:r>
        <w:rPr>
          <w:color w:val="1F4E79"/>
          <w:sz w:val="22"/>
          <w:szCs w:val="22"/>
        </w:rPr>
        <w:t>Step 2 — Ask an LLM: "For the momentum premium, is the debate between a characteristics explanation and a risk explanation the same as for the value premium? What makes momentum harder to reconcile with conventional risk-based models than value?" Record its answer, then evaluate:</w:t>
      </w:r>
    </w:p>
    <w:p w14:paraId="1D0F3F11" w14:textId="77777777" w:rsidR="00964C33" w:rsidRDefault="00000000">
      <w:pPr>
        <w:pBdr>
          <w:left w:val="single" w:sz="12" w:space="6" w:color="2E74B5"/>
        </w:pBdr>
        <w:spacing w:after="60"/>
        <w:ind w:left="720" w:hanging="288"/>
      </w:pPr>
      <w:r>
        <w:rPr>
          <w:color w:val="1F4E79"/>
          <w:sz w:val="22"/>
          <w:szCs w:val="22"/>
        </w:rPr>
        <w:t>• Does the LLM recognize that momentum has severe, state-dependent crash risk — particularly during sharp market rebounds following prolonged declines — and correctly explain why the existence of crash risk alone does not establish that momentum's average return is risk compensation?</w:t>
      </w:r>
    </w:p>
    <w:p w14:paraId="6CF3348F" w14:textId="77777777" w:rsidR="00964C33" w:rsidRDefault="00000000">
      <w:pPr>
        <w:pBdr>
          <w:left w:val="single" w:sz="12" w:space="6" w:color="2E74B5"/>
        </w:pBdr>
        <w:spacing w:after="60"/>
        <w:ind w:left="720" w:hanging="288"/>
      </w:pPr>
      <w:r>
        <w:rPr>
          <w:color w:val="1F4E79"/>
          <w:sz w:val="22"/>
          <w:szCs w:val="22"/>
        </w:rPr>
        <w:t>• Does the LLM mention behavioral explanations for momentum (e.g., underreaction, overreaction, investor inattention)? Does it correctly contrast these with the risk-based story for value?</w:t>
      </w:r>
    </w:p>
    <w:p w14:paraId="4934336E" w14:textId="77777777" w:rsidR="00964C33" w:rsidRDefault="00000000">
      <w:pPr>
        <w:pBdr>
          <w:left w:val="single" w:sz="12" w:space="6" w:color="2E74B5"/>
        </w:pBdr>
        <w:spacing w:after="60"/>
        <w:ind w:left="720" w:hanging="288"/>
      </w:pPr>
      <w:r>
        <w:rPr>
          <w:color w:val="1F4E79"/>
          <w:sz w:val="22"/>
          <w:szCs w:val="22"/>
        </w:rPr>
        <w:t>• Does your empirical result from equations (1)–(3) for momentum differ from your value result in part (d)? Does the LLM’s framing help explain the difference?</w:t>
      </w:r>
    </w:p>
    <w:p w14:paraId="72A5E8F0" w14:textId="77777777" w:rsidR="00964C33" w:rsidRDefault="00000000">
      <w:pPr>
        <w:pBdr>
          <w:left w:val="single" w:sz="12" w:space="6" w:color="2E74B5"/>
        </w:pBdr>
        <w:spacing w:after="100"/>
        <w:ind w:left="360"/>
      </w:pPr>
      <w:r>
        <w:rPr>
          <w:i/>
          <w:iCs/>
          <w:color w:val="2E74B5"/>
        </w:rPr>
        <w:t>The value and momentum debates are related but not identical. Value has some theoretical support as a risk factor (e.g., distress risk, duration risk); momentum has historically been more difficult to reconcile with conventional risk-based models, though state-dependent and intermediary-based explanations have been proposed. The LLM may conflate the two — check carefully whether its momentum explanation simply imports the risk logic from value without separate justification.</w:t>
      </w:r>
    </w:p>
    <w:p w14:paraId="61E62131" w14:textId="77777777" w:rsidR="00964C33" w:rsidRDefault="00964C33">
      <w:pPr>
        <w:spacing w:after="80"/>
      </w:pPr>
    </w:p>
    <w:p w14:paraId="5494451E" w14:textId="77777777" w:rsidR="00964C33" w:rsidRDefault="00000000">
      <w:pPr>
        <w:spacing w:before="200" w:after="100"/>
      </w:pPr>
      <w:r>
        <w:rPr>
          <w:b/>
          <w:bCs/>
          <w:sz w:val="24"/>
          <w:szCs w:val="24"/>
          <w:u w:val="single"/>
        </w:rPr>
        <w:t>Question (h)</w:t>
      </w:r>
    </w:p>
    <w:p w14:paraId="572C7473" w14:textId="77777777" w:rsidR="00964C33" w:rsidRDefault="00000000">
      <w:pPr>
        <w:spacing w:after="120"/>
      </w:pPr>
      <w:r>
        <w:rPr>
          <w:sz w:val="24"/>
          <w:szCs w:val="24"/>
        </w:rPr>
        <w:t xml:space="preserve">Repeat part (f) using only data from January 1963 or later. Does the characteristics-vs.-covariances result change for momentum in the post-1963 sample? Compare this to your </w:t>
      </w:r>
      <w:r>
        <w:rPr>
          <w:sz w:val="24"/>
          <w:szCs w:val="24"/>
        </w:rPr>
        <w:lastRenderedPageBreak/>
        <w:t>findings for value in part (e). Which premium appears more stable across sample periods, and what might that tell you?</w:t>
      </w:r>
    </w:p>
    <w:p w14:paraId="5F7C56D6" w14:textId="77777777" w:rsidR="00964C33" w:rsidRDefault="00964C33">
      <w:pPr>
        <w:spacing w:after="80"/>
      </w:pPr>
    </w:p>
    <w:sectPr w:rsidR="00964C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2CB8"/>
    <w:multiLevelType w:val="hybridMultilevel"/>
    <w:tmpl w:val="84F42D78"/>
    <w:lvl w:ilvl="0" w:tplc="9990D554">
      <w:start w:val="1"/>
      <w:numFmt w:val="bullet"/>
      <w:lvlText w:val="●"/>
      <w:lvlJc w:val="left"/>
      <w:pPr>
        <w:ind w:left="720" w:hanging="360"/>
      </w:pPr>
    </w:lvl>
    <w:lvl w:ilvl="1" w:tplc="A1EE9ADA">
      <w:start w:val="1"/>
      <w:numFmt w:val="bullet"/>
      <w:lvlText w:val="○"/>
      <w:lvlJc w:val="left"/>
      <w:pPr>
        <w:ind w:left="1440" w:hanging="360"/>
      </w:pPr>
    </w:lvl>
    <w:lvl w:ilvl="2" w:tplc="45AAEF68">
      <w:start w:val="1"/>
      <w:numFmt w:val="bullet"/>
      <w:lvlText w:val="■"/>
      <w:lvlJc w:val="left"/>
      <w:pPr>
        <w:ind w:left="2160" w:hanging="360"/>
      </w:pPr>
    </w:lvl>
    <w:lvl w:ilvl="3" w:tplc="0616DB22">
      <w:start w:val="1"/>
      <w:numFmt w:val="bullet"/>
      <w:lvlText w:val="●"/>
      <w:lvlJc w:val="left"/>
      <w:pPr>
        <w:ind w:left="2880" w:hanging="360"/>
      </w:pPr>
    </w:lvl>
    <w:lvl w:ilvl="4" w:tplc="59D8276E">
      <w:start w:val="1"/>
      <w:numFmt w:val="bullet"/>
      <w:lvlText w:val="○"/>
      <w:lvlJc w:val="left"/>
      <w:pPr>
        <w:ind w:left="3600" w:hanging="360"/>
      </w:pPr>
    </w:lvl>
    <w:lvl w:ilvl="5" w:tplc="34702CEC">
      <w:start w:val="1"/>
      <w:numFmt w:val="bullet"/>
      <w:lvlText w:val="■"/>
      <w:lvlJc w:val="left"/>
      <w:pPr>
        <w:ind w:left="4320" w:hanging="360"/>
      </w:pPr>
    </w:lvl>
    <w:lvl w:ilvl="6" w:tplc="CC5224A4">
      <w:start w:val="1"/>
      <w:numFmt w:val="bullet"/>
      <w:lvlText w:val="●"/>
      <w:lvlJc w:val="left"/>
      <w:pPr>
        <w:ind w:left="5040" w:hanging="360"/>
      </w:pPr>
    </w:lvl>
    <w:lvl w:ilvl="7" w:tplc="2AD8EDF6">
      <w:start w:val="1"/>
      <w:numFmt w:val="bullet"/>
      <w:lvlText w:val="●"/>
      <w:lvlJc w:val="left"/>
      <w:pPr>
        <w:ind w:left="5760" w:hanging="360"/>
      </w:pPr>
    </w:lvl>
    <w:lvl w:ilvl="8" w:tplc="90A69E58">
      <w:start w:val="1"/>
      <w:numFmt w:val="bullet"/>
      <w:lvlText w:val="●"/>
      <w:lvlJc w:val="left"/>
      <w:pPr>
        <w:ind w:left="6480" w:hanging="360"/>
      </w:pPr>
    </w:lvl>
  </w:abstractNum>
  <w:num w:numId="1" w16cid:durableId="1133132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C33"/>
    <w:rsid w:val="001515A8"/>
    <w:rsid w:val="008A7370"/>
    <w:rsid w:val="00964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60498"/>
  <w15:docId w15:val="{483BD56C-86D2-4841-B334-4F37AF241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1644</Words>
  <Characters>9372</Characters>
  <Application>Microsoft Office Word</Application>
  <DocSecurity>0</DocSecurity>
  <Lines>78</Lines>
  <Paragraphs>21</Paragraphs>
  <ScaleCrop>false</ScaleCrop>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Moskowitz, Tobias</cp:lastModifiedBy>
  <cp:revision>2</cp:revision>
  <dcterms:created xsi:type="dcterms:W3CDTF">2026-08-05T20:52:00Z</dcterms:created>
  <dcterms:modified xsi:type="dcterms:W3CDTF">2026-09-05T16:27:00Z</dcterms:modified>
</cp:coreProperties>
</file>