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DD1D" w14:textId="77777777" w:rsidR="00F63DA0" w:rsidRDefault="00000000">
      <w:pPr>
        <w:spacing w:after="200"/>
        <w:jc w:val="center"/>
      </w:pPr>
      <w:r>
        <w:rPr>
          <w:b/>
          <w:bCs/>
          <w:sz w:val="36"/>
          <w:szCs w:val="36"/>
        </w:rPr>
        <w:t>Problem Set 4</w:t>
      </w:r>
    </w:p>
    <w:p w14:paraId="4E874460" w14:textId="77777777" w:rsidR="00F63DA0" w:rsidRDefault="00000000">
      <w:pPr>
        <w:spacing w:after="120"/>
      </w:pPr>
      <w:r>
        <w:rPr>
          <w:sz w:val="24"/>
          <w:szCs w:val="24"/>
        </w:rPr>
        <w:t>Instructions: Work in a group of 1-3 people. Each group hands in one typed copy of their answers. Be brief and to the point, but be sure to explain your logic. Do not print data, entire spreadsheets, or programs – instead, copy the relevant statistics to a table. All tables and charts should have legends and explanations.</w:t>
      </w:r>
    </w:p>
    <w:p w14:paraId="36570279" w14:textId="77777777" w:rsidR="00F63DA0" w:rsidRDefault="00000000">
      <w:pPr>
        <w:spacing w:after="120"/>
      </w:pPr>
      <w:r>
        <w:rPr>
          <w:sz w:val="24"/>
          <w:szCs w:val="24"/>
        </w:rPr>
        <w:t>In this problem set you will evaluate and test asset pricing models using the time-series framework. You will use the Gibbons, Ross, Shanken (GRS) test discussed in class. The most difficult part of the problem set is the GRS test. It is a variant of Hotelling's T² test, discussed in the statistics literature. If you find the GRS article difficult to read, any multivariate text that covers the T² test can be very helpful. In addition, many articles that use this test have a short summary of the procedure.</w:t>
      </w:r>
    </w:p>
    <w:p w14:paraId="4306AF81" w14:textId="5824B159" w:rsidR="00F63DA0" w:rsidRDefault="00000000">
      <w:pPr>
        <w:spacing w:after="120"/>
      </w:pPr>
      <w:r>
        <w:rPr>
          <w:sz w:val="24"/>
          <w:szCs w:val="24"/>
        </w:rPr>
        <w:t>In order to proceed you need Microsoft Excel and the file "Problem_Set4_202</w:t>
      </w:r>
      <w:r w:rsidR="00B06D46">
        <w:rPr>
          <w:sz w:val="24"/>
          <w:szCs w:val="24"/>
          <w:lang w:val="en-US"/>
        </w:rPr>
        <w:t>6</w:t>
      </w:r>
      <w:r>
        <w:rPr>
          <w:sz w:val="24"/>
          <w:szCs w:val="24"/>
        </w:rPr>
        <w:t>.xls". This file contains four spreadsheets:</w:t>
      </w:r>
    </w:p>
    <w:p w14:paraId="7287AFA4" w14:textId="77777777" w:rsidR="00F63DA0" w:rsidRDefault="00000000">
      <w:pPr>
        <w:pStyle w:val="ListParagraph"/>
        <w:numPr>
          <w:ilvl w:val="0"/>
          <w:numId w:val="1"/>
        </w:numPr>
        <w:spacing w:after="80"/>
      </w:pPr>
      <w:r>
        <w:rPr>
          <w:sz w:val="24"/>
          <w:szCs w:val="24"/>
        </w:rPr>
        <w:t>30 industry value-weight portfolio returns.</w:t>
      </w:r>
    </w:p>
    <w:p w14:paraId="5A6A273B" w14:textId="77777777" w:rsidR="00F63DA0" w:rsidRDefault="00000000">
      <w:pPr>
        <w:pStyle w:val="ListParagraph"/>
        <w:numPr>
          <w:ilvl w:val="0"/>
          <w:numId w:val="1"/>
        </w:numPr>
        <w:spacing w:after="80"/>
      </w:pPr>
      <w:r>
        <w:rPr>
          <w:sz w:val="24"/>
          <w:szCs w:val="24"/>
        </w:rPr>
        <w:t>10 portfolios formed on short-to-intermediate term past returns (from t-2 to t-12). Note that these portfolios start in 01/1927 rather than 07/1926.</w:t>
      </w:r>
    </w:p>
    <w:p w14:paraId="356FD7A1" w14:textId="77777777" w:rsidR="00F63DA0" w:rsidRDefault="00000000">
      <w:pPr>
        <w:pStyle w:val="ListParagraph"/>
        <w:numPr>
          <w:ilvl w:val="0"/>
          <w:numId w:val="1"/>
        </w:numPr>
        <w:spacing w:after="80"/>
      </w:pPr>
      <w:r>
        <w:rPr>
          <w:sz w:val="24"/>
          <w:szCs w:val="24"/>
        </w:rPr>
        <w:t>25 portfolios formed on size and BE/ME.</w:t>
      </w:r>
    </w:p>
    <w:p w14:paraId="1EB0031F" w14:textId="77777777" w:rsidR="00F63DA0" w:rsidRDefault="00000000">
      <w:pPr>
        <w:pStyle w:val="ListParagraph"/>
        <w:numPr>
          <w:ilvl w:val="0"/>
          <w:numId w:val="1"/>
        </w:numPr>
        <w:spacing w:after="80"/>
      </w:pPr>
      <w:r>
        <w:rPr>
          <w:sz w:val="24"/>
          <w:szCs w:val="24"/>
        </w:rPr>
        <w:t>A proxy for the market portfolio (RM-RF).</w:t>
      </w:r>
    </w:p>
    <w:p w14:paraId="6174889D" w14:textId="77777777" w:rsidR="00F63DA0" w:rsidRDefault="00F63DA0">
      <w:pPr>
        <w:spacing w:after="80"/>
      </w:pPr>
    </w:p>
    <w:p w14:paraId="4EA9CC65" w14:textId="77777777" w:rsidR="00F63DA0" w:rsidRDefault="00000000">
      <w:pPr>
        <w:pBdr>
          <w:top w:val="single" w:sz="8" w:space="0" w:color="2E74B5"/>
          <w:left w:val="single" w:sz="8" w:space="0" w:color="2E74B5"/>
          <w:right w:val="single" w:sz="8" w:space="0" w:color="2E74B5"/>
        </w:pBdr>
        <w:shd w:val="clear" w:color="auto" w:fill="DEEAF1"/>
        <w:spacing w:before="160"/>
        <w:ind w:left="180" w:right="180"/>
      </w:pPr>
      <w:r>
        <w:rPr>
          <w:b/>
          <w:bCs/>
          <w:color w:val="1F4E79"/>
          <w:sz w:val="24"/>
          <w:szCs w:val="24"/>
        </w:rPr>
        <w:t>Note on AI Integration</w:t>
      </w:r>
    </w:p>
    <w:p w14:paraId="631324F7" w14:textId="77777777" w:rsidR="00F63DA0" w:rsidRDefault="00000000">
      <w:pPr>
        <w:pBdr>
          <w:left w:val="single" w:sz="8" w:space="0" w:color="2E74B5"/>
          <w:right w:val="single" w:sz="8" w:space="0" w:color="2E74B5"/>
        </w:pBdr>
        <w:shd w:val="clear" w:color="auto" w:fill="DEEAF1"/>
        <w:spacing w:before="80"/>
        <w:ind w:left="180" w:right="180"/>
      </w:pPr>
      <w:r>
        <w:rPr>
          <w:color w:val="1F4E79"/>
          <w:sz w:val="22"/>
          <w:szCs w:val="22"/>
        </w:rPr>
        <w:t>This problem set incorporates AI at two levels. First, four selected questions include embedded AI Integration callouts (blue left-border boxes) that ask you to use an LLM as part of your workflow — for code generation, conceptual probing, and interpretation. Second, a new Part IV contains standalone AI Extension exercises and a capstone where you choose a new factor and test it using the GRS framework.</w:t>
      </w:r>
    </w:p>
    <w:p w14:paraId="707E159B" w14:textId="77777777" w:rsidR="00F63DA0" w:rsidRDefault="00000000">
      <w:pPr>
        <w:pBdr>
          <w:left w:val="single" w:sz="8" w:space="0" w:color="2E74B5"/>
          <w:bottom w:val="single" w:sz="8" w:space="0" w:color="2E74B5"/>
          <w:right w:val="single" w:sz="8" w:space="0" w:color="2E74B5"/>
        </w:pBdr>
        <w:shd w:val="clear" w:color="auto" w:fill="DEEAF1"/>
        <w:spacing w:before="80" w:after="160"/>
        <w:ind w:left="180" w:right="180"/>
      </w:pPr>
      <w:r>
        <w:rPr>
          <w:color w:val="1F4E79"/>
          <w:sz w:val="22"/>
          <w:szCs w:val="22"/>
        </w:rPr>
        <w:t>In all cases: you design the test, you verify the output, and you critically evaluate what the AI produces.</w:t>
      </w:r>
    </w:p>
    <w:p w14:paraId="300FE182" w14:textId="77777777" w:rsidR="00F63DA0" w:rsidRDefault="00F63DA0">
      <w:pPr>
        <w:spacing w:after="80"/>
      </w:pPr>
    </w:p>
    <w:p w14:paraId="6C4AF7FD" w14:textId="77777777" w:rsidR="00F63DA0" w:rsidRDefault="00000000">
      <w:pPr>
        <w:pBdr>
          <w:bottom w:val="single" w:sz="12" w:space="0" w:color="000000"/>
        </w:pBdr>
        <w:spacing w:before="320" w:after="160"/>
      </w:pPr>
      <w:r>
        <w:rPr>
          <w:b/>
          <w:bCs/>
          <w:color w:val="000000"/>
          <w:sz w:val="32"/>
          <w:szCs w:val="32"/>
        </w:rPr>
        <w:t>Part I: 30 Value-Weight Industry Portfolios</w:t>
      </w:r>
    </w:p>
    <w:p w14:paraId="131894DB" w14:textId="77777777" w:rsidR="00F63DA0" w:rsidRDefault="00000000">
      <w:pPr>
        <w:spacing w:before="200" w:after="100"/>
      </w:pPr>
      <w:r>
        <w:rPr>
          <w:b/>
          <w:bCs/>
          <w:sz w:val="24"/>
          <w:szCs w:val="24"/>
          <w:u w:val="single"/>
        </w:rPr>
        <w:t>Question (a)</w:t>
      </w:r>
    </w:p>
    <w:p w14:paraId="31135746" w14:textId="77777777" w:rsidR="00F63DA0" w:rsidRDefault="00000000">
      <w:pPr>
        <w:spacing w:after="120"/>
      </w:pPr>
      <w:r>
        <w:rPr>
          <w:sz w:val="24"/>
          <w:szCs w:val="24"/>
        </w:rPr>
        <w:t>Using the 30 value-weighted industry portfolios, calculate the sample mean and standard deviation of returns for each of these portfolios. Is there a discernible pattern in the average returns or Sharpe ratios of the portfolios?</w:t>
      </w:r>
    </w:p>
    <w:p w14:paraId="4E07D75E" w14:textId="77777777" w:rsidR="00F63DA0" w:rsidRDefault="00F63DA0">
      <w:pPr>
        <w:spacing w:after="80"/>
      </w:pPr>
    </w:p>
    <w:p w14:paraId="1DDE212B" w14:textId="77777777" w:rsidR="00F63DA0" w:rsidRDefault="00000000">
      <w:pPr>
        <w:spacing w:before="200" w:after="100"/>
      </w:pPr>
      <w:r>
        <w:rPr>
          <w:b/>
          <w:bCs/>
          <w:sz w:val="24"/>
          <w:szCs w:val="24"/>
          <w:u w:val="single"/>
        </w:rPr>
        <w:t>Question (b)</w:t>
      </w:r>
    </w:p>
    <w:p w14:paraId="6DAB374D" w14:textId="77777777" w:rsidR="00F63DA0" w:rsidRDefault="00000000">
      <w:pPr>
        <w:spacing w:after="120"/>
      </w:pPr>
      <w:r>
        <w:rPr>
          <w:sz w:val="24"/>
          <w:szCs w:val="24"/>
        </w:rPr>
        <w:t>Estimate time-series regressions, Rpt - Rft = α + βiM (RMt - Rft) + eit, for each of the 30 industry portfolios. Perform the multivariate GRS test; please report both the GRS F-statistic and its p-value. Use the market portfolio proxy RM-RF.</w:t>
      </w:r>
    </w:p>
    <w:p w14:paraId="5C756627" w14:textId="77777777" w:rsidR="00F63DA0" w:rsidRDefault="00000000">
      <w:pPr>
        <w:pBdr>
          <w:left w:val="single" w:sz="12" w:space="6" w:color="2E74B5"/>
        </w:pBdr>
        <w:spacing w:before="120" w:after="60"/>
        <w:ind w:left="360"/>
      </w:pPr>
      <w:r>
        <w:rPr>
          <w:b/>
          <w:bCs/>
          <w:i/>
          <w:iCs/>
          <w:color w:val="1F4E79"/>
          <w:sz w:val="22"/>
          <w:szCs w:val="22"/>
        </w:rPr>
        <w:lastRenderedPageBreak/>
        <w:t>AI Integration — Code generation — GRS F-statistic</w:t>
      </w:r>
    </w:p>
    <w:p w14:paraId="1EDCD6A3" w14:textId="77777777" w:rsidR="00F63DA0" w:rsidRDefault="00000000">
      <w:pPr>
        <w:pBdr>
          <w:left w:val="single" w:sz="12" w:space="6" w:color="2E74B5"/>
        </w:pBdr>
        <w:spacing w:after="60"/>
        <w:ind w:left="360"/>
      </w:pPr>
      <w:r>
        <w:rPr>
          <w:color w:val="1F4E79"/>
          <w:sz w:val="22"/>
          <w:szCs w:val="22"/>
        </w:rPr>
        <w:t>The GRS test is the most technically demanding implementation in this problem set. Before writing your own code, ask an LLM to state the GRS F-statistic formula. The correct formula is:</w:t>
      </w:r>
    </w:p>
    <w:p w14:paraId="1922F758" w14:textId="77777777" w:rsidR="00F63DA0" w:rsidRDefault="00000000">
      <w:pPr>
        <w:pBdr>
          <w:left w:val="single" w:sz="12" w:space="6" w:color="2E74B5"/>
        </w:pBdr>
        <w:spacing w:after="60"/>
        <w:ind w:left="360"/>
      </w:pPr>
      <w:r>
        <w:rPr>
          <w:color w:val="1F4E79"/>
          <w:sz w:val="22"/>
          <w:szCs w:val="22"/>
        </w:rPr>
        <w:t>GRS = ((T - N - K) / N) × (1 + μ̂'_f Ω̂⁻¹ μ̂_f)⁻¹ × α̂' Σ̂⁻¹ α̂</w:t>
      </w:r>
    </w:p>
    <w:p w14:paraId="6D77B36C" w14:textId="77777777" w:rsidR="00F63DA0" w:rsidRDefault="00000000">
      <w:pPr>
        <w:pBdr>
          <w:left w:val="single" w:sz="12" w:space="6" w:color="2E74B5"/>
        </w:pBdr>
        <w:spacing w:after="60"/>
        <w:ind w:left="360"/>
      </w:pPr>
      <w:r>
        <w:rPr>
          <w:color w:val="1F4E79"/>
          <w:sz w:val="22"/>
          <w:szCs w:val="22"/>
        </w:rPr>
        <w:t>where: T = number of time-series observations; N = number of test portfolios; K = number of factors (K=1 for CAPM); α̂ is the N×1 vector of OLS intercepts from the time-series regressions; Σ̂ is the N×N residual covariance matrix estimated from OLS residuals with denominator T−K−1; μ̂_f is the K×1 sample mean vector of the factors; Ω̂ is the K×K sample covariance matrix of the factors with denominator T−1. Under the null H₀: α=0, this statistic follows an exact F(N, T−N−K) distribution.</w:t>
      </w:r>
    </w:p>
    <w:p w14:paraId="242B28E0" w14:textId="77777777" w:rsidR="00F63DA0" w:rsidRDefault="00000000">
      <w:pPr>
        <w:pBdr>
          <w:left w:val="single" w:sz="12" w:space="6" w:color="2E74B5"/>
        </w:pBdr>
        <w:spacing w:after="60"/>
        <w:ind w:left="360"/>
      </w:pPr>
      <w:r>
        <w:rPr>
          <w:color w:val="1F4E79"/>
          <w:sz w:val="22"/>
          <w:szCs w:val="22"/>
        </w:rPr>
        <w:t>Then ask the LLM to generate Python code implementing the GRS test for the 30 industry portfolios. Run it and report:</w:t>
      </w:r>
    </w:p>
    <w:p w14:paraId="26CBEFC5" w14:textId="77777777" w:rsidR="00F63DA0" w:rsidRDefault="00000000">
      <w:pPr>
        <w:pBdr>
          <w:left w:val="single" w:sz="12" w:space="6" w:color="2E74B5"/>
        </w:pBdr>
        <w:spacing w:after="60"/>
        <w:ind w:left="720" w:hanging="288"/>
      </w:pPr>
      <w:r>
        <w:rPr>
          <w:color w:val="1F4E79"/>
          <w:sz w:val="22"/>
          <w:szCs w:val="22"/>
        </w:rPr>
        <w:t>• (i) Did the LLM state the correct formula before coding? Note any errors — common mistakes include omitting the scaling term (1 + μ̂_f' Ω̂⁻¹ μ̂_f)⁻¹, using raw return covariance instead of residual covariance, wrong denominator in Σ̂, or incorrect F-distribution degrees of freedom.</w:t>
      </w:r>
    </w:p>
    <w:p w14:paraId="78BA1C99" w14:textId="77777777" w:rsidR="00F63DA0" w:rsidRDefault="00000000">
      <w:pPr>
        <w:pBdr>
          <w:left w:val="single" w:sz="12" w:space="6" w:color="2E74B5"/>
        </w:pBdr>
        <w:spacing w:after="60"/>
        <w:ind w:left="720" w:hanging="288"/>
      </w:pPr>
      <w:r>
        <w:rPr>
          <w:color w:val="1F4E79"/>
          <w:sz w:val="22"/>
          <w:szCs w:val="22"/>
        </w:rPr>
        <w:t>• (ii) What, if anything, did you have to fix in the code? If no correction was required, describe at least two checks you used to validate the output.</w:t>
      </w:r>
    </w:p>
    <w:p w14:paraId="16E81717" w14:textId="77777777" w:rsidR="00F63DA0" w:rsidRDefault="00000000">
      <w:pPr>
        <w:pBdr>
          <w:left w:val="single" w:sz="12" w:space="6" w:color="2E74B5"/>
        </w:pBdr>
        <w:spacing w:after="60"/>
        <w:ind w:left="720" w:hanging="288"/>
      </w:pPr>
      <w:r>
        <w:rPr>
          <w:color w:val="1F4E79"/>
          <w:sz w:val="22"/>
          <w:szCs w:val="22"/>
        </w:rPr>
        <w:t>• (iii) Verify using the zero-alpha check: set all intercepts to zero and confirm the statistic equals exactly zero. Also check reorder invariance: permuting the test assets should not change the GRS statistic. And check scale invariance: multiplying all returns by 100 should not change the statistic. Report which checks passed.</w:t>
      </w:r>
    </w:p>
    <w:p w14:paraId="60CA8A6C" w14:textId="77777777" w:rsidR="00F63DA0" w:rsidRDefault="00000000">
      <w:pPr>
        <w:pBdr>
          <w:left w:val="single" w:sz="12" w:space="6" w:color="2E74B5"/>
        </w:pBdr>
        <w:spacing w:after="100"/>
        <w:ind w:left="360"/>
      </w:pPr>
      <w:r>
        <w:rPr>
          <w:i/>
          <w:iCs/>
          <w:color w:val="2E74B5"/>
        </w:rPr>
        <w:t>For a single factor (K=1), you can verify your code against the scalar formula by computing the GRS statistic directly as a function of the N individual alpha t-statistics and their correlations. Cross-checking against a known benchmark value or a trusted package result is strongly recommended.</w:t>
      </w:r>
    </w:p>
    <w:p w14:paraId="552D2C7F" w14:textId="77777777" w:rsidR="00F63DA0" w:rsidRDefault="00F63DA0">
      <w:pPr>
        <w:spacing w:after="80"/>
      </w:pPr>
    </w:p>
    <w:p w14:paraId="4110E71E" w14:textId="77777777" w:rsidR="00F63DA0" w:rsidRDefault="00000000">
      <w:pPr>
        <w:spacing w:before="200" w:after="100"/>
      </w:pPr>
      <w:r>
        <w:rPr>
          <w:b/>
          <w:bCs/>
          <w:sz w:val="24"/>
          <w:szCs w:val="24"/>
          <w:u w:val="single"/>
        </w:rPr>
        <w:t>Question (c)</w:t>
      </w:r>
    </w:p>
    <w:p w14:paraId="407F41B7" w14:textId="77777777" w:rsidR="00F63DA0" w:rsidRDefault="00000000">
      <w:pPr>
        <w:spacing w:after="120"/>
      </w:pPr>
      <w:r>
        <w:rPr>
          <w:sz w:val="24"/>
          <w:szCs w:val="24"/>
        </w:rPr>
        <w:t>What is the null hypothesis of the GRS test (be precise), and how is this a test of the CAPM? Explain intuitively the GRS test. How do the time-series regressions implicitly estimate the beta risk premium?</w:t>
      </w:r>
    </w:p>
    <w:p w14:paraId="6D08DED2" w14:textId="77777777" w:rsidR="00F63DA0" w:rsidRDefault="00000000">
      <w:pPr>
        <w:pBdr>
          <w:left w:val="single" w:sz="12" w:space="6" w:color="2E74B5"/>
        </w:pBdr>
        <w:spacing w:before="120" w:after="60"/>
        <w:ind w:left="360"/>
      </w:pPr>
      <w:r>
        <w:rPr>
          <w:b/>
          <w:bCs/>
          <w:i/>
          <w:iCs/>
          <w:color w:val="1F4E79"/>
          <w:sz w:val="22"/>
          <w:szCs w:val="22"/>
        </w:rPr>
        <w:t>AI Integration — Null hypothesis and the Sharpe ratio interpretation</w:t>
      </w:r>
    </w:p>
    <w:p w14:paraId="08591A39" w14:textId="77777777" w:rsidR="00F63DA0" w:rsidRDefault="00000000">
      <w:pPr>
        <w:pBdr>
          <w:left w:val="single" w:sz="12" w:space="6" w:color="2E74B5"/>
        </w:pBdr>
        <w:spacing w:after="60"/>
        <w:ind w:left="360"/>
      </w:pPr>
      <w:r>
        <w:rPr>
          <w:color w:val="1F4E79"/>
          <w:sz w:val="22"/>
          <w:szCs w:val="22"/>
        </w:rPr>
        <w:t>Ask an LLM the following two questions separately:</w:t>
      </w:r>
    </w:p>
    <w:p w14:paraId="5D4FC0D1" w14:textId="77777777" w:rsidR="00F63DA0" w:rsidRDefault="00000000">
      <w:pPr>
        <w:pBdr>
          <w:left w:val="single" w:sz="12" w:space="6" w:color="2E74B5"/>
        </w:pBdr>
        <w:spacing w:after="60"/>
        <w:ind w:left="720" w:hanging="288"/>
      </w:pPr>
      <w:r>
        <w:rPr>
          <w:color w:val="1F4E79"/>
          <w:sz w:val="22"/>
          <w:szCs w:val="22"/>
        </w:rPr>
        <w:t>• "State the null hypothesis of the GRS test precisely. What does rejecting it imply about the CAPM?"</w:t>
      </w:r>
    </w:p>
    <w:p w14:paraId="57A4F009" w14:textId="77777777" w:rsidR="00F63DA0" w:rsidRDefault="00000000">
      <w:pPr>
        <w:pBdr>
          <w:left w:val="single" w:sz="12" w:space="6" w:color="2E74B5"/>
        </w:pBdr>
        <w:spacing w:after="60"/>
        <w:ind w:left="720" w:hanging="288"/>
      </w:pPr>
      <w:r>
        <w:rPr>
          <w:color w:val="1F4E79"/>
          <w:sz w:val="22"/>
          <w:szCs w:val="22"/>
        </w:rPr>
        <w:t>• "The GRS test statistic can be interpreted in terms of Sharpe ratios. Specifically, it is related to whether the test assets can improve the Sharpe ratio of the factor portfolio used as the market proxy. Can you explain this interpretation?"</w:t>
      </w:r>
    </w:p>
    <w:p w14:paraId="6D996880" w14:textId="77777777" w:rsidR="00F63DA0" w:rsidRDefault="00000000">
      <w:pPr>
        <w:pBdr>
          <w:left w:val="single" w:sz="12" w:space="6" w:color="2E74B5"/>
        </w:pBdr>
        <w:spacing w:after="60"/>
        <w:ind w:left="360"/>
      </w:pPr>
      <w:r>
        <w:rPr>
          <w:color w:val="1F4E79"/>
          <w:sz w:val="22"/>
          <w:szCs w:val="22"/>
        </w:rPr>
        <w:t>Evaluate the LLM's answers:</w:t>
      </w:r>
    </w:p>
    <w:p w14:paraId="314AF189" w14:textId="77777777" w:rsidR="00F63DA0" w:rsidRDefault="00000000">
      <w:pPr>
        <w:pBdr>
          <w:left w:val="single" w:sz="12" w:space="6" w:color="2E74B5"/>
        </w:pBdr>
        <w:spacing w:after="60"/>
        <w:ind w:left="720" w:hanging="288"/>
      </w:pPr>
      <w:r>
        <w:rPr>
          <w:color w:val="1F4E79"/>
          <w:sz w:val="22"/>
          <w:szCs w:val="22"/>
        </w:rPr>
        <w:t>• (i) For the null hypothesis: the precise statement is H₀: α₁ = α₂ = ... = αN = 0 jointly, which is equivalent to the market proxy being mean-variance efficient with respect to the N test assets. Does the LLM state this correctly, or does it give a vague answer about "no abnormal returns"?</w:t>
      </w:r>
    </w:p>
    <w:p w14:paraId="2320D1FD" w14:textId="53E13B01" w:rsidR="00F63DA0" w:rsidRDefault="00000000">
      <w:pPr>
        <w:pBdr>
          <w:left w:val="single" w:sz="12" w:space="6" w:color="2E74B5"/>
        </w:pBdr>
        <w:spacing w:after="60"/>
        <w:ind w:left="720" w:hanging="288"/>
      </w:pPr>
      <w:r>
        <w:rPr>
          <w:color w:val="1F4E79"/>
          <w:sz w:val="22"/>
          <w:szCs w:val="22"/>
        </w:rPr>
        <w:t xml:space="preserve">• (ii) </w:t>
      </w:r>
      <w:r w:rsidR="00087AA8" w:rsidRPr="00087AA8">
        <w:rPr>
          <w:color w:val="1F4E79"/>
          <w:sz w:val="22"/>
          <w:szCs w:val="22"/>
        </w:rPr>
        <w:t>The GRS statistic is related to the improvement in the maximum squared Sharpe ratio obtainable when the test assets are added to the factor portfolio. Does the LLM correctly connect a GRS rejection to the factor portfolio lying inside the mean-variance frontier spanned by the factor and test assets?</w:t>
      </w:r>
    </w:p>
    <w:p w14:paraId="3D2499BF" w14:textId="77777777" w:rsidR="00F63DA0" w:rsidRDefault="00000000">
      <w:pPr>
        <w:pBdr>
          <w:left w:val="single" w:sz="12" w:space="6" w:color="2E74B5"/>
        </w:pBdr>
        <w:spacing w:after="60"/>
        <w:ind w:left="720" w:hanging="288"/>
      </w:pPr>
      <w:r>
        <w:rPr>
          <w:color w:val="1F4E79"/>
          <w:sz w:val="22"/>
          <w:szCs w:val="22"/>
        </w:rPr>
        <w:lastRenderedPageBreak/>
        <w:t>• (iii) How do the time-series regressions implicitly estimate the beta risk premium? The slope coefficient in the cross-sectional sense is the factor mean; the intercepts measure deviation from the pricing line. Does the LLM correctly articulate this connection?</w:t>
      </w:r>
    </w:p>
    <w:p w14:paraId="402B0F20" w14:textId="77777777" w:rsidR="00F63DA0" w:rsidRDefault="00000000">
      <w:pPr>
        <w:pBdr>
          <w:left w:val="single" w:sz="12" w:space="6" w:color="2E74B5"/>
        </w:pBdr>
        <w:spacing w:after="100"/>
        <w:ind w:left="360"/>
      </w:pPr>
      <w:r>
        <w:rPr>
          <w:i/>
          <w:iCs/>
          <w:color w:val="2E74B5"/>
        </w:rPr>
        <w:t>The Sharpe ratio interpretation is the most insightful part of the GRS framework. The key is that failing to reject means the sample does not provide sufficient evidence that adding the test assets improves the factor portfolio's population Sharpe ratio — it does not prove improvement is impossible. Rejecting means there is statistically significant evidence of improvement, though the economic magnitude still needs to be assessed separately.</w:t>
      </w:r>
    </w:p>
    <w:p w14:paraId="4EF01731" w14:textId="77777777" w:rsidR="00F63DA0" w:rsidRDefault="00F63DA0">
      <w:pPr>
        <w:spacing w:after="80"/>
      </w:pPr>
    </w:p>
    <w:p w14:paraId="6BB68119" w14:textId="77777777" w:rsidR="00F63DA0" w:rsidRDefault="00000000">
      <w:pPr>
        <w:spacing w:before="200" w:after="100"/>
      </w:pPr>
      <w:r>
        <w:rPr>
          <w:b/>
          <w:bCs/>
          <w:sz w:val="24"/>
          <w:szCs w:val="24"/>
          <w:u w:val="single"/>
        </w:rPr>
        <w:t>Question (d)</w:t>
      </w:r>
    </w:p>
    <w:p w14:paraId="5383952A" w14:textId="77777777" w:rsidR="00F63DA0" w:rsidRDefault="00000000">
      <w:pPr>
        <w:spacing w:after="120"/>
      </w:pPr>
      <w:r>
        <w:rPr>
          <w:sz w:val="24"/>
          <w:szCs w:val="24"/>
        </w:rPr>
        <w:t>Comment on the sign and the magnitude of the intercepts. Does the CAPM have difficulty pricing any portfolios in particular? Why?</w:t>
      </w:r>
    </w:p>
    <w:p w14:paraId="79FE5A79" w14:textId="77777777" w:rsidR="00F63DA0" w:rsidRDefault="00F63DA0">
      <w:pPr>
        <w:spacing w:after="80"/>
      </w:pPr>
    </w:p>
    <w:p w14:paraId="2DE1DB94" w14:textId="77777777" w:rsidR="00F63DA0" w:rsidRDefault="00000000">
      <w:pPr>
        <w:pBdr>
          <w:bottom w:val="single" w:sz="12" w:space="0" w:color="000000"/>
        </w:pBdr>
        <w:spacing w:before="320" w:after="160"/>
      </w:pPr>
      <w:r>
        <w:rPr>
          <w:b/>
          <w:bCs/>
          <w:color w:val="000000"/>
          <w:sz w:val="32"/>
          <w:szCs w:val="32"/>
        </w:rPr>
        <w:t>Part II: 10 Past Return Portfolios</w:t>
      </w:r>
    </w:p>
    <w:p w14:paraId="4CB18DC3" w14:textId="77777777" w:rsidR="00F63DA0" w:rsidRDefault="00000000">
      <w:pPr>
        <w:spacing w:before="200" w:after="100"/>
      </w:pPr>
      <w:r>
        <w:rPr>
          <w:b/>
          <w:bCs/>
          <w:sz w:val="24"/>
          <w:szCs w:val="24"/>
          <w:u w:val="single"/>
        </w:rPr>
        <w:t>Question (e)</w:t>
      </w:r>
    </w:p>
    <w:p w14:paraId="5298593D" w14:textId="77777777" w:rsidR="00F63DA0" w:rsidRDefault="00000000">
      <w:pPr>
        <w:spacing w:after="120"/>
      </w:pPr>
      <w:r>
        <w:rPr>
          <w:sz w:val="24"/>
          <w:szCs w:val="24"/>
        </w:rPr>
        <w:t>Repeat parts (a), (b), and (d) for the 10 past return portfolios.</w:t>
      </w:r>
    </w:p>
    <w:p w14:paraId="39A46C7A" w14:textId="77777777" w:rsidR="00F63DA0" w:rsidRDefault="00000000">
      <w:pPr>
        <w:pBdr>
          <w:left w:val="single" w:sz="12" w:space="6" w:color="2E74B5"/>
        </w:pBdr>
        <w:spacing w:before="120" w:after="60"/>
        <w:ind w:left="360"/>
      </w:pPr>
      <w:r>
        <w:rPr>
          <w:b/>
          <w:bCs/>
          <w:i/>
          <w:iCs/>
          <w:color w:val="1F4E79"/>
          <w:sz w:val="22"/>
          <w:szCs w:val="22"/>
        </w:rPr>
        <w:t>AI Integration — Momentum and the CAPM — probing LLM understanding</w:t>
      </w:r>
    </w:p>
    <w:p w14:paraId="73E24CB3" w14:textId="77777777" w:rsidR="00F63DA0" w:rsidRDefault="00000000">
      <w:pPr>
        <w:pBdr>
          <w:left w:val="single" w:sz="12" w:space="6" w:color="2E74B5"/>
        </w:pBdr>
        <w:spacing w:after="60"/>
        <w:ind w:left="360"/>
      </w:pPr>
      <w:r>
        <w:rPr>
          <w:color w:val="1F4E79"/>
          <w:sz w:val="22"/>
          <w:szCs w:val="22"/>
        </w:rPr>
        <w:t>After running the GRS test for the 10 momentum portfolios, ask an LLM: "The CAPM typically rejects more strongly for portfolios sorted on past returns than for industry portfolios. Why is momentum particularly difficult for the CAPM to price? Is momentum evidence against the CAPM, against efficient markets, or both?"</w:t>
      </w:r>
    </w:p>
    <w:p w14:paraId="4BA55AB3" w14:textId="77777777" w:rsidR="00F63DA0" w:rsidRDefault="00000000">
      <w:pPr>
        <w:pBdr>
          <w:left w:val="single" w:sz="12" w:space="6" w:color="2E74B5"/>
        </w:pBdr>
        <w:spacing w:after="60"/>
        <w:ind w:left="360"/>
      </w:pPr>
      <w:r>
        <w:rPr>
          <w:color w:val="1F4E79"/>
          <w:sz w:val="22"/>
          <w:szCs w:val="22"/>
        </w:rPr>
        <w:t>Evaluate the LLM's answer:</w:t>
      </w:r>
    </w:p>
    <w:p w14:paraId="21955F9E" w14:textId="77777777" w:rsidR="00F63DA0" w:rsidRDefault="00000000">
      <w:pPr>
        <w:pBdr>
          <w:left w:val="single" w:sz="12" w:space="6" w:color="2E74B5"/>
        </w:pBdr>
        <w:spacing w:after="60"/>
        <w:ind w:left="720" w:hanging="288"/>
      </w:pPr>
      <w:r>
        <w:rPr>
          <w:color w:val="1F4E79"/>
          <w:sz w:val="22"/>
          <w:szCs w:val="22"/>
        </w:rPr>
        <w:t>• (i) Does the LLM correctly identify that the CAPM has no mechanism for momentum — beta cannot explain the pattern of high returns to past winners and low returns to past losers?</w:t>
      </w:r>
    </w:p>
    <w:p w14:paraId="7A81FB06" w14:textId="77777777" w:rsidR="00F63DA0" w:rsidRDefault="00000000">
      <w:pPr>
        <w:pBdr>
          <w:left w:val="single" w:sz="12" w:space="6" w:color="2E74B5"/>
        </w:pBdr>
        <w:spacing w:after="60"/>
        <w:ind w:left="720" w:hanging="288"/>
      </w:pPr>
      <w:r>
        <w:rPr>
          <w:color w:val="1F4E79"/>
          <w:sz w:val="22"/>
          <w:szCs w:val="22"/>
        </w:rPr>
        <w:t>• (ii) Does it distinguish between the risk-based explanation (momentum loads on an omitted priced factor) and the behavioral explanation (investors underreact to information)? Can it identify specific evidence for and against each explanation, rather than simply declaring one the winner?</w:t>
      </w:r>
    </w:p>
    <w:p w14:paraId="67881215" w14:textId="77777777" w:rsidR="00F63DA0" w:rsidRDefault="00000000">
      <w:pPr>
        <w:pBdr>
          <w:left w:val="single" w:sz="12" w:space="6" w:color="2E74B5"/>
        </w:pBdr>
        <w:spacing w:after="60"/>
        <w:ind w:left="720" w:hanging="288"/>
      </w:pPr>
      <w:r>
        <w:rPr>
          <w:color w:val="1F4E79"/>
          <w:sz w:val="22"/>
          <w:szCs w:val="22"/>
        </w:rPr>
        <w:t>• (iii) Does the LLM's explanation match what you see in the data? Specifically: do the winner and loser portfolios have intercepts of opposite sign and similar magnitude, or is the pattern one-sided?</w:t>
      </w:r>
    </w:p>
    <w:p w14:paraId="6A2AA809" w14:textId="77777777" w:rsidR="00F63DA0" w:rsidRDefault="00000000">
      <w:pPr>
        <w:pBdr>
          <w:left w:val="single" w:sz="12" w:space="6" w:color="2E74B5"/>
        </w:pBdr>
        <w:spacing w:after="60"/>
        <w:ind w:left="720" w:hanging="288"/>
      </w:pPr>
      <w:r>
        <w:rPr>
          <w:color w:val="1F4E79"/>
          <w:sz w:val="22"/>
          <w:szCs w:val="22"/>
        </w:rPr>
        <w:t>• (iv) Bonus: ask the LLM whether time-series momentum (TSMOM) and cross-sectional momentum (UMD) are the same thing. Is its answer correct?</w:t>
      </w:r>
    </w:p>
    <w:p w14:paraId="017D5D81" w14:textId="77777777" w:rsidR="00F63DA0" w:rsidRDefault="00000000">
      <w:pPr>
        <w:pBdr>
          <w:left w:val="single" w:sz="12" w:space="6" w:color="2E74B5"/>
        </w:pBdr>
        <w:spacing w:after="100"/>
        <w:ind w:left="360"/>
      </w:pPr>
      <w:r>
        <w:rPr>
          <w:i/>
          <w:iCs/>
          <w:color w:val="2E74B5"/>
        </w:rPr>
        <w:t>Momentum is one of the most studied anomalies in finance. LLMs generally give a correct high-level account, but often conflate cross-sectional momentum with time-series momentum, or overstate the consensus on whether it reflects risk or mispricing.</w:t>
      </w:r>
    </w:p>
    <w:p w14:paraId="4178D77C" w14:textId="77777777" w:rsidR="00F63DA0" w:rsidRDefault="00F63DA0">
      <w:pPr>
        <w:spacing w:after="80"/>
      </w:pPr>
    </w:p>
    <w:p w14:paraId="53EF7DAC" w14:textId="77777777" w:rsidR="00F63DA0" w:rsidRDefault="00000000">
      <w:pPr>
        <w:pBdr>
          <w:bottom w:val="single" w:sz="12" w:space="0" w:color="000000"/>
        </w:pBdr>
        <w:spacing w:before="320" w:after="160"/>
      </w:pPr>
      <w:r>
        <w:rPr>
          <w:b/>
          <w:bCs/>
          <w:color w:val="000000"/>
          <w:sz w:val="32"/>
          <w:szCs w:val="32"/>
        </w:rPr>
        <w:t>Part III: 25 Size and BE/ME Portfolios</w:t>
      </w:r>
    </w:p>
    <w:p w14:paraId="25B51BAF" w14:textId="77777777" w:rsidR="00F63DA0" w:rsidRDefault="00000000">
      <w:pPr>
        <w:spacing w:before="200" w:after="100"/>
      </w:pPr>
      <w:r>
        <w:rPr>
          <w:b/>
          <w:bCs/>
          <w:sz w:val="24"/>
          <w:szCs w:val="24"/>
          <w:u w:val="single"/>
        </w:rPr>
        <w:t>Question (f)</w:t>
      </w:r>
    </w:p>
    <w:p w14:paraId="2FF3C724" w14:textId="77777777" w:rsidR="00F63DA0" w:rsidRDefault="00000000">
      <w:pPr>
        <w:spacing w:after="120"/>
      </w:pPr>
      <w:r>
        <w:rPr>
          <w:sz w:val="24"/>
          <w:szCs w:val="24"/>
        </w:rPr>
        <w:t>Repeat parts (a), (b), and (d) for the 25 size and BE/ME portfolios.</w:t>
      </w:r>
    </w:p>
    <w:p w14:paraId="362B7D41" w14:textId="77777777" w:rsidR="00F63DA0" w:rsidRDefault="00F63DA0">
      <w:pPr>
        <w:spacing w:after="80"/>
      </w:pPr>
    </w:p>
    <w:p w14:paraId="3D7103E6" w14:textId="77777777" w:rsidR="00F63DA0" w:rsidRDefault="00000000">
      <w:pPr>
        <w:spacing w:before="200" w:after="100"/>
      </w:pPr>
      <w:r>
        <w:rPr>
          <w:b/>
          <w:bCs/>
          <w:sz w:val="24"/>
          <w:szCs w:val="24"/>
          <w:u w:val="single"/>
        </w:rPr>
        <w:lastRenderedPageBreak/>
        <w:t>Question (g)</w:t>
      </w:r>
    </w:p>
    <w:p w14:paraId="33AF6DDD" w14:textId="77777777" w:rsidR="00F63DA0" w:rsidRDefault="00000000">
      <w:pPr>
        <w:spacing w:after="120"/>
      </w:pPr>
      <w:r>
        <w:rPr>
          <w:sz w:val="24"/>
          <w:szCs w:val="24"/>
        </w:rPr>
        <w:t>Repeat part (b) for the 25 size and BE/ME portfolios, but this time use the "in-sample" tangency portfolio of the 25 portfolios — estimated over the entire sample period — in place of RM-RF.</w:t>
      </w:r>
    </w:p>
    <w:p w14:paraId="6C1692EC" w14:textId="77777777" w:rsidR="00F63DA0" w:rsidRDefault="00000000">
      <w:pPr>
        <w:pStyle w:val="ListParagraph"/>
        <w:numPr>
          <w:ilvl w:val="0"/>
          <w:numId w:val="1"/>
        </w:numPr>
        <w:spacing w:after="80"/>
      </w:pPr>
      <w:r>
        <w:rPr>
          <w:sz w:val="24"/>
          <w:szCs w:val="24"/>
        </w:rPr>
        <w:t>Does the GRS test reject or fail to reject when you use the in-sample tangency portfolio as the market proxy?</w:t>
      </w:r>
    </w:p>
    <w:p w14:paraId="390F4732" w14:textId="77777777" w:rsidR="00F63DA0" w:rsidRDefault="00000000">
      <w:pPr>
        <w:pStyle w:val="ListParagraph"/>
        <w:numPr>
          <w:ilvl w:val="0"/>
          <w:numId w:val="1"/>
        </w:numPr>
        <w:spacing w:after="80"/>
      </w:pPr>
      <w:r>
        <w:rPr>
          <w:sz w:val="24"/>
          <w:szCs w:val="24"/>
        </w:rPr>
        <w:t>Is this result surprising?</w:t>
      </w:r>
    </w:p>
    <w:p w14:paraId="1A2B0C61" w14:textId="77777777" w:rsidR="00F63DA0" w:rsidRDefault="00F63DA0">
      <w:pPr>
        <w:spacing w:after="80"/>
      </w:pPr>
    </w:p>
    <w:p w14:paraId="00869619" w14:textId="77777777" w:rsidR="00F63DA0" w:rsidRDefault="00000000">
      <w:pPr>
        <w:spacing w:before="200" w:after="100"/>
      </w:pPr>
      <w:r>
        <w:rPr>
          <w:b/>
          <w:bCs/>
          <w:sz w:val="24"/>
          <w:szCs w:val="24"/>
          <w:u w:val="single"/>
        </w:rPr>
        <w:t>Question (h)</w:t>
      </w:r>
    </w:p>
    <w:p w14:paraId="4638DAAE" w14:textId="77777777" w:rsidR="00F63DA0" w:rsidRDefault="00000000">
      <w:pPr>
        <w:spacing w:after="120"/>
      </w:pPr>
      <w:r>
        <w:rPr>
          <w:sz w:val="24"/>
          <w:szCs w:val="24"/>
        </w:rPr>
        <w:t>Repeat part (g) using the "out-of-sample" tangency portfolio, estimated over one half of the sample and applied to returns from the other half, then vice versa. Use the same construction as in Problem Set 3:</w:t>
      </w:r>
    </w:p>
    <w:p w14:paraId="0E2A1564" w14:textId="77777777" w:rsidR="00F63DA0" w:rsidRDefault="00000000">
      <w:pPr>
        <w:pStyle w:val="ListParagraph"/>
        <w:numPr>
          <w:ilvl w:val="0"/>
          <w:numId w:val="2"/>
        </w:numPr>
        <w:spacing w:after="80"/>
      </w:pPr>
      <w:r>
        <w:rPr>
          <w:sz w:val="24"/>
          <w:szCs w:val="24"/>
        </w:rPr>
        <w:t>Split the sample into two halves: (1) odd months in even years and even months in odd years; (2) the opposite.</w:t>
      </w:r>
    </w:p>
    <w:p w14:paraId="7F83438A" w14:textId="77777777" w:rsidR="00F63DA0" w:rsidRDefault="00000000">
      <w:pPr>
        <w:pStyle w:val="ListParagraph"/>
        <w:numPr>
          <w:ilvl w:val="0"/>
          <w:numId w:val="2"/>
        </w:numPr>
        <w:spacing w:after="80"/>
      </w:pPr>
      <w:r>
        <w:rPr>
          <w:sz w:val="24"/>
          <w:szCs w:val="24"/>
        </w:rPr>
        <w:t>Compute tangency portfolio weights using moments from the first sample; apply to returns in the second sample.</w:t>
      </w:r>
    </w:p>
    <w:p w14:paraId="69C2F765" w14:textId="77777777" w:rsidR="00F63DA0" w:rsidRDefault="00000000">
      <w:pPr>
        <w:pStyle w:val="ListParagraph"/>
        <w:numPr>
          <w:ilvl w:val="0"/>
          <w:numId w:val="2"/>
        </w:numPr>
        <w:spacing w:after="80"/>
      </w:pPr>
      <w:r>
        <w:rPr>
          <w:sz w:val="24"/>
          <w:szCs w:val="24"/>
        </w:rPr>
        <w:t>Do the reverse. The combined series is your out-of-sample tangency portfolio.</w:t>
      </w:r>
    </w:p>
    <w:p w14:paraId="7799DE0A" w14:textId="77777777" w:rsidR="00F63DA0" w:rsidRDefault="00000000">
      <w:pPr>
        <w:spacing w:after="120"/>
      </w:pPr>
      <w:r>
        <w:rPr>
          <w:sz w:val="24"/>
          <w:szCs w:val="24"/>
        </w:rPr>
        <w:t>Does the GRS test reject or fail to reject when you use the out-of-sample tangency portfolio as the market proxy? Why? Is this result surprising?</w:t>
      </w:r>
    </w:p>
    <w:p w14:paraId="64E82B9A" w14:textId="77777777" w:rsidR="00F63DA0" w:rsidRDefault="00000000">
      <w:pPr>
        <w:pBdr>
          <w:left w:val="single" w:sz="12" w:space="6" w:color="2E74B5"/>
        </w:pBdr>
        <w:spacing w:before="120" w:after="60"/>
        <w:ind w:left="360"/>
      </w:pPr>
      <w:r>
        <w:rPr>
          <w:b/>
          <w:bCs/>
          <w:i/>
          <w:iCs/>
          <w:color w:val="1F4E79"/>
          <w:sz w:val="22"/>
          <w:szCs w:val="22"/>
        </w:rPr>
        <w:t>AI Integration — Roll's critique in the time-series framework</w:t>
      </w:r>
    </w:p>
    <w:p w14:paraId="39DDAA75" w14:textId="77777777" w:rsidR="00F63DA0" w:rsidRDefault="00000000">
      <w:pPr>
        <w:pBdr>
          <w:left w:val="single" w:sz="12" w:space="6" w:color="2E74B5"/>
        </w:pBdr>
        <w:spacing w:after="60"/>
        <w:ind w:left="360"/>
      </w:pPr>
      <w:r>
        <w:rPr>
          <w:color w:val="1F4E79"/>
          <w:sz w:val="22"/>
          <w:szCs w:val="22"/>
        </w:rPr>
        <w:t>Before comparing your results from (g) and (h), ask an LLM: "In the GRS time-series framework, why does using the in-sample tangency portfolio of the test assets as the market proxy cause the GRS test to trivially fail to reject the null, even if the true pricing model is false? Why does the out-of-sample tangency portfolio not have this problem?"</w:t>
      </w:r>
    </w:p>
    <w:p w14:paraId="07E1197B" w14:textId="77777777" w:rsidR="00F63DA0" w:rsidRDefault="00000000">
      <w:pPr>
        <w:pBdr>
          <w:left w:val="single" w:sz="12" w:space="6" w:color="2E74B5"/>
        </w:pBdr>
        <w:spacing w:after="60"/>
        <w:ind w:left="360"/>
      </w:pPr>
      <w:r>
        <w:rPr>
          <w:color w:val="1F4E79"/>
          <w:sz w:val="22"/>
          <w:szCs w:val="22"/>
        </w:rPr>
        <w:t>Record the LLM's explanation. After completing the analysis, answer:</w:t>
      </w:r>
    </w:p>
    <w:p w14:paraId="619B4864" w14:textId="77777777" w:rsidR="00F63DA0" w:rsidRDefault="00000000">
      <w:pPr>
        <w:pBdr>
          <w:left w:val="single" w:sz="12" w:space="6" w:color="2E74B5"/>
        </w:pBdr>
        <w:spacing w:after="60"/>
        <w:ind w:left="720" w:hanging="288"/>
      </w:pPr>
      <w:r>
        <w:rPr>
          <w:color w:val="1F4E79"/>
          <w:sz w:val="22"/>
          <w:szCs w:val="22"/>
        </w:rPr>
        <w:t>• (i) Did the in-sample tangency portfolio in (g) produce a GRS statistic near zero and a very high p-value? Did the LLM's explanation correctly predict this?</w:t>
      </w:r>
    </w:p>
    <w:p w14:paraId="1D3513D3" w14:textId="77777777" w:rsidR="00F63DA0" w:rsidRDefault="00000000">
      <w:pPr>
        <w:pBdr>
          <w:left w:val="single" w:sz="12" w:space="6" w:color="2E74B5"/>
        </w:pBdr>
        <w:spacing w:after="60"/>
        <w:ind w:left="720" w:hanging="288"/>
      </w:pPr>
      <w:r>
        <w:rPr>
          <w:color w:val="1F4E79"/>
          <w:sz w:val="22"/>
          <w:szCs w:val="22"/>
        </w:rPr>
        <w:t>• (ii) The mathematical reason is that the in-sample tangency portfolio is, by construction, mean-variance efficient with respect to the 25 test assets — so all alphas against it are exactly zero in sample. Does the LLM correctly identify this? Or does it give a vaguer explanation about "overfitting"?</w:t>
      </w:r>
    </w:p>
    <w:p w14:paraId="184643EC" w14:textId="77777777" w:rsidR="00F63DA0" w:rsidRDefault="00000000">
      <w:pPr>
        <w:pBdr>
          <w:left w:val="single" w:sz="12" w:space="6" w:color="2E74B5"/>
        </w:pBdr>
        <w:spacing w:after="60"/>
        <w:ind w:left="720" w:hanging="288"/>
      </w:pPr>
      <w:r>
        <w:rPr>
          <w:color w:val="1F4E79"/>
          <w:sz w:val="22"/>
          <w:szCs w:val="22"/>
        </w:rPr>
        <w:t>• (iii) Does the out-of-sample tangency portfolio in (h) restore the GRS test's power? How does this reinforce the Roll critique — that CAPM tests can be rendered meaningless by the choice of market proxy?</w:t>
      </w:r>
    </w:p>
    <w:p w14:paraId="5AA86609" w14:textId="77777777" w:rsidR="00F63DA0" w:rsidRDefault="00000000">
      <w:pPr>
        <w:pBdr>
          <w:left w:val="single" w:sz="12" w:space="6" w:color="2E74B5"/>
        </w:pBdr>
        <w:spacing w:after="100"/>
        <w:ind w:left="360"/>
      </w:pPr>
      <w:r>
        <w:rPr>
          <w:i/>
          <w:iCs/>
          <w:color w:val="2E74B5"/>
        </w:rPr>
        <w:t>This is the GRS analog of what you saw in PS3 with the Fama-MacBeth test. The same Roll critique applies in both frameworks: an in-sample efficient portfolio will always satisfy any cross-sectional or time-series test by construction. The lesson carries forward into any factor model test you encounter in practice.</w:t>
      </w:r>
    </w:p>
    <w:p w14:paraId="095F550B" w14:textId="77777777" w:rsidR="00F63DA0" w:rsidRDefault="00F63DA0">
      <w:pPr>
        <w:spacing w:after="80"/>
      </w:pPr>
    </w:p>
    <w:p w14:paraId="294E3E72" w14:textId="77777777" w:rsidR="00F63DA0" w:rsidRDefault="00000000">
      <w:pPr>
        <w:spacing w:before="200" w:after="100"/>
      </w:pPr>
      <w:r>
        <w:rPr>
          <w:b/>
          <w:bCs/>
          <w:sz w:val="24"/>
          <w:szCs w:val="24"/>
          <w:u w:val="single"/>
        </w:rPr>
        <w:t>Question (i)</w:t>
      </w:r>
    </w:p>
    <w:p w14:paraId="39BE5EC6" w14:textId="77777777" w:rsidR="00F63DA0" w:rsidRDefault="00000000">
      <w:pPr>
        <w:spacing w:after="120"/>
      </w:pPr>
      <w:r>
        <w:rPr>
          <w:sz w:val="24"/>
          <w:szCs w:val="24"/>
        </w:rPr>
        <w:t>Repeat part (b) for the 25 size and BE/ME portfolios, but use the "in-sample" tangency portfolio of the 30 value-weight industry portfolios (estimated over the entire sample) in place of RM-RF. Comment on how well you price the 25 size and BE/ME portfolios. Is this surprising? Why or why not?</w:t>
      </w:r>
    </w:p>
    <w:p w14:paraId="5746B715" w14:textId="77777777" w:rsidR="00F63DA0" w:rsidRDefault="00F63DA0">
      <w:pPr>
        <w:spacing w:after="80"/>
      </w:pPr>
    </w:p>
    <w:p w14:paraId="4EEA82B6" w14:textId="77777777" w:rsidR="00F63DA0" w:rsidRDefault="00000000">
      <w:pPr>
        <w:spacing w:before="200" w:after="100"/>
      </w:pPr>
      <w:r>
        <w:rPr>
          <w:b/>
          <w:bCs/>
          <w:sz w:val="24"/>
          <w:szCs w:val="24"/>
          <w:u w:val="single"/>
        </w:rPr>
        <w:t>Question (j)</w:t>
      </w:r>
    </w:p>
    <w:p w14:paraId="15A5510B" w14:textId="77777777" w:rsidR="00F63DA0" w:rsidRDefault="00000000">
      <w:pPr>
        <w:spacing w:after="120"/>
      </w:pPr>
      <w:r>
        <w:rPr>
          <w:sz w:val="24"/>
          <w:szCs w:val="24"/>
        </w:rPr>
        <w:t>Repeat part (b) for the 25 size and BE/ME portfolios, but use the "in-sample" tangency portfolio of the 10 past return portfolios (estimated over the entire sample) in place of RM-RF. Comment on how well you price the 25 size and BE/ME portfolios. Is this surprising? Why or why not?</w:t>
      </w:r>
    </w:p>
    <w:p w14:paraId="0222CD12" w14:textId="77777777" w:rsidR="00F63DA0" w:rsidRDefault="00F63DA0">
      <w:pPr>
        <w:spacing w:after="80"/>
      </w:pPr>
    </w:p>
    <w:p w14:paraId="0C21D640" w14:textId="77777777" w:rsidR="00F63DA0" w:rsidRDefault="00000000">
      <w:pPr>
        <w:spacing w:before="200" w:after="100"/>
      </w:pPr>
      <w:r>
        <w:rPr>
          <w:b/>
          <w:bCs/>
          <w:sz w:val="24"/>
          <w:szCs w:val="24"/>
          <w:u w:val="single"/>
        </w:rPr>
        <w:t>Question (k)</w:t>
      </w:r>
    </w:p>
    <w:p w14:paraId="09251D43" w14:textId="77777777" w:rsidR="00F63DA0" w:rsidRDefault="00000000">
      <w:pPr>
        <w:spacing w:after="120"/>
      </w:pPr>
      <w:r>
        <w:rPr>
          <w:sz w:val="24"/>
          <w:szCs w:val="24"/>
        </w:rPr>
        <w:t>Report the correlation matrix of the returns on the tangency portfolios of: (1) the 30 value-weighted industry portfolios, (2) the 10 past return portfolios, and (3) the 25 size and BE/ME portfolios. Comment on these correlations in light of the results you found in (i) and (j).</w:t>
      </w:r>
    </w:p>
    <w:p w14:paraId="6FE04CCC" w14:textId="77777777" w:rsidR="00F63DA0" w:rsidRDefault="00F63DA0">
      <w:pPr>
        <w:spacing w:after="80"/>
      </w:pPr>
    </w:p>
    <w:p w14:paraId="0AEF2B45" w14:textId="77777777" w:rsidR="00F63DA0" w:rsidRDefault="00000000">
      <w:pPr>
        <w:pBdr>
          <w:bottom w:val="single" w:sz="12" w:space="0" w:color="2E74B5"/>
        </w:pBdr>
        <w:spacing w:before="320" w:after="160"/>
      </w:pPr>
      <w:r>
        <w:rPr>
          <w:b/>
          <w:bCs/>
          <w:color w:val="1F4E79"/>
          <w:sz w:val="32"/>
          <w:szCs w:val="32"/>
        </w:rPr>
        <w:t>Part IV: AI Extension</w:t>
      </w:r>
    </w:p>
    <w:p w14:paraId="145BBDED" w14:textId="77777777" w:rsidR="00F63DA0" w:rsidRDefault="00000000">
      <w:pPr>
        <w:spacing w:after="120"/>
      </w:pPr>
      <w:r>
        <w:rPr>
          <w:sz w:val="24"/>
          <w:szCs w:val="24"/>
        </w:rPr>
        <w:t>The following section has two components. First, three standalone AI exercises that probe deeper into the methods and concepts from Parts I–III. Second, a capstone exercise where you choose a new factor and test it using the GRS framework.</w:t>
      </w:r>
    </w:p>
    <w:p w14:paraId="1E91E7FE" w14:textId="77777777" w:rsidR="00F63DA0" w:rsidRDefault="00F63DA0">
      <w:pPr>
        <w:spacing w:after="80"/>
      </w:pPr>
    </w:p>
    <w:p w14:paraId="5E7DCC45" w14:textId="77777777" w:rsidR="00F63DA0" w:rsidRDefault="00000000">
      <w:pPr>
        <w:spacing w:before="200" w:after="100"/>
      </w:pPr>
      <w:r>
        <w:rPr>
          <w:b/>
          <w:bCs/>
          <w:sz w:val="24"/>
          <w:szCs w:val="24"/>
          <w:u w:val="single"/>
        </w:rPr>
        <w:t>AI Exercise 1 (Optional) — GRS vs. Individual Alpha t-Tests: What Does the Multivariate Test Add?</w:t>
      </w:r>
    </w:p>
    <w:p w14:paraId="1B125A78" w14:textId="77777777" w:rsidR="00F63DA0" w:rsidRDefault="00000000">
      <w:pPr>
        <w:spacing w:after="120"/>
      </w:pPr>
      <w:r>
        <w:rPr>
          <w:sz w:val="24"/>
          <w:szCs w:val="24"/>
        </w:rPr>
        <w:t>A natural question when running N separate time-series regressions is: why not just check whether each individual alpha t-stat exceeds 2.0? Why do we need the GRS test at all?</w:t>
      </w:r>
    </w:p>
    <w:p w14:paraId="2A257A8C" w14:textId="77777777" w:rsidR="00F63DA0" w:rsidRDefault="00000000">
      <w:pPr>
        <w:spacing w:after="120"/>
      </w:pPr>
      <w:r>
        <w:rPr>
          <w:sz w:val="24"/>
          <w:szCs w:val="24"/>
        </w:rPr>
        <w:t>Ask an LLM: "What does the GRS multivariate test add over simply checking whether each individual alpha t-statistic is significant? What would go wrong with the individual-test approach when N is large?"</w:t>
      </w:r>
    </w:p>
    <w:p w14:paraId="7ADB153D" w14:textId="77777777" w:rsidR="00F63DA0" w:rsidRDefault="00000000">
      <w:pPr>
        <w:spacing w:after="120"/>
      </w:pPr>
      <w:r>
        <w:rPr>
          <w:sz w:val="24"/>
          <w:szCs w:val="24"/>
        </w:rPr>
        <w:t>Then evaluate:</w:t>
      </w:r>
    </w:p>
    <w:p w14:paraId="41CAB0D5" w14:textId="77777777" w:rsidR="00F63DA0" w:rsidRDefault="00000000">
      <w:pPr>
        <w:pStyle w:val="ListParagraph"/>
        <w:numPr>
          <w:ilvl w:val="0"/>
          <w:numId w:val="1"/>
        </w:numPr>
        <w:spacing w:after="80"/>
      </w:pPr>
      <w:r>
        <w:rPr>
          <w:sz w:val="24"/>
          <w:szCs w:val="24"/>
        </w:rPr>
        <w:t>(a) Does the LLM correctly identify the multiple testing problem — that with 30 portfolios and α = 5%, you would expect roughly 1-2 spurious rejections by chance even under the null?</w:t>
      </w:r>
    </w:p>
    <w:p w14:paraId="17EEB5F8" w14:textId="77777777" w:rsidR="00F63DA0" w:rsidRDefault="00000000">
      <w:pPr>
        <w:pStyle w:val="ListParagraph"/>
        <w:numPr>
          <w:ilvl w:val="0"/>
          <w:numId w:val="1"/>
        </w:numPr>
        <w:spacing w:after="80"/>
      </w:pPr>
      <w:r>
        <w:rPr>
          <w:sz w:val="24"/>
          <w:szCs w:val="24"/>
        </w:rPr>
        <w:t>(b) Does it correctly identify that the GRS test accounts for the cross-sectional correlation of residuals, which the individual t-tests ignore? What is the consequence of ignoring this correlation?</w:t>
      </w:r>
    </w:p>
    <w:p w14:paraId="3BC7B5B9" w14:textId="77777777" w:rsidR="00F63DA0" w:rsidRDefault="00000000">
      <w:pPr>
        <w:pStyle w:val="ListParagraph"/>
        <w:numPr>
          <w:ilvl w:val="0"/>
          <w:numId w:val="1"/>
        </w:numPr>
        <w:spacing w:after="80"/>
      </w:pPr>
      <w:r>
        <w:rPr>
          <w:sz w:val="24"/>
          <w:szCs w:val="24"/>
        </w:rPr>
        <w:t>(c) Based on your Part I results: how many of the 30 industry alphas were individually significant at the 5% level? How does this number compare to the GRS test result? Does the GRS statistic and individual t-stats tell a consistent story?</w:t>
      </w:r>
    </w:p>
    <w:p w14:paraId="779350BF" w14:textId="77777777" w:rsidR="00F63DA0" w:rsidRDefault="00F63DA0">
      <w:pPr>
        <w:spacing w:after="80"/>
      </w:pPr>
    </w:p>
    <w:p w14:paraId="698DA7B8" w14:textId="77777777" w:rsidR="00F63DA0" w:rsidRDefault="00000000">
      <w:pPr>
        <w:spacing w:before="200" w:after="100"/>
      </w:pPr>
      <w:r>
        <w:rPr>
          <w:b/>
          <w:bCs/>
          <w:sz w:val="24"/>
          <w:szCs w:val="24"/>
          <w:u w:val="single"/>
        </w:rPr>
        <w:t>AI Exercise 2 (Optional) — Factor Augmentation: Which Factor Helps Most?</w:t>
      </w:r>
    </w:p>
    <w:p w14:paraId="7A68331A" w14:textId="77777777" w:rsidR="00F63DA0" w:rsidRDefault="00000000">
      <w:pPr>
        <w:spacing w:after="120"/>
      </w:pPr>
      <w:r>
        <w:rPr>
          <w:sz w:val="24"/>
          <w:szCs w:val="24"/>
        </w:rPr>
        <w:lastRenderedPageBreak/>
        <w:t>You have found that the market proxy rejects the GRS null for both the momentum portfolios and the size/BE/ME portfolios. Ask an LLM to predict which of the following additional factors would most reduce the GRS rejection for each set of portfolios:</w:t>
      </w:r>
    </w:p>
    <w:p w14:paraId="0A7D76EB" w14:textId="77777777" w:rsidR="00F63DA0" w:rsidRDefault="00000000">
      <w:pPr>
        <w:pStyle w:val="ListParagraph"/>
        <w:numPr>
          <w:ilvl w:val="0"/>
          <w:numId w:val="1"/>
        </w:numPr>
        <w:spacing w:after="80"/>
      </w:pPr>
      <w:r>
        <w:rPr>
          <w:sz w:val="24"/>
          <w:szCs w:val="24"/>
        </w:rPr>
        <w:t>SMB (small minus big, a size factor)</w:t>
      </w:r>
    </w:p>
    <w:p w14:paraId="0A47BC43" w14:textId="77777777" w:rsidR="00F63DA0" w:rsidRDefault="00000000">
      <w:pPr>
        <w:pStyle w:val="ListParagraph"/>
        <w:numPr>
          <w:ilvl w:val="0"/>
          <w:numId w:val="1"/>
        </w:numPr>
        <w:spacing w:after="80"/>
      </w:pPr>
      <w:r>
        <w:rPr>
          <w:sz w:val="24"/>
          <w:szCs w:val="24"/>
        </w:rPr>
        <w:t>HML (high minus low, a value factor)</w:t>
      </w:r>
    </w:p>
    <w:p w14:paraId="7D0E143A" w14:textId="77777777" w:rsidR="00F63DA0" w:rsidRDefault="00000000">
      <w:pPr>
        <w:pStyle w:val="ListParagraph"/>
        <w:numPr>
          <w:ilvl w:val="0"/>
          <w:numId w:val="1"/>
        </w:numPr>
        <w:spacing w:after="80"/>
      </w:pPr>
      <w:r>
        <w:rPr>
          <w:sz w:val="24"/>
          <w:szCs w:val="24"/>
        </w:rPr>
        <w:t>UMD (up minus down, a momentum factor)</w:t>
      </w:r>
    </w:p>
    <w:p w14:paraId="202AF6A0" w14:textId="77777777" w:rsidR="00F63DA0" w:rsidRDefault="00000000">
      <w:pPr>
        <w:spacing w:after="120"/>
      </w:pPr>
      <w:r>
        <w:rPr>
          <w:sz w:val="24"/>
          <w:szCs w:val="24"/>
        </w:rPr>
        <w:t>Ask it separately for the 10 past return portfolios and the 25 size/BE/ME portfolios. Then:</w:t>
      </w:r>
    </w:p>
    <w:p w14:paraId="2B440DDA" w14:textId="77777777" w:rsidR="00F63DA0" w:rsidRDefault="00000000">
      <w:pPr>
        <w:pStyle w:val="ListParagraph"/>
        <w:numPr>
          <w:ilvl w:val="0"/>
          <w:numId w:val="1"/>
        </w:numPr>
        <w:spacing w:after="80"/>
      </w:pPr>
      <w:r>
        <w:rPr>
          <w:sz w:val="24"/>
          <w:szCs w:val="24"/>
        </w:rPr>
        <w:t>(a) Record the LLM's predictions and its reasoning for each portfolio set.</w:t>
      </w:r>
    </w:p>
    <w:p w14:paraId="6CD420BC" w14:textId="77777777" w:rsidR="00F63DA0" w:rsidRDefault="00000000">
      <w:pPr>
        <w:pStyle w:val="ListParagraph"/>
        <w:numPr>
          <w:ilvl w:val="0"/>
          <w:numId w:val="1"/>
        </w:numPr>
        <w:spacing w:after="80"/>
      </w:pPr>
      <w:r>
        <w:rPr>
          <w:sz w:val="24"/>
          <w:szCs w:val="24"/>
        </w:rPr>
        <w:t>(b) Test at least one of the LLM's predictions by augmenting the time-series regression with its recommended factor and re-running the GRS test. Report the new F-statistic and p-value.</w:t>
      </w:r>
    </w:p>
    <w:p w14:paraId="20F8C383" w14:textId="77777777" w:rsidR="00F63DA0" w:rsidRDefault="00000000">
      <w:pPr>
        <w:pStyle w:val="ListParagraph"/>
        <w:numPr>
          <w:ilvl w:val="0"/>
          <w:numId w:val="1"/>
        </w:numPr>
        <w:spacing w:after="80"/>
      </w:pPr>
      <w:r>
        <w:rPr>
          <w:sz w:val="24"/>
          <w:szCs w:val="24"/>
        </w:rPr>
        <w:t>(c) How accurate was the LLM's prediction? If it was wrong, propose an explanation for why the factor it recommended did not reduce the GRS rejection as expected.</w:t>
      </w:r>
    </w:p>
    <w:p w14:paraId="02712BC5" w14:textId="77777777" w:rsidR="00F63DA0" w:rsidRDefault="00000000">
      <w:pPr>
        <w:pBdr>
          <w:left w:val="single" w:sz="12" w:space="6" w:color="2E74B5"/>
        </w:pBdr>
        <w:spacing w:after="100"/>
        <w:ind w:left="360"/>
      </w:pPr>
      <w:r>
        <w:rPr>
          <w:i/>
          <w:iCs/>
          <w:color w:val="2E74B5"/>
        </w:rPr>
        <w:t>You do not need to run GRS for all three factors on both portfolio sets — one test is sufficient for part (b). Choose the prediction you find most interesting to verify.</w:t>
      </w:r>
    </w:p>
    <w:p w14:paraId="4AA8DA5D" w14:textId="77777777" w:rsidR="00F63DA0" w:rsidRDefault="00F63DA0">
      <w:pPr>
        <w:spacing w:after="80"/>
      </w:pPr>
    </w:p>
    <w:p w14:paraId="4ACE0BA9" w14:textId="77777777" w:rsidR="00F63DA0" w:rsidRDefault="00000000">
      <w:pPr>
        <w:spacing w:before="200" w:after="100"/>
      </w:pPr>
      <w:r>
        <w:rPr>
          <w:b/>
          <w:bCs/>
          <w:sz w:val="24"/>
          <w:szCs w:val="24"/>
          <w:u w:val="single"/>
        </w:rPr>
        <w:t>AI Exercise 3 (Optional) — The Sharpe Ratio Interpretation of GRS</w:t>
      </w:r>
    </w:p>
    <w:p w14:paraId="5DA2361F" w14:textId="77777777" w:rsidR="00F63DA0" w:rsidRDefault="00000000">
      <w:pPr>
        <w:spacing w:after="120"/>
      </w:pPr>
      <w:r>
        <w:rPr>
          <w:sz w:val="24"/>
          <w:szCs w:val="24"/>
        </w:rPr>
        <w:t>The GRS test has an elegant geometric interpretation that connects it to mean-variance efficiency and Sharpe ratios. Ask an LLM to explain: "What is the relationship between the GRS test statistic and the improvement in Sharpe ratio from the market proxy to the ex post tangency portfolio of all assets (factors plus test assets)?"</w:t>
      </w:r>
    </w:p>
    <w:p w14:paraId="33033A66" w14:textId="77777777" w:rsidR="00F63DA0" w:rsidRDefault="00000000">
      <w:pPr>
        <w:spacing w:after="120"/>
      </w:pPr>
      <w:r>
        <w:rPr>
          <w:sz w:val="24"/>
          <w:szCs w:val="24"/>
        </w:rPr>
        <w:t>The correct answer involves the identity:</w:t>
      </w:r>
    </w:p>
    <w:p w14:paraId="1DE42D8E" w14:textId="77777777" w:rsidR="00F63DA0" w:rsidRDefault="00000000">
      <w:pPr>
        <w:spacing w:after="120"/>
      </w:pPr>
      <w:r>
        <w:rPr>
          <w:i/>
          <w:iCs/>
          <w:sz w:val="24"/>
          <w:szCs w:val="24"/>
        </w:rPr>
        <w:t>GRS ∝ SR²(tangency of all assets) − SR²(market proxy)</w:t>
      </w:r>
    </w:p>
    <w:p w14:paraId="55B45389" w14:textId="77777777" w:rsidR="00F63DA0" w:rsidRDefault="00000000">
      <w:pPr>
        <w:spacing w:after="120"/>
      </w:pPr>
      <w:r>
        <w:rPr>
          <w:sz w:val="24"/>
          <w:szCs w:val="24"/>
        </w:rPr>
        <w:t>where the tangency of all assets is the ex post efficient combination of the factor and the N test portfolios. Then:</w:t>
      </w:r>
    </w:p>
    <w:p w14:paraId="01F59C65" w14:textId="77777777" w:rsidR="00F63DA0" w:rsidRDefault="00000000">
      <w:pPr>
        <w:pStyle w:val="ListParagraph"/>
        <w:numPr>
          <w:ilvl w:val="0"/>
          <w:numId w:val="1"/>
        </w:numPr>
        <w:spacing w:after="80"/>
      </w:pPr>
      <w:r>
        <w:rPr>
          <w:sz w:val="24"/>
          <w:szCs w:val="24"/>
        </w:rPr>
        <w:t>(a) Does the LLM correctly state this relationship? Does it identify that failing to reject GRS means adding the test assets to the factor portfolio does not significantly improve the Sharpe ratio?</w:t>
      </w:r>
    </w:p>
    <w:p w14:paraId="467D7834" w14:textId="77777777" w:rsidR="00F63DA0" w:rsidRDefault="00000000">
      <w:pPr>
        <w:pStyle w:val="ListParagraph"/>
        <w:numPr>
          <w:ilvl w:val="0"/>
          <w:numId w:val="1"/>
        </w:numPr>
        <w:spacing w:after="80"/>
      </w:pPr>
      <w:r>
        <w:rPr>
          <w:sz w:val="24"/>
          <w:szCs w:val="24"/>
        </w:rPr>
        <w:t>(b) Using your Part I results, estimate the Sharpe ratio of the market proxy and the Sharpe ratio of the in-sample tangency portfolio of all 30 industries plus the market proxy. Is the difference consistent in sign with whether the GRS test rejected?</w:t>
      </w:r>
    </w:p>
    <w:p w14:paraId="56792E7F" w14:textId="77777777" w:rsidR="00F63DA0" w:rsidRDefault="00000000">
      <w:pPr>
        <w:pStyle w:val="ListParagraph"/>
        <w:numPr>
          <w:ilvl w:val="0"/>
          <w:numId w:val="1"/>
        </w:numPr>
        <w:spacing w:after="80"/>
      </w:pPr>
      <w:r>
        <w:rPr>
          <w:sz w:val="24"/>
          <w:szCs w:val="24"/>
        </w:rPr>
        <w:t>(c) Ask the LLM: "What does the GRS Sharpe ratio interpretation imply about the practical significance vs. statistical significance of rejecting the CAPM?" Does it correctly identify that a large GRS statistic does not necessarily mean the alphas are economically large, and vice versa?</w:t>
      </w:r>
    </w:p>
    <w:p w14:paraId="01F9932F" w14:textId="77777777" w:rsidR="00F63DA0" w:rsidRDefault="00F63DA0">
      <w:pPr>
        <w:spacing w:after="80"/>
      </w:pPr>
    </w:p>
    <w:p w14:paraId="5E902BC4" w14:textId="77777777" w:rsidR="00F63DA0" w:rsidRDefault="00000000">
      <w:pPr>
        <w:pBdr>
          <w:bottom w:val="single" w:sz="16" w:space="0" w:color="2E74B5"/>
        </w:pBdr>
        <w:spacing w:before="320" w:after="80"/>
      </w:pPr>
      <w:r>
        <w:rPr>
          <w:b/>
          <w:bCs/>
          <w:color w:val="1F4E79"/>
          <w:sz w:val="32"/>
          <w:szCs w:val="32"/>
        </w:rPr>
        <w:t>Capstone Exercise: Choose a Factor, Build a Test</w:t>
      </w:r>
    </w:p>
    <w:p w14:paraId="5BEBF929" w14:textId="77777777" w:rsidR="00F63DA0" w:rsidRDefault="00000000">
      <w:pPr>
        <w:spacing w:before="80" w:after="160"/>
      </w:pPr>
      <w:r>
        <w:rPr>
          <w:b/>
          <w:bCs/>
          <w:i/>
          <w:iCs/>
          <w:color w:val="2E74B5"/>
          <w:sz w:val="26"/>
          <w:szCs w:val="26"/>
        </w:rPr>
        <w:t>Testing an Additional Factor with the GRS Framework</w:t>
      </w:r>
    </w:p>
    <w:p w14:paraId="06C28D83" w14:textId="77777777" w:rsidR="00F63DA0" w:rsidRDefault="00000000">
      <w:pPr>
        <w:spacing w:after="120"/>
      </w:pPr>
      <w:r>
        <w:rPr>
          <w:sz w:val="24"/>
          <w:szCs w:val="24"/>
        </w:rPr>
        <w:lastRenderedPageBreak/>
        <w:t>Having implemented the GRS test on three sets of portfolios and explored the Roll critique, you will now design and run your own GRS test using a factor not yet seen in this problem set. This exercise asks you to select a factor, formulate a hypothesis about which portfolios it should price, implement the test with AI assistance, and critically evaluate your findings.</w:t>
      </w:r>
    </w:p>
    <w:p w14:paraId="70BB987A" w14:textId="77777777" w:rsidR="00F63DA0" w:rsidRDefault="00F63DA0">
      <w:pPr>
        <w:spacing w:after="80"/>
      </w:pPr>
    </w:p>
    <w:p w14:paraId="67D581DF" w14:textId="77777777" w:rsidR="00F63DA0" w:rsidRDefault="00000000">
      <w:pPr>
        <w:spacing w:before="200" w:after="100"/>
      </w:pPr>
      <w:r>
        <w:rPr>
          <w:b/>
          <w:bCs/>
          <w:sz w:val="24"/>
          <w:szCs w:val="24"/>
          <w:u w:val="single"/>
        </w:rPr>
        <w:t>Step 1 — Choose a Factor</w:t>
      </w:r>
    </w:p>
    <w:p w14:paraId="04E4241A" w14:textId="77777777" w:rsidR="00F63DA0" w:rsidRDefault="00000000">
      <w:pPr>
        <w:spacing w:after="120"/>
      </w:pPr>
      <w:r>
        <w:rPr>
          <w:sz w:val="24"/>
          <w:szCs w:val="24"/>
        </w:rPr>
        <w:t>Select one of the following factors as your additional pricing factor. Each represents a well-documented anomaly or risk dimension that the CAPM does not capture.</w:t>
      </w:r>
    </w:p>
    <w:p w14:paraId="3F49B5FD" w14:textId="77777777" w:rsidR="00F63DA0" w:rsidRDefault="00000000">
      <w:pPr>
        <w:pStyle w:val="ListParagraph"/>
        <w:numPr>
          <w:ilvl w:val="0"/>
          <w:numId w:val="1"/>
        </w:numPr>
        <w:spacing w:after="80"/>
      </w:pPr>
      <w:r>
        <w:rPr>
          <w:sz w:val="24"/>
          <w:szCs w:val="24"/>
        </w:rPr>
        <w:t>Low Volatility / BAB (Betting Against Beta). Frazzini and Pedersen (2014) construct a factor that is long low-beta assets and short high-beta assets. This is related to the flat SML finding from Problem Set 3. Data available from AQR's data library.</w:t>
      </w:r>
    </w:p>
    <w:p w14:paraId="09D77BC3" w14:textId="77777777" w:rsidR="00F63DA0" w:rsidRDefault="00000000">
      <w:pPr>
        <w:pStyle w:val="ListParagraph"/>
        <w:numPr>
          <w:ilvl w:val="0"/>
          <w:numId w:val="1"/>
        </w:numPr>
        <w:spacing w:after="80"/>
      </w:pPr>
      <w:r>
        <w:rPr>
          <w:sz w:val="24"/>
          <w:szCs w:val="24"/>
        </w:rPr>
        <w:t>Profitability (RMW — Robust Minus Weak). Fama and French (2015) show that more profitable firms earn higher returns. RMW is the difference between returns of firms with robust and weak profitability. Data available from Ken French's data library.</w:t>
      </w:r>
    </w:p>
    <w:p w14:paraId="2AB39AF1" w14:textId="77777777" w:rsidR="00F63DA0" w:rsidRDefault="00000000">
      <w:pPr>
        <w:pStyle w:val="ListParagraph"/>
        <w:numPr>
          <w:ilvl w:val="0"/>
          <w:numId w:val="1"/>
        </w:numPr>
        <w:spacing w:after="80"/>
      </w:pPr>
      <w:r>
        <w:rPr>
          <w:sz w:val="24"/>
          <w:szCs w:val="24"/>
        </w:rPr>
        <w:t>Investment (CMA — Conservative Minus Aggressive). Fama and French (2015) also include an investment factor: firms that invest conservatively earn more than firms that invest aggressively. Data available from Ken French's data library.</w:t>
      </w:r>
    </w:p>
    <w:p w14:paraId="474BE4BE" w14:textId="77777777" w:rsidR="00F63DA0" w:rsidRDefault="00000000">
      <w:pPr>
        <w:pStyle w:val="ListParagraph"/>
        <w:numPr>
          <w:ilvl w:val="0"/>
          <w:numId w:val="1"/>
        </w:numPr>
        <w:spacing w:after="80"/>
      </w:pPr>
      <w:r>
        <w:rPr>
          <w:sz w:val="24"/>
          <w:szCs w:val="24"/>
        </w:rPr>
        <w:t>Short-Term Reversal (STR). Jegadeesh (1990) documents that the prior month's return negatively predicts the next month's return. This is distinct from the intermediate-term momentum in Part II. Data available from Ken French's data library.</w:t>
      </w:r>
    </w:p>
    <w:p w14:paraId="45933B05" w14:textId="77777777" w:rsidR="00F63DA0" w:rsidRDefault="00000000">
      <w:pPr>
        <w:pStyle w:val="ListParagraph"/>
        <w:numPr>
          <w:ilvl w:val="0"/>
          <w:numId w:val="1"/>
        </w:numPr>
        <w:spacing w:after="80"/>
      </w:pPr>
      <w:r>
        <w:rPr>
          <w:sz w:val="24"/>
          <w:szCs w:val="24"/>
        </w:rPr>
        <w:t>Quality (QMJ — Quality Minus Junk). Asness, Frazzini, and Pedersen (2019) construct a quality factor based on profitability, growth, and safety. Data available from AQR's data library.</w:t>
      </w:r>
    </w:p>
    <w:p w14:paraId="3C4BFB2B" w14:textId="77777777" w:rsidR="00F63DA0" w:rsidRDefault="00F63DA0">
      <w:pPr>
        <w:spacing w:after="80"/>
      </w:pPr>
    </w:p>
    <w:p w14:paraId="49EF7DFB" w14:textId="77777777" w:rsidR="00F63DA0" w:rsidRDefault="00000000">
      <w:pPr>
        <w:spacing w:before="200" w:after="100"/>
      </w:pPr>
      <w:r>
        <w:rPr>
          <w:b/>
          <w:bCs/>
          <w:sz w:val="24"/>
          <w:szCs w:val="24"/>
          <w:u w:val="single"/>
        </w:rPr>
        <w:t>Step 2 — Choose a Test Portfolio Set and Formulate a Hypothesis</w:t>
      </w:r>
    </w:p>
    <w:p w14:paraId="03C0EC77" w14:textId="77777777" w:rsidR="00F63DA0" w:rsidRDefault="00000000">
      <w:pPr>
        <w:spacing w:after="120"/>
      </w:pPr>
      <w:r>
        <w:rPr>
          <w:sz w:val="24"/>
          <w:szCs w:val="24"/>
        </w:rPr>
        <w:t>Choose one of the three portfolio sets from this problem set (30 industries, 10 momentum, or 25 size/BE/ME) as your test assets. Before looking at the data, write a hypothesis that specifies:</w:t>
      </w:r>
    </w:p>
    <w:p w14:paraId="1B3C4263" w14:textId="77777777" w:rsidR="00F63DA0" w:rsidRDefault="00000000">
      <w:pPr>
        <w:pStyle w:val="ListParagraph"/>
        <w:numPr>
          <w:ilvl w:val="0"/>
          <w:numId w:val="1"/>
        </w:numPr>
        <w:spacing w:after="80"/>
      </w:pPr>
      <w:r>
        <w:rPr>
          <w:sz w:val="24"/>
          <w:szCs w:val="24"/>
        </w:rPr>
        <w:t>Which portfolio set you are using and why you expect your chosen factor to help price it.</w:t>
      </w:r>
    </w:p>
    <w:p w14:paraId="71CB896F" w14:textId="77777777" w:rsidR="00F63DA0" w:rsidRDefault="00000000">
      <w:pPr>
        <w:pStyle w:val="ListParagraph"/>
        <w:numPr>
          <w:ilvl w:val="0"/>
          <w:numId w:val="1"/>
        </w:numPr>
        <w:spacing w:after="80"/>
      </w:pPr>
      <w:r>
        <w:rPr>
          <w:sz w:val="24"/>
          <w:szCs w:val="24"/>
        </w:rPr>
        <w:t>The direction of the effect — will adding your factor reduce the GRS F-statistic materially? Will the factor produce significant loadings (betas) for specific portfolios?</w:t>
      </w:r>
    </w:p>
    <w:p w14:paraId="28644D61" w14:textId="77777777" w:rsidR="00F63DA0" w:rsidRDefault="00000000">
      <w:pPr>
        <w:pStyle w:val="ListParagraph"/>
        <w:numPr>
          <w:ilvl w:val="0"/>
          <w:numId w:val="1"/>
        </w:numPr>
        <w:spacing w:after="80"/>
      </w:pPr>
      <w:r>
        <w:rPr>
          <w:sz w:val="24"/>
          <w:szCs w:val="24"/>
        </w:rPr>
        <w:t>An economic rationale: why should your factor carry a risk premium, or alternatively, why might it reflect a mispricing?</w:t>
      </w:r>
    </w:p>
    <w:p w14:paraId="2AF944DA" w14:textId="77777777" w:rsidR="00F63DA0" w:rsidRDefault="00000000">
      <w:pPr>
        <w:spacing w:after="120"/>
      </w:pPr>
      <w:r>
        <w:rPr>
          <w:sz w:val="24"/>
          <w:szCs w:val="24"/>
        </w:rPr>
        <w:t>Write this hypothesis before running any regressions. You will compare it to your results in Step 4.</w:t>
      </w:r>
    </w:p>
    <w:p w14:paraId="37D32508" w14:textId="77777777" w:rsidR="00F63DA0" w:rsidRDefault="00F63DA0">
      <w:pPr>
        <w:spacing w:after="80"/>
      </w:pPr>
    </w:p>
    <w:p w14:paraId="3A406279" w14:textId="77777777" w:rsidR="00F63DA0" w:rsidRDefault="00000000">
      <w:pPr>
        <w:spacing w:before="200" w:after="100"/>
      </w:pPr>
      <w:r>
        <w:rPr>
          <w:b/>
          <w:bCs/>
          <w:sz w:val="24"/>
          <w:szCs w:val="24"/>
          <w:u w:val="single"/>
        </w:rPr>
        <w:t>Step 3 — Implement with AI Assistance</w:t>
      </w:r>
    </w:p>
    <w:p w14:paraId="530E8922" w14:textId="77777777" w:rsidR="00F63DA0" w:rsidRDefault="00000000">
      <w:pPr>
        <w:spacing w:after="120"/>
      </w:pPr>
      <w:r>
        <w:rPr>
          <w:sz w:val="24"/>
          <w:szCs w:val="24"/>
        </w:rPr>
        <w:t>Use an LLM to assist with implementation only — you have already designed the test. Specifically:</w:t>
      </w:r>
    </w:p>
    <w:p w14:paraId="6FAFBAA2" w14:textId="77777777" w:rsidR="00F63DA0" w:rsidRDefault="00000000">
      <w:pPr>
        <w:pStyle w:val="ListParagraph"/>
        <w:numPr>
          <w:ilvl w:val="0"/>
          <w:numId w:val="1"/>
        </w:numPr>
        <w:spacing w:after="80"/>
      </w:pPr>
      <w:r>
        <w:rPr>
          <w:sz w:val="24"/>
          <w:szCs w:val="24"/>
        </w:rPr>
        <w:lastRenderedPageBreak/>
        <w:t>(a) Ask an LLM to write Python code that augments the time-series regression with your new factor: Rpt - Rft = α + βM(RMt - Rft) + βF(Ft) + eit, where F is your chosen factor. Then ask it to run the GRS test on the augmented model. Report what the code got right and what you had to correct.</w:t>
      </w:r>
    </w:p>
    <w:p w14:paraId="4397DE86" w14:textId="77777777" w:rsidR="00F63DA0" w:rsidRDefault="00000000">
      <w:pPr>
        <w:pStyle w:val="ListParagraph"/>
        <w:numPr>
          <w:ilvl w:val="0"/>
          <w:numId w:val="1"/>
        </w:numPr>
        <w:spacing w:after="80"/>
      </w:pPr>
      <w:r>
        <w:rPr>
          <w:sz w:val="24"/>
          <w:szCs w:val="24"/>
        </w:rPr>
        <w:t>(b) After obtaining results, paste your alpha table into an LLM and ask it to interpret which portfolios your factor helps price and which it does not. Critically assess the LLM's interpretation.</w:t>
      </w:r>
    </w:p>
    <w:p w14:paraId="34409651" w14:textId="77777777" w:rsidR="00F63DA0" w:rsidRDefault="00F63DA0">
      <w:pPr>
        <w:spacing w:after="80"/>
      </w:pPr>
    </w:p>
    <w:p w14:paraId="2CD380E3" w14:textId="77777777" w:rsidR="00F63DA0" w:rsidRDefault="00000000">
      <w:pPr>
        <w:spacing w:before="200" w:after="100"/>
      </w:pPr>
      <w:r>
        <w:rPr>
          <w:b/>
          <w:bCs/>
          <w:sz w:val="24"/>
          <w:szCs w:val="24"/>
          <w:u w:val="single"/>
        </w:rPr>
        <w:t>Step 4 — Report Your Results</w:t>
      </w:r>
    </w:p>
    <w:p w14:paraId="490447AD" w14:textId="77777777" w:rsidR="00F63DA0" w:rsidRDefault="00000000">
      <w:pPr>
        <w:spacing w:after="120"/>
      </w:pPr>
      <w:r>
        <w:rPr>
          <w:sz w:val="24"/>
          <w:szCs w:val="24"/>
        </w:rPr>
        <w:t>Present a table comparing the GRS test results for: (1) the CAPM alone (market factor only), and (2) the augmented model (market factor + your chosen factor). Include F-statistics, p-values, and the estimated factor risk premium (average factor return). Then answer:</w:t>
      </w:r>
    </w:p>
    <w:p w14:paraId="443E8F10" w14:textId="77777777" w:rsidR="00F63DA0" w:rsidRDefault="00000000">
      <w:pPr>
        <w:pStyle w:val="ListParagraph"/>
        <w:numPr>
          <w:ilvl w:val="0"/>
          <w:numId w:val="1"/>
        </w:numPr>
        <w:spacing w:after="80"/>
      </w:pPr>
      <w:r>
        <w:rPr>
          <w:sz w:val="24"/>
          <w:szCs w:val="24"/>
        </w:rPr>
        <w:t>(a) Does adding your factor significantly reduce the GRS F-statistic? By how much does the Sharpe ratio interpretation change?</w:t>
      </w:r>
    </w:p>
    <w:p w14:paraId="2F034323" w14:textId="77777777" w:rsidR="00F63DA0" w:rsidRDefault="00000000">
      <w:pPr>
        <w:pStyle w:val="ListParagraph"/>
        <w:numPr>
          <w:ilvl w:val="0"/>
          <w:numId w:val="1"/>
        </w:numPr>
        <w:spacing w:after="80"/>
      </w:pPr>
      <w:r>
        <w:rPr>
          <w:sz w:val="24"/>
          <w:szCs w:val="24"/>
        </w:rPr>
        <w:t>(b) For which specific portfolios does your factor produce the largest alpha reduction? Is this consistent with your hypothesis from Step 2?</w:t>
      </w:r>
    </w:p>
    <w:p w14:paraId="2B3365E4" w14:textId="77777777" w:rsidR="00F63DA0" w:rsidRDefault="00000000">
      <w:pPr>
        <w:pStyle w:val="ListParagraph"/>
        <w:numPr>
          <w:ilvl w:val="0"/>
          <w:numId w:val="1"/>
        </w:numPr>
        <w:spacing w:after="80"/>
      </w:pPr>
      <w:r>
        <w:rPr>
          <w:sz w:val="24"/>
          <w:szCs w:val="24"/>
        </w:rPr>
        <w:t>(c) Is the factor's average return distinguishable from zero in this sample? Separately, does including the factor materially reduce the test assets' pricing errors (i.e., lower the GRS F-statistic)? Explain why these are related but distinct questions — a factor can reduce pricing errors even when its sample mean is imprecisely estimated, and vice versa.</w:t>
      </w:r>
    </w:p>
    <w:p w14:paraId="6DD89CF0" w14:textId="77777777" w:rsidR="00F63DA0" w:rsidRDefault="00000000">
      <w:pPr>
        <w:pStyle w:val="ListParagraph"/>
        <w:numPr>
          <w:ilvl w:val="0"/>
          <w:numId w:val="1"/>
        </w:numPr>
        <w:spacing w:after="80"/>
      </w:pPr>
      <w:r>
        <w:rPr>
          <w:sz w:val="24"/>
          <w:szCs w:val="24"/>
        </w:rPr>
        <w:t>(d) What is the most important limitation of your test? Consider sample overlap, data snooping, and factor construction.</w:t>
      </w:r>
    </w:p>
    <w:p w14:paraId="2A099D79" w14:textId="77777777" w:rsidR="00F63DA0" w:rsidRDefault="00F63DA0">
      <w:pPr>
        <w:spacing w:after="80"/>
      </w:pPr>
    </w:p>
    <w:p w14:paraId="4DEAEF37" w14:textId="77777777" w:rsidR="00F63DA0" w:rsidRDefault="00000000">
      <w:pPr>
        <w:spacing w:before="200" w:after="100"/>
      </w:pPr>
      <w:r>
        <w:rPr>
          <w:b/>
          <w:bCs/>
          <w:sz w:val="24"/>
          <w:szCs w:val="24"/>
          <w:u w:val="single"/>
        </w:rPr>
        <w:t>Step 5 — AI Workflow Reflection</w:t>
      </w:r>
    </w:p>
    <w:p w14:paraId="48E7FD07" w14:textId="77777777" w:rsidR="00F63DA0" w:rsidRDefault="00000000">
      <w:pPr>
        <w:spacing w:after="120"/>
      </w:pPr>
      <w:r>
        <w:rPr>
          <w:sz w:val="24"/>
          <w:szCs w:val="24"/>
        </w:rPr>
        <w:t>Submit alongside your report a brief log of your AI interactions for Step 3: the prompts you used, what the LLM produced correctly, and what required correction. Close with 3-5 sentences on: how did working with an LLM on the GRS implementation change your understanding of what the test is actually computing?</w:t>
      </w:r>
    </w:p>
    <w:p w14:paraId="06E2CC8A" w14:textId="77777777" w:rsidR="00F63DA0" w:rsidRDefault="00F63DA0">
      <w:pPr>
        <w:spacing w:after="80"/>
      </w:pPr>
    </w:p>
    <w:p w14:paraId="45CD7930" w14:textId="77777777" w:rsidR="00F63DA0" w:rsidRDefault="00000000">
      <w:pPr>
        <w:pBdr>
          <w:top w:val="single" w:sz="8" w:space="0" w:color="2E74B5"/>
          <w:left w:val="single" w:sz="8" w:space="0" w:color="2E74B5"/>
          <w:right w:val="single" w:sz="8" w:space="0" w:color="2E74B5"/>
        </w:pBdr>
        <w:shd w:val="clear" w:color="auto" w:fill="DEEAF1"/>
        <w:spacing w:before="160"/>
        <w:ind w:left="180" w:right="180"/>
      </w:pPr>
      <w:r>
        <w:rPr>
          <w:b/>
          <w:bCs/>
          <w:color w:val="1F4E79"/>
          <w:sz w:val="24"/>
          <w:szCs w:val="24"/>
        </w:rPr>
        <w:t>Capstone Deliverables</w:t>
      </w:r>
    </w:p>
    <w:p w14:paraId="76AF02F9" w14:textId="77777777" w:rsidR="00F63DA0" w:rsidRDefault="00000000">
      <w:pPr>
        <w:pBdr>
          <w:left w:val="single" w:sz="8" w:space="0" w:color="2E74B5"/>
          <w:right w:val="single" w:sz="8" w:space="0" w:color="2E74B5"/>
        </w:pBdr>
        <w:shd w:val="clear" w:color="auto" w:fill="DEEAF1"/>
        <w:spacing w:before="80"/>
        <w:ind w:left="180" w:right="180"/>
      </w:pPr>
      <w:r>
        <w:rPr>
          <w:color w:val="1F4E79"/>
          <w:sz w:val="22"/>
          <w:szCs w:val="22"/>
        </w:rPr>
        <w:t>1. Written report: hypothesis, results table (CAPM vs. augmented model), and answers to Step 4.</w:t>
      </w:r>
    </w:p>
    <w:p w14:paraId="3311F0CF" w14:textId="77777777" w:rsidR="00F63DA0" w:rsidRDefault="00000000">
      <w:pPr>
        <w:pBdr>
          <w:left w:val="single" w:sz="8" w:space="0" w:color="2E74B5"/>
          <w:right w:val="single" w:sz="8" w:space="0" w:color="2E74B5"/>
        </w:pBdr>
        <w:shd w:val="clear" w:color="auto" w:fill="DEEAF1"/>
        <w:spacing w:before="80"/>
        <w:ind w:left="180" w:right="180"/>
      </w:pPr>
      <w:r>
        <w:rPr>
          <w:color w:val="1F4E79"/>
          <w:sz w:val="22"/>
          <w:szCs w:val="22"/>
        </w:rPr>
        <w:t>2. Python code: commented, runnable script implementing the augmented time-series regressions and GRS test.</w:t>
      </w:r>
    </w:p>
    <w:p w14:paraId="525013AF" w14:textId="77777777" w:rsidR="00F63DA0" w:rsidRDefault="00000000">
      <w:pPr>
        <w:pBdr>
          <w:left w:val="single" w:sz="8" w:space="0" w:color="2E74B5"/>
          <w:bottom w:val="single" w:sz="8" w:space="0" w:color="2E74B5"/>
          <w:right w:val="single" w:sz="8" w:space="0" w:color="2E74B5"/>
        </w:pBdr>
        <w:shd w:val="clear" w:color="auto" w:fill="DEEAF1"/>
        <w:spacing w:before="80" w:after="160"/>
        <w:ind w:left="180" w:right="180"/>
      </w:pPr>
      <w:r>
        <w:rPr>
          <w:color w:val="1F4E79"/>
          <w:sz w:val="22"/>
          <w:szCs w:val="22"/>
        </w:rPr>
        <w:t>3. AI workflow log: prompts used, LLM errors corrected, and the Step 5 reflection paragraph.</w:t>
      </w:r>
    </w:p>
    <w:p w14:paraId="650FFC49" w14:textId="77777777" w:rsidR="00F63DA0" w:rsidRDefault="00F63DA0">
      <w:pPr>
        <w:spacing w:after="80"/>
      </w:pPr>
    </w:p>
    <w:sectPr w:rsidR="00F63D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4886"/>
    <w:multiLevelType w:val="hybridMultilevel"/>
    <w:tmpl w:val="22D2153A"/>
    <w:lvl w:ilvl="0" w:tplc="D6F889F8">
      <w:start w:val="1"/>
      <w:numFmt w:val="decimal"/>
      <w:lvlText w:val="%1."/>
      <w:lvlJc w:val="left"/>
      <w:pPr>
        <w:ind w:left="720" w:hanging="360"/>
      </w:pPr>
    </w:lvl>
    <w:lvl w:ilvl="1" w:tplc="88E4338A">
      <w:numFmt w:val="decimal"/>
      <w:lvlText w:val=""/>
      <w:lvlJc w:val="left"/>
    </w:lvl>
    <w:lvl w:ilvl="2" w:tplc="BAE42D86">
      <w:numFmt w:val="decimal"/>
      <w:lvlText w:val=""/>
      <w:lvlJc w:val="left"/>
    </w:lvl>
    <w:lvl w:ilvl="3" w:tplc="F40E63BC">
      <w:numFmt w:val="decimal"/>
      <w:lvlText w:val=""/>
      <w:lvlJc w:val="left"/>
    </w:lvl>
    <w:lvl w:ilvl="4" w:tplc="B7B06B6C">
      <w:numFmt w:val="decimal"/>
      <w:lvlText w:val=""/>
      <w:lvlJc w:val="left"/>
    </w:lvl>
    <w:lvl w:ilvl="5" w:tplc="94480946">
      <w:numFmt w:val="decimal"/>
      <w:lvlText w:val=""/>
      <w:lvlJc w:val="left"/>
    </w:lvl>
    <w:lvl w:ilvl="6" w:tplc="07E4219A">
      <w:numFmt w:val="decimal"/>
      <w:lvlText w:val=""/>
      <w:lvlJc w:val="left"/>
    </w:lvl>
    <w:lvl w:ilvl="7" w:tplc="9B545576">
      <w:numFmt w:val="decimal"/>
      <w:lvlText w:val=""/>
      <w:lvlJc w:val="left"/>
    </w:lvl>
    <w:lvl w:ilvl="8" w:tplc="1488247A">
      <w:numFmt w:val="decimal"/>
      <w:lvlText w:val=""/>
      <w:lvlJc w:val="left"/>
    </w:lvl>
  </w:abstractNum>
  <w:abstractNum w:abstractNumId="1" w15:restartNumberingAfterBreak="0">
    <w:nsid w:val="4039143D"/>
    <w:multiLevelType w:val="hybridMultilevel"/>
    <w:tmpl w:val="16F2C490"/>
    <w:lvl w:ilvl="0" w:tplc="4448F688">
      <w:start w:val="1"/>
      <w:numFmt w:val="bullet"/>
      <w:lvlText w:val="●"/>
      <w:lvlJc w:val="left"/>
      <w:pPr>
        <w:ind w:left="720" w:hanging="360"/>
      </w:pPr>
    </w:lvl>
    <w:lvl w:ilvl="1" w:tplc="7F4611A4">
      <w:start w:val="1"/>
      <w:numFmt w:val="bullet"/>
      <w:lvlText w:val="○"/>
      <w:lvlJc w:val="left"/>
      <w:pPr>
        <w:ind w:left="1440" w:hanging="360"/>
      </w:pPr>
    </w:lvl>
    <w:lvl w:ilvl="2" w:tplc="FCF83FE0">
      <w:start w:val="1"/>
      <w:numFmt w:val="bullet"/>
      <w:lvlText w:val="■"/>
      <w:lvlJc w:val="left"/>
      <w:pPr>
        <w:ind w:left="2160" w:hanging="360"/>
      </w:pPr>
    </w:lvl>
    <w:lvl w:ilvl="3" w:tplc="CB6689D8">
      <w:start w:val="1"/>
      <w:numFmt w:val="bullet"/>
      <w:lvlText w:val="●"/>
      <w:lvlJc w:val="left"/>
      <w:pPr>
        <w:ind w:left="2880" w:hanging="360"/>
      </w:pPr>
    </w:lvl>
    <w:lvl w:ilvl="4" w:tplc="BE8465D0">
      <w:start w:val="1"/>
      <w:numFmt w:val="bullet"/>
      <w:lvlText w:val="○"/>
      <w:lvlJc w:val="left"/>
      <w:pPr>
        <w:ind w:left="3600" w:hanging="360"/>
      </w:pPr>
    </w:lvl>
    <w:lvl w:ilvl="5" w:tplc="788E677E">
      <w:start w:val="1"/>
      <w:numFmt w:val="bullet"/>
      <w:lvlText w:val="■"/>
      <w:lvlJc w:val="left"/>
      <w:pPr>
        <w:ind w:left="4320" w:hanging="360"/>
      </w:pPr>
    </w:lvl>
    <w:lvl w:ilvl="6" w:tplc="B0428284">
      <w:start w:val="1"/>
      <w:numFmt w:val="bullet"/>
      <w:lvlText w:val="●"/>
      <w:lvlJc w:val="left"/>
      <w:pPr>
        <w:ind w:left="5040" w:hanging="360"/>
      </w:pPr>
    </w:lvl>
    <w:lvl w:ilvl="7" w:tplc="65D40D1C">
      <w:start w:val="1"/>
      <w:numFmt w:val="bullet"/>
      <w:lvlText w:val="●"/>
      <w:lvlJc w:val="left"/>
      <w:pPr>
        <w:ind w:left="5760" w:hanging="360"/>
      </w:pPr>
    </w:lvl>
    <w:lvl w:ilvl="8" w:tplc="4D564D02">
      <w:start w:val="1"/>
      <w:numFmt w:val="bullet"/>
      <w:lvlText w:val="●"/>
      <w:lvlJc w:val="left"/>
      <w:pPr>
        <w:ind w:left="6480" w:hanging="360"/>
      </w:pPr>
    </w:lvl>
  </w:abstractNum>
  <w:num w:numId="1" w16cid:durableId="625622744">
    <w:abstractNumId w:val="1"/>
    <w:lvlOverride w:ilvl="0">
      <w:startOverride w:val="1"/>
    </w:lvlOverride>
  </w:num>
  <w:num w:numId="2" w16cid:durableId="1622416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DA0"/>
    <w:rsid w:val="00087AA8"/>
    <w:rsid w:val="0018553E"/>
    <w:rsid w:val="00226B3A"/>
    <w:rsid w:val="00B06D46"/>
    <w:rsid w:val="00F63DA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C4BD"/>
  <w15:docId w15:val="{391FFDDD-0439-DA49-A4DC-C812AF77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3029</Words>
  <Characters>17270</Characters>
  <Application>Microsoft Office Word</Application>
  <DocSecurity>0</DocSecurity>
  <Lines>143</Lines>
  <Paragraphs>40</Paragraphs>
  <ScaleCrop>false</ScaleCrop>
  <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Moskowitz, Tobias</cp:lastModifiedBy>
  <cp:revision>3</cp:revision>
  <dcterms:created xsi:type="dcterms:W3CDTF">2026-08-05T20:52:00Z</dcterms:created>
  <dcterms:modified xsi:type="dcterms:W3CDTF">2026-09-05T16:27:00Z</dcterms:modified>
</cp:coreProperties>
</file>