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43B8" w14:textId="77777777" w:rsidR="001C3174" w:rsidRDefault="00000000">
      <w:pPr>
        <w:spacing w:after="240"/>
        <w:jc w:val="center"/>
      </w:pPr>
      <w:r>
        <w:rPr>
          <w:b/>
          <w:bCs/>
          <w:sz w:val="36"/>
          <w:szCs w:val="36"/>
        </w:rPr>
        <w:t>Problem Set 6</w:t>
      </w:r>
    </w:p>
    <w:p w14:paraId="24B1A7A0" w14:textId="77777777" w:rsidR="001C3174" w:rsidRDefault="00000000">
      <w:pPr>
        <w:spacing w:after="120"/>
      </w:pPr>
      <w:r>
        <w:t>Instructions: Work in a group of 1-3 people. Each group hands in one typed copy of their answers. Try to make your answers readable. Be brief and to the point, but be sure to explain your logic. Do not print data, entire spreadsheets, or programs – instead, copy the relevant statistics to a table. All tables and charts should have legends and explanations.</w:t>
      </w:r>
    </w:p>
    <w:p w14:paraId="4E7862AE" w14:textId="1EDEF8F3" w:rsidR="001C3174" w:rsidRDefault="00000000">
      <w:pPr>
        <w:spacing w:after="120"/>
      </w:pPr>
      <w:r>
        <w:t>This problem set explores momentum strategies, particularly industry momentum (so you don’t have to deal with 10,000 individual stocks) and also commodity momentum. Reading the Moskowitz and Grinblatt (1999) article will be useful. In order to proceed you need the file “Problem_Set6_202</w:t>
      </w:r>
      <w:r w:rsidR="00D73A81">
        <w:t>6</w:t>
      </w:r>
      <w:r>
        <w:t>.xls”. This file contains four spreadsheets: (1) returns on 30 value-weighted industries; (2) the Fama and French factor portfolios; (3) 32 commodity return series (from futures contracts); and (4) returns to 125 portfolios based on size and short-, intermediate-, and long-term past-return sorts. The file also contains monthly T-bill returns. The factor portfolios include RMRF (market), HML (book-to-market), SMB (size), and UMD (individual stock momentum).</w:t>
      </w:r>
    </w:p>
    <w:p w14:paraId="7B6E7C38" w14:textId="77777777" w:rsidR="001C3174" w:rsidRDefault="001C3174">
      <w:pPr>
        <w:spacing w:after="80"/>
      </w:pPr>
    </w:p>
    <w:p w14:paraId="58A0721E" w14:textId="77777777" w:rsidR="001C3174"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Note on AI Integration</w:t>
      </w:r>
    </w:p>
    <w:p w14:paraId="1E46D9D1" w14:textId="77777777" w:rsidR="001C3174" w:rsidRDefault="00000000">
      <w:pPr>
        <w:pBdr>
          <w:left w:val="single" w:sz="8" w:space="6" w:color="2E74B5"/>
          <w:bottom w:val="single" w:sz="8" w:space="6" w:color="2E74B5"/>
          <w:right w:val="single" w:sz="8" w:space="6" w:color="2E74B5"/>
        </w:pBdr>
        <w:shd w:val="clear" w:color="auto" w:fill="DEEAF1"/>
        <w:spacing w:before="80" w:after="160"/>
        <w:ind w:left="180" w:right="180"/>
      </w:pPr>
      <w:r>
        <w:t>Several questions in this problem set include AI Integration callouts (blue left-border boxes) that ask you to use an LLM for code generation, conceptual probing, and interpretation. In every case: form your own view first, design the test yourself, verify the output, and critically evaluate what the AI produces. Treat every formula and code block it gives you as a claim to be checked, not an answer to be trusted.</w:t>
      </w:r>
    </w:p>
    <w:p w14:paraId="1F1EF681" w14:textId="77777777" w:rsidR="001C3174" w:rsidRDefault="00000000">
      <w:pPr>
        <w:spacing w:before="200" w:after="100"/>
      </w:pPr>
      <w:r>
        <w:rPr>
          <w:b/>
          <w:bCs/>
          <w:u w:val="single"/>
        </w:rPr>
        <w:t>Question (a)</w:t>
      </w:r>
    </w:p>
    <w:p w14:paraId="01E36299" w14:textId="77777777" w:rsidR="001C3174" w:rsidRDefault="00000000">
      <w:pPr>
        <w:spacing w:after="120"/>
      </w:pPr>
      <w:r>
        <w:t xml:space="preserve">Start with the industry portfolio spreadsheet. Compute the 1-month, 1-month industry momentum portfolio by finding the three best and three worst performing industries in the previous month. Then take the equal-weighted average return of the three best industries in the following month, and subtract from this the equal-weighted average return of the three worst performing industries in the following month. Calculate the time-series average return, </w:t>
      </w:r>
      <w:r w:rsidRPr="00D31725">
        <w:rPr>
          <w:i/>
          <w:iCs/>
        </w:rPr>
        <w:t>t</w:t>
      </w:r>
      <w:r>
        <w:t>-statistic, Sharpe ratio, and standard deviation of this momentum strategy.</w:t>
      </w:r>
    </w:p>
    <w:p w14:paraId="0B4A2FBF" w14:textId="77777777" w:rsidR="001C3174" w:rsidRDefault="00000000">
      <w:pPr>
        <w:spacing w:before="200" w:after="100"/>
      </w:pPr>
      <w:r>
        <w:rPr>
          <w:b/>
          <w:bCs/>
          <w:u w:val="single"/>
        </w:rPr>
        <w:t>Question (b)</w:t>
      </w:r>
    </w:p>
    <w:p w14:paraId="381673A7" w14:textId="77777777" w:rsidR="001C3174" w:rsidRDefault="00000000">
      <w:pPr>
        <w:spacing w:after="120"/>
      </w:pPr>
      <w:r>
        <w:t>For the 1-month, 1-month strategy of part (a), decompose its returns into three components:</w:t>
      </w:r>
    </w:p>
    <w:p w14:paraId="505FA027" w14:textId="77777777" w:rsidR="001C3174" w:rsidRDefault="00000000">
      <w:pPr>
        <w:spacing w:after="80"/>
        <w:ind w:left="360"/>
      </w:pPr>
      <w:r>
        <w:t>1) The cross-sectional variance of industry sample mean returns (cross-sectional variance of the 30 industry sample means).</w:t>
      </w:r>
    </w:p>
    <w:p w14:paraId="7F8FE88F" w14:textId="77777777" w:rsidR="001C3174" w:rsidRDefault="00000000">
      <w:pPr>
        <w:spacing w:after="80"/>
        <w:ind w:left="360"/>
      </w:pPr>
      <w:r>
        <w:t>2) The cross-sectional variance of market betas times the average cross-autocovariance of returns to the market portfolio (you need to calculate this yourself).</w:t>
      </w:r>
    </w:p>
    <w:p w14:paraId="4ED9A179" w14:textId="77777777" w:rsidR="001C3174" w:rsidRDefault="00000000">
      <w:pPr>
        <w:spacing w:after="80"/>
        <w:ind w:left="360"/>
      </w:pPr>
      <w:r>
        <w:t>3) The average cross-autocovariance of residual returns (with respect to the market model) for all industries.</w:t>
      </w:r>
    </w:p>
    <w:p w14:paraId="0E146B9D" w14:textId="77777777" w:rsidR="001C3174" w:rsidRDefault="00000000">
      <w:pPr>
        <w:spacing w:after="120"/>
      </w:pPr>
      <w:r>
        <w:t>(Hint: you will need to estimate the betas and residual returns for each industry relative to the market model or CAPM.) Momentum profits should be approximately the sum of the three components. Which component is the greatest contributor to momentum profits?</w:t>
      </w:r>
    </w:p>
    <w:p w14:paraId="4071128B" w14:textId="77777777" w:rsidR="001C3174"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Code generation — the Moskowitz-Grinblatt decomposition</w:t>
      </w:r>
    </w:p>
    <w:p w14:paraId="4CE1344A" w14:textId="77777777" w:rsidR="001C3174" w:rsidRDefault="00000000">
      <w:pPr>
        <w:pBdr>
          <w:left w:val="single" w:sz="8" w:space="6" w:color="2E74B5"/>
          <w:right w:val="single" w:sz="8" w:space="6" w:color="2E74B5"/>
        </w:pBdr>
        <w:shd w:val="clear" w:color="auto" w:fill="DEEAF1"/>
        <w:spacing w:before="80" w:after="80"/>
        <w:ind w:left="180" w:right="180"/>
      </w:pPr>
      <w:r>
        <w:lastRenderedPageBreak/>
        <w:t>The three-component decomposition in part (b) is the most technically demanding code in this problem set, and it is easy to implement incorrectly. Before prompting, sketch the decomposition in your own words: what does each of the three terms represent economically, and why should they sum to the momentum profit? Then ask an LLM to generate Python that computes all three components for the 30 industries.</w:t>
      </w:r>
    </w:p>
    <w:p w14:paraId="769FD3E5" w14:textId="77777777" w:rsidR="001C3174" w:rsidRDefault="00000000">
      <w:pPr>
        <w:pBdr>
          <w:left w:val="single" w:sz="8" w:space="6" w:color="2E74B5"/>
          <w:right w:val="single" w:sz="8" w:space="6" w:color="2E74B5"/>
        </w:pBdr>
        <w:shd w:val="clear" w:color="auto" w:fill="DEEAF1"/>
        <w:spacing w:before="80" w:after="80"/>
        <w:ind w:left="180" w:right="180"/>
      </w:pPr>
      <w:r>
        <w:t>The decomposition (Lo and MacKinlay 1990; Moskowitz and Grinblatt 1999) attributes momentum profits to (1) cross-sectional dispersion in unconditional mean returns, (2) autocorrelation in the common market factor scaled by the dispersion in betas, and (3) own- and cross-serial correlation in the idiosyncratic (market-model residual) returns. A relative-strength (winners-minus-losers) strategy profits when high-past-return assets continue to outperform.</w:t>
      </w:r>
    </w:p>
    <w:p w14:paraId="6C90F04D" w14:textId="77777777" w:rsidR="001C3174" w:rsidRDefault="00000000">
      <w:pPr>
        <w:pBdr>
          <w:left w:val="single" w:sz="8" w:space="6" w:color="2E74B5"/>
          <w:right w:val="single" w:sz="8" w:space="6" w:color="2E74B5"/>
        </w:pBdr>
        <w:shd w:val="clear" w:color="auto" w:fill="DEEAF1"/>
        <w:spacing w:before="80" w:after="80"/>
        <w:ind w:left="180" w:right="180"/>
      </w:pPr>
      <w:r>
        <w:t>• (i) Did the LLM correctly distinguish the three terms — in particular, did it use market-model residuals for term (3) rather than raw returns, and did it scale the market autocovariance by the cross-sectional variance of betas for term (2)?</w:t>
      </w:r>
    </w:p>
    <w:p w14:paraId="0F5F9A69" w14:textId="77777777" w:rsidR="001C3174" w:rsidRDefault="00000000">
      <w:pPr>
        <w:pBdr>
          <w:left w:val="single" w:sz="8" w:space="6" w:color="2E74B5"/>
          <w:right w:val="single" w:sz="8" w:space="6" w:color="2E74B5"/>
        </w:pBdr>
        <w:shd w:val="clear" w:color="auto" w:fill="DEEAF1"/>
        <w:spacing w:before="80" w:after="80"/>
        <w:ind w:left="180" w:right="180"/>
      </w:pPr>
      <w:r>
        <w:t>• (ii) What, if anything, did you have to fix? If the code ran correctly as written, describe at least two checks you used. Then compare the sum of the three components with the momentum profit you measured in part (a): are they close in magnitude and sign? Explain any discrepancy rather than assuming they must be exactly equal — the theoretical decomposition and the particular top-three-minus-bottom-three implementation need not line up to machine precision.</w:t>
      </w:r>
    </w:p>
    <w:p w14:paraId="61B358ED" w14:textId="77777777" w:rsidR="001C3174" w:rsidRDefault="00000000">
      <w:pPr>
        <w:pBdr>
          <w:left w:val="single" w:sz="8" w:space="6" w:color="2E74B5"/>
          <w:right w:val="single" w:sz="8" w:space="6" w:color="2E74B5"/>
        </w:pBdr>
        <w:shd w:val="clear" w:color="auto" w:fill="DEEAF1"/>
        <w:spacing w:before="80" w:after="80"/>
        <w:ind w:left="180" w:right="180"/>
      </w:pPr>
      <w:r>
        <w:t>• (iii) Which component dominates in your results? A common LLM error is to conflate cross-sectional mean dispersion (term 1, which contributes positively regardless of any time-series predictability) with genuine return continuation (term 3). Does the decomposition distinguish genuine return continuation from a cross-sectional-dispersion explanation? What additional evidence would be needed to interpret any continuation you find as investor under-reaction, rather than merely as serial dependence?</w:t>
      </w:r>
    </w:p>
    <w:p w14:paraId="38677170" w14:textId="77777777" w:rsidR="001C3174" w:rsidRDefault="00000000">
      <w:pPr>
        <w:pBdr>
          <w:left w:val="single" w:sz="8" w:space="6" w:color="2E74B5"/>
          <w:bottom w:val="single" w:sz="8" w:space="6" w:color="2E74B5"/>
          <w:right w:val="single" w:sz="8" w:space="6" w:color="2E74B5"/>
        </w:pBdr>
        <w:shd w:val="clear" w:color="auto" w:fill="DEEAF1"/>
        <w:spacing w:before="80" w:after="160"/>
        <w:ind w:left="180" w:right="180"/>
      </w:pPr>
      <w:r>
        <w:t>The whole point of this decomposition is that a positive momentum profit does not by itself prove return continuation — cross-sectional dispersion in means (term 1) contributes even with zero autocorrelation. An LLM will usually produce runnable code, but often one that quietly drops a term or mislabels which is which; the summation check is your safeguard.</w:t>
      </w:r>
    </w:p>
    <w:p w14:paraId="73779A65" w14:textId="77777777" w:rsidR="001C3174" w:rsidRDefault="00000000">
      <w:pPr>
        <w:spacing w:before="200" w:after="100"/>
      </w:pPr>
      <w:r>
        <w:rPr>
          <w:b/>
          <w:bCs/>
          <w:u w:val="single"/>
        </w:rPr>
        <w:t>Question (c)</w:t>
      </w:r>
    </w:p>
    <w:p w14:paraId="4E6B042F" w14:textId="77777777" w:rsidR="001C3174" w:rsidRDefault="00000000">
      <w:pPr>
        <w:spacing w:after="120"/>
      </w:pPr>
      <w:r>
        <w:t>Repeat part (a) (but NOT part (b)) for the 12-month, 1-month industry momentum portfolio, where the only difference is that we define winning and losing industries by their past 12-month performance (cumulative return over the past 12 months) rather than past 1 month.</w:t>
      </w:r>
    </w:p>
    <w:p w14:paraId="7A8C63B3" w14:textId="77777777" w:rsidR="001C3174" w:rsidRDefault="00000000">
      <w:pPr>
        <w:spacing w:before="200" w:after="100"/>
      </w:pPr>
      <w:r>
        <w:rPr>
          <w:b/>
          <w:bCs/>
          <w:u w:val="single"/>
        </w:rPr>
        <w:t>Question (d)</w:t>
      </w:r>
    </w:p>
    <w:p w14:paraId="76D9C80E" w14:textId="77777777" w:rsidR="001C3174" w:rsidRDefault="00000000">
      <w:pPr>
        <w:spacing w:after="120"/>
      </w:pPr>
      <w:r>
        <w:t>Now compute the 12-month, 1-month industry momentum portfolio but this time skipping a month between portfolio formation and returns. That is, rank the industries by their past returns from month t-12 to t-2, then take the equal-weighted average return of the top three industries and subtract the equal-weighted average of the bottom three, using returns from month t — thus skipping the information in month t-1 entirely. Calculate the time-series average return, t-statistic, Sharpe ratio, and standard deviation, and compare to (c) where you did not skip a month.</w:t>
      </w:r>
    </w:p>
    <w:p w14:paraId="1BDCAF02" w14:textId="77777777" w:rsidR="001C3174" w:rsidRDefault="00000000">
      <w:pPr>
        <w:spacing w:before="200" w:after="100"/>
      </w:pPr>
      <w:r>
        <w:rPr>
          <w:b/>
          <w:bCs/>
          <w:u w:val="single"/>
        </w:rPr>
        <w:t>Question (e)</w:t>
      </w:r>
    </w:p>
    <w:p w14:paraId="7C32A52F" w14:textId="77777777" w:rsidR="001C3174" w:rsidRDefault="00000000">
      <w:pPr>
        <w:spacing w:after="120"/>
      </w:pPr>
      <w:r>
        <w:lastRenderedPageBreak/>
        <w:t>For all three momentum strategies from parts (a), (c), and (d), calculate the three-factor Fama-French alpha using the factors RMRF, SMB, and HML. Can the Fama-French three-factor model price the momentum strategies?</w:t>
      </w:r>
    </w:p>
    <w:p w14:paraId="3DF7E486" w14:textId="77777777" w:rsidR="001C3174" w:rsidRDefault="00000000">
      <w:pPr>
        <w:spacing w:before="200" w:after="100"/>
      </w:pPr>
      <w:r>
        <w:rPr>
          <w:b/>
          <w:bCs/>
          <w:u w:val="single"/>
        </w:rPr>
        <w:t>Question (f)</w:t>
      </w:r>
    </w:p>
    <w:p w14:paraId="6A06CA9C" w14:textId="77777777" w:rsidR="001C3174" w:rsidRDefault="00000000">
      <w:pPr>
        <w:spacing w:after="120"/>
      </w:pPr>
      <w:r>
        <w:t>For all three momentum strategies from parts (a), (c), and (d), calculate the four-factor alpha using RMRF, SMB, HML, and UMD. Can this model now price the momentum strategies? What do you learn from this regression?</w:t>
      </w:r>
    </w:p>
    <w:p w14:paraId="2197AC06" w14:textId="77777777" w:rsidR="001C3174"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Conceptual probe — why does UMD price momentum?</w:t>
      </w:r>
    </w:p>
    <w:p w14:paraId="52AF247E" w14:textId="77777777" w:rsidR="001C3174" w:rsidRDefault="00000000">
      <w:pPr>
        <w:pBdr>
          <w:left w:val="single" w:sz="8" w:space="6" w:color="2E74B5"/>
          <w:right w:val="single" w:sz="8" w:space="6" w:color="2E74B5"/>
        </w:pBdr>
        <w:shd w:val="clear" w:color="auto" w:fill="DEEAF1"/>
        <w:spacing w:before="80" w:after="80"/>
        <w:ind w:left="180" w:right="180"/>
      </w:pPr>
      <w:r>
        <w:t>Parts (e) and (f) contrast the FF three-factor model with the four-factor model that adds UMD. Before running the regressions, predict what you expect to happen to the alphas when UMD is added, and why. Then ask an LLM: “Why does the Fama-French three-factor model fail to price momentum strategies, while adding the UMD (up-minus-down) factor makes the alphas shrink toward zero? Is this a genuine explanation of momentum, or is it mechanical?”</w:t>
      </w:r>
    </w:p>
    <w:p w14:paraId="2417C619" w14:textId="77777777" w:rsidR="001C3174" w:rsidRDefault="00000000">
      <w:pPr>
        <w:pBdr>
          <w:left w:val="single" w:sz="8" w:space="6" w:color="2E74B5"/>
          <w:right w:val="single" w:sz="8" w:space="6" w:color="2E74B5"/>
        </w:pBdr>
        <w:shd w:val="clear" w:color="auto" w:fill="DEEAF1"/>
        <w:spacing w:before="80" w:after="80"/>
        <w:ind w:left="180" w:right="180"/>
      </w:pPr>
      <w:r>
        <w:t>• (i) Does the LLM recognize that UMD is itself a momentum portfolio, so pricing an industry-momentum strategy with UMD is close to explaining momentum with momentum? Does it acknowledge that a near-zero four-factor alpha shows the strategy loads on a common momentum factor but does not explain why that factor earns a premium?</w:t>
      </w:r>
    </w:p>
    <w:p w14:paraId="3F177C22" w14:textId="77777777" w:rsidR="001C3174" w:rsidRDefault="00000000">
      <w:pPr>
        <w:pBdr>
          <w:left w:val="single" w:sz="8" w:space="6" w:color="2E74B5"/>
          <w:right w:val="single" w:sz="8" w:space="6" w:color="2E74B5"/>
        </w:pBdr>
        <w:shd w:val="clear" w:color="auto" w:fill="DEEAF1"/>
        <w:spacing w:before="80" w:after="80"/>
        <w:ind w:left="180" w:right="180"/>
      </w:pPr>
      <w:r>
        <w:t>• (ii) Does it correctly connect this to the distinction between a risk-based explanation (UMD is a priced risk factor) and a behavioral one (UMD captures common under-reaction)? Can it point to specific evidence on either side rather than asserting a winner?</w:t>
      </w:r>
    </w:p>
    <w:p w14:paraId="0301F008" w14:textId="77777777" w:rsidR="001C3174" w:rsidRDefault="00000000">
      <w:pPr>
        <w:pBdr>
          <w:left w:val="single" w:sz="8" w:space="6" w:color="2E74B5"/>
          <w:right w:val="single" w:sz="8" w:space="6" w:color="2E74B5"/>
        </w:pBdr>
        <w:shd w:val="clear" w:color="auto" w:fill="DEEAF1"/>
        <w:spacing w:before="80" w:after="80"/>
        <w:ind w:left="180" w:right="180"/>
      </w:pPr>
      <w:r>
        <w:t>• (iii) Does the LLM’s account match your regressions — do all three strategies (1-1, 12-1, and 12-1 skip-a-month) load positively on UMD, and does the skip-a-month version behave differently from the others?</w:t>
      </w:r>
    </w:p>
    <w:p w14:paraId="7C6227E9" w14:textId="77777777" w:rsidR="001C3174" w:rsidRDefault="00000000">
      <w:pPr>
        <w:pBdr>
          <w:left w:val="single" w:sz="8" w:space="6" w:color="2E74B5"/>
          <w:bottom w:val="single" w:sz="8" w:space="6" w:color="2E74B5"/>
          <w:right w:val="single" w:sz="8" w:space="6" w:color="2E74B5"/>
        </w:pBdr>
        <w:shd w:val="clear" w:color="auto" w:fill="DEEAF1"/>
        <w:spacing w:before="80" w:after="160"/>
        <w:ind w:left="180" w:right="180"/>
      </w:pPr>
      <w:r>
        <w:t>The recurring lesson is that “the alpha went to zero” is not the same as “we understand the anomaly.” Explaining momentum with a momentum factor is a useful accounting exercise but leaves the economic question open. Reward an LLM answer that draws this distinction and be skeptical of one that treats a shrinking alpha as a full explanation.</w:t>
      </w:r>
    </w:p>
    <w:p w14:paraId="5CA22103" w14:textId="77777777" w:rsidR="001C3174" w:rsidRDefault="00000000">
      <w:pPr>
        <w:spacing w:before="200" w:after="100"/>
      </w:pPr>
      <w:r>
        <w:rPr>
          <w:b/>
          <w:bCs/>
          <w:u w:val="single"/>
        </w:rPr>
        <w:t>Question (g)</w:t>
      </w:r>
    </w:p>
    <w:p w14:paraId="52D95B50" w14:textId="77777777" w:rsidR="001C3174" w:rsidRDefault="00000000">
      <w:pPr>
        <w:spacing w:after="120"/>
      </w:pPr>
      <w:r>
        <w:t>Using the commodity return series:</w:t>
      </w:r>
    </w:p>
    <w:p w14:paraId="7790E320" w14:textId="10EFD5A3" w:rsidR="001C3174" w:rsidRDefault="00000000">
      <w:pPr>
        <w:spacing w:after="80"/>
        <w:ind w:left="360"/>
      </w:pPr>
      <w:r>
        <w:t>i. Compute the following momentum strategy returns: 1-month, 1-month; 12-month, 1-month; and 12-month, 1-month skipping a month between formation and returns. (These are the same three strategies you computed for the industry portfolios.) Start the strategy at the beginning of the sample using the commodities that have available data at that time, and add commodities over time as data becomes available. (Hence, in 1970 you take the top and bottom 3 from among 11 commodities, whereas by the end of the sample you are choosing among 32.) Comment on whether or not you think this matters.</w:t>
      </w:r>
    </w:p>
    <w:p w14:paraId="0C664561" w14:textId="77777777" w:rsidR="001C3174" w:rsidRDefault="00000000">
      <w:pPr>
        <w:spacing w:after="80"/>
        <w:ind w:left="360"/>
      </w:pPr>
      <w:r>
        <w:t>ii. Can the FF 3-factor and 4-factor models price each of the commodity momentum portfolios?</w:t>
      </w:r>
    </w:p>
    <w:p w14:paraId="4A804C5D" w14:textId="77777777" w:rsidR="001C3174" w:rsidRDefault="00000000">
      <w:pPr>
        <w:spacing w:after="80"/>
        <w:ind w:left="360"/>
      </w:pPr>
      <w:r>
        <w:t>iii. Compute the correlation between each commodity momentum return above and the corresponding industry momentum return (e.g., 1,1 IND MOM with 1,1 COM MOM, …, 12,1 IND MOM with 12,1 COM MOM).</w:t>
      </w:r>
    </w:p>
    <w:p w14:paraId="36FE797B" w14:textId="77777777" w:rsidR="001C3174" w:rsidRDefault="00000000">
      <w:pPr>
        <w:spacing w:after="80"/>
        <w:ind w:left="360"/>
      </w:pPr>
      <w:r>
        <w:lastRenderedPageBreak/>
        <w:t>iv. Add the 12-month, 1-month COM momentum portfolio (not skipping a month) to the FF 3-factor model and see if this augmented model can explain the 12-month, 1-month industry momentum returns (not skipping a month).</w:t>
      </w:r>
    </w:p>
    <w:p w14:paraId="5B873A86" w14:textId="77777777" w:rsidR="001C3174" w:rsidRDefault="00000000">
      <w:pPr>
        <w:spacing w:after="80"/>
        <w:ind w:left="360"/>
      </w:pPr>
      <w:r>
        <w:t>v. Now do the reverse of iv. by adding the 12-month, 1-month industry momentum portfolio to the FF 3-factor model and see if this augmented model can explain the 12-month, 1-month COM momentum returns.</w:t>
      </w:r>
    </w:p>
    <w:p w14:paraId="6DDD1486" w14:textId="77777777" w:rsidR="001C3174" w:rsidRDefault="00000000">
      <w:pPr>
        <w:spacing w:after="80"/>
        <w:ind w:left="360"/>
      </w:pPr>
      <w:r>
        <w:t>vi. Do the results in iii., iv., and v. make sense? Do they surprise you? What story could you give these findings?</w:t>
      </w:r>
    </w:p>
    <w:p w14:paraId="55693D75" w14:textId="77777777" w:rsidR="001C3174"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Critical evaluation — do industry and commodity momentum share a driver?</w:t>
      </w:r>
    </w:p>
    <w:p w14:paraId="4167972F" w14:textId="77777777" w:rsidR="001C3174" w:rsidRDefault="00000000">
      <w:pPr>
        <w:pBdr>
          <w:left w:val="single" w:sz="8" w:space="6" w:color="2E74B5"/>
          <w:right w:val="single" w:sz="8" w:space="6" w:color="2E74B5"/>
        </w:pBdr>
        <w:shd w:val="clear" w:color="auto" w:fill="DEEAF1"/>
        <w:spacing w:before="80" w:after="80"/>
        <w:ind w:left="180" w:right="180"/>
      </w:pPr>
      <w:r>
        <w:t>Part (g).vi asks for a “story” that reconciles what you found in (iii) with the spanning results (iv, v). This is exactly the kind of question where an LLM will happily supply a confident narrative — your job is to make it respond to your actual numbers rather than to the textbook result. First write your own story. Then ask an LLM, filling in your own measured values: “In my sample, the correlation between industry momentum and commodity momentum is [x]; the industry-momentum alpha after adding commodity momentum to the FF 3-factor model is [x] (t = [x]); and the commodity-momentum alpha after adding industry momentum is [x] (t = [x]). What economic stories are consistent with these specific findings?” Do not let the LLM tell you what the results should be.</w:t>
      </w:r>
    </w:p>
    <w:p w14:paraId="3E1FAC35" w14:textId="77777777" w:rsidR="001C3174" w:rsidRDefault="00000000">
      <w:pPr>
        <w:pBdr>
          <w:left w:val="single" w:sz="8" w:space="6" w:color="2E74B5"/>
          <w:right w:val="single" w:sz="8" w:space="6" w:color="2E74B5"/>
        </w:pBdr>
        <w:shd w:val="clear" w:color="auto" w:fill="DEEAF1"/>
        <w:spacing w:before="80" w:after="80"/>
        <w:ind w:left="180" w:right="180"/>
      </w:pPr>
      <w:r>
        <w:t>• (i) Does the LLM’s story respect whatever correlation you actually measured in (iii)? If it is low, can it explain how the same behavioral or risk mechanism operates in two markets without producing highly correlated returns (e.g., idiosyncratic implementation, different investor bases)? If it is higher than you expected, does the story still hold?</w:t>
      </w:r>
    </w:p>
    <w:p w14:paraId="601E47B1" w14:textId="77777777" w:rsidR="001C3174" w:rsidRDefault="00000000">
      <w:pPr>
        <w:pBdr>
          <w:left w:val="single" w:sz="8" w:space="6" w:color="2E74B5"/>
          <w:right w:val="single" w:sz="8" w:space="6" w:color="2E74B5"/>
        </w:pBdr>
        <w:shd w:val="clear" w:color="auto" w:fill="DEEAF1"/>
        <w:spacing w:before="80" w:after="80"/>
        <w:ind w:left="180" w:right="180"/>
      </w:pPr>
      <w:r>
        <w:t>• (ii) Does it correctly read the spanning regressions in (iv) and (v)? If neither factor spans the other, that points to related-but-not-redundant expressions of a common phenomenon; if one does span the other, the story must change. Does the LLM avoid overclaiming that one “causes” or “subsumes” the other beyond what your regressions actually show?</w:t>
      </w:r>
    </w:p>
    <w:p w14:paraId="04B1345C" w14:textId="77777777" w:rsidR="001C3174" w:rsidRDefault="00000000">
      <w:pPr>
        <w:pBdr>
          <w:left w:val="single" w:sz="8" w:space="6" w:color="2E74B5"/>
          <w:right w:val="single" w:sz="8" w:space="6" w:color="2E74B5"/>
        </w:pBdr>
        <w:shd w:val="clear" w:color="auto" w:fill="DEEAF1"/>
        <w:spacing w:before="80" w:after="80"/>
        <w:ind w:left="180" w:right="180"/>
      </w:pPr>
      <w:r>
        <w:t>• (iii) Check any quantitative claim against your tables. If the LLM asserts, for example, that the augmented model kills the industry-momentum alpha, verify the actual alpha and t-statistic — do not take the assertion on faith.</w:t>
      </w:r>
    </w:p>
    <w:p w14:paraId="1D3265D8" w14:textId="77777777" w:rsidR="001C3174" w:rsidRDefault="00000000">
      <w:pPr>
        <w:pBdr>
          <w:left w:val="single" w:sz="8" w:space="6" w:color="2E74B5"/>
          <w:bottom w:val="single" w:sz="8" w:space="6" w:color="2E74B5"/>
          <w:right w:val="single" w:sz="8" w:space="6" w:color="2E74B5"/>
        </w:pBdr>
        <w:shd w:val="clear" w:color="auto" w:fill="DEEAF1"/>
        <w:spacing w:before="80" w:after="160"/>
        <w:ind w:left="180" w:right="180"/>
      </w:pPr>
      <w:r>
        <w:t>This question rewards intellectual humility. The honest answer — that momentum appears to be a pervasive phenomenon across asset classes with a common flavor but market-specific expression — is exactly what a good LLM should say and a careless one will overstate. Use your own correlation and spanning numbers as the referee.</w:t>
      </w:r>
    </w:p>
    <w:p w14:paraId="3179E0B1" w14:textId="77777777" w:rsidR="001C3174" w:rsidRDefault="00000000">
      <w:pPr>
        <w:spacing w:before="200" w:after="100"/>
      </w:pPr>
      <w:r>
        <w:rPr>
          <w:b/>
          <w:bCs/>
          <w:u w:val="single"/>
        </w:rPr>
        <w:t>Question (h)</w:t>
      </w:r>
    </w:p>
    <w:p w14:paraId="2BADBC3F" w14:textId="77777777" w:rsidR="001C3174" w:rsidRDefault="00000000">
      <w:pPr>
        <w:spacing w:after="120"/>
      </w:pPr>
      <w:r>
        <w:t>Using the past-return-sorted portfolios in the fourth spreadsheet, conduct GRS tests using the Fama and French four-factor model (RMRF, SMB, HML, UMD) for the following:</w:t>
      </w:r>
    </w:p>
    <w:p w14:paraId="431B7D7A" w14:textId="77777777" w:rsidR="001C3174" w:rsidRDefault="00000000">
      <w:pPr>
        <w:spacing w:after="80"/>
        <w:ind w:left="360"/>
      </w:pPr>
      <w:r>
        <w:t>i. The 25 short-term 1-month past-return sorted portfolios.</w:t>
      </w:r>
    </w:p>
    <w:p w14:paraId="10A97AD4" w14:textId="77777777" w:rsidR="001C3174" w:rsidRDefault="00000000">
      <w:pPr>
        <w:spacing w:after="80"/>
        <w:ind w:left="360"/>
      </w:pPr>
      <w:r>
        <w:t>ii. The 25 intermediate-term 12-month past-return sorted portfolios.</w:t>
      </w:r>
    </w:p>
    <w:p w14:paraId="50D9D1C2" w14:textId="77777777" w:rsidR="001C3174" w:rsidRDefault="00000000">
      <w:pPr>
        <w:spacing w:after="80"/>
        <w:ind w:left="360"/>
      </w:pPr>
      <w:r>
        <w:t>iii. The 25 long-term 60-month past-return sorted portfolios.</w:t>
      </w:r>
    </w:p>
    <w:p w14:paraId="4F50E8E6" w14:textId="77777777" w:rsidR="001C3174" w:rsidRDefault="00000000">
      <w:pPr>
        <w:spacing w:after="120"/>
      </w:pPr>
      <w:r>
        <w:t>Which sets of 25 portfolios are explained by the model and which aren’t? Which set does the model have the most difficult time explaining? Which results are the most surprising? After all of this, what have you learned about the cross-section of returns? What have you learned about momentum strategies in general?</w:t>
      </w:r>
    </w:p>
    <w:sectPr w:rsidR="001C31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E17FD"/>
    <w:multiLevelType w:val="hybridMultilevel"/>
    <w:tmpl w:val="47C25004"/>
    <w:lvl w:ilvl="0" w:tplc="11CC0CD4">
      <w:start w:val="1"/>
      <w:numFmt w:val="bullet"/>
      <w:lvlText w:val="●"/>
      <w:lvlJc w:val="left"/>
      <w:pPr>
        <w:ind w:left="720" w:hanging="360"/>
      </w:pPr>
    </w:lvl>
    <w:lvl w:ilvl="1" w:tplc="7A1288B6">
      <w:start w:val="1"/>
      <w:numFmt w:val="bullet"/>
      <w:lvlText w:val="○"/>
      <w:lvlJc w:val="left"/>
      <w:pPr>
        <w:ind w:left="1440" w:hanging="360"/>
      </w:pPr>
    </w:lvl>
    <w:lvl w:ilvl="2" w:tplc="1E065414">
      <w:start w:val="1"/>
      <w:numFmt w:val="bullet"/>
      <w:lvlText w:val="■"/>
      <w:lvlJc w:val="left"/>
      <w:pPr>
        <w:ind w:left="2160" w:hanging="360"/>
      </w:pPr>
    </w:lvl>
    <w:lvl w:ilvl="3" w:tplc="FD229A98">
      <w:start w:val="1"/>
      <w:numFmt w:val="bullet"/>
      <w:lvlText w:val="●"/>
      <w:lvlJc w:val="left"/>
      <w:pPr>
        <w:ind w:left="2880" w:hanging="360"/>
      </w:pPr>
    </w:lvl>
    <w:lvl w:ilvl="4" w:tplc="6A000C58">
      <w:start w:val="1"/>
      <w:numFmt w:val="bullet"/>
      <w:lvlText w:val="○"/>
      <w:lvlJc w:val="left"/>
      <w:pPr>
        <w:ind w:left="3600" w:hanging="360"/>
      </w:pPr>
    </w:lvl>
    <w:lvl w:ilvl="5" w:tplc="E1C6F4BA">
      <w:start w:val="1"/>
      <w:numFmt w:val="bullet"/>
      <w:lvlText w:val="■"/>
      <w:lvlJc w:val="left"/>
      <w:pPr>
        <w:ind w:left="4320" w:hanging="360"/>
      </w:pPr>
    </w:lvl>
    <w:lvl w:ilvl="6" w:tplc="20F0DE54">
      <w:start w:val="1"/>
      <w:numFmt w:val="bullet"/>
      <w:lvlText w:val="●"/>
      <w:lvlJc w:val="left"/>
      <w:pPr>
        <w:ind w:left="5040" w:hanging="360"/>
      </w:pPr>
    </w:lvl>
    <w:lvl w:ilvl="7" w:tplc="E780C966">
      <w:start w:val="1"/>
      <w:numFmt w:val="bullet"/>
      <w:lvlText w:val="●"/>
      <w:lvlJc w:val="left"/>
      <w:pPr>
        <w:ind w:left="5760" w:hanging="360"/>
      </w:pPr>
    </w:lvl>
    <w:lvl w:ilvl="8" w:tplc="C7DCDE84">
      <w:start w:val="1"/>
      <w:numFmt w:val="bullet"/>
      <w:lvlText w:val="●"/>
      <w:lvlJc w:val="left"/>
      <w:pPr>
        <w:ind w:left="6480" w:hanging="360"/>
      </w:pPr>
    </w:lvl>
  </w:abstractNum>
  <w:num w:numId="1" w16cid:durableId="64229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174"/>
    <w:rsid w:val="001C3174"/>
    <w:rsid w:val="00262191"/>
    <w:rsid w:val="003006F4"/>
    <w:rsid w:val="007012E6"/>
    <w:rsid w:val="00D31725"/>
    <w:rsid w:val="00D73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2D73"/>
  <w15:docId w15:val="{2983CE26-CF27-473F-83F6-F60CADBF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855</TotalTime>
  <Pages>4</Pages>
  <Words>1883</Words>
  <Characters>10736</Characters>
  <Application>Microsoft Office Word</Application>
  <DocSecurity>0</DocSecurity>
  <Lines>89</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4</cp:revision>
  <dcterms:created xsi:type="dcterms:W3CDTF">2026-08-12T01:47:00Z</dcterms:created>
  <dcterms:modified xsi:type="dcterms:W3CDTF">2026-09-05T16:28:00Z</dcterms:modified>
</cp:coreProperties>
</file>