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Sentiment Analysis</w:t>
      </w:r>
    </w:p>
    <w:p>
      <w:r>
        <w:t>Date of Analysis: February 06, 2026</w:t>
      </w:r>
    </w:p>
    <w:p>
      <w:r>
        <w:t>Scope: Daily sentiment based on the most recent publicly available stock news headlines.</w:t>
        <w:br/>
      </w:r>
    </w:p>
    <w:p>
      <w:pPr>
        <w:pStyle w:val="Heading2"/>
      </w:pPr>
      <w:r>
        <w:t>1) MSFT – Microsoft</w:t>
      </w:r>
    </w:p>
    <w:p>
      <w:r>
        <w:t>Daily Sentiment: Negative (leaning mixed)</w:t>
      </w:r>
    </w:p>
    <w:p>
      <w:r>
        <w:t>Keywords driving sentiment: AI spending, margins, cloud growth, costs</w:t>
      </w:r>
    </w:p>
    <w:p>
      <w:r>
        <w:t>Daily Insight:</w:t>
        <w:br/>
        <w:t>Microsoft’s sentiment turned negative today despite strong financial performance. Headlines emphasize investor concern over rising AI infrastructure costs and margin pressure, raising doubts about near-term returns from cloud and AI investments.</w:t>
      </w:r>
    </w:p>
    <w:p>
      <w:pPr>
        <w:pStyle w:val="Heading2"/>
      </w:pPr>
      <w:r>
        <w:t>2) AAPL – Apple</w:t>
      </w:r>
    </w:p>
    <w:p>
      <w:r>
        <w:t>Daily Sentiment: Neutral to Slightly Positive</w:t>
      </w:r>
    </w:p>
    <w:p>
      <w:r>
        <w:t>Keywords driving sentiment: AI features, partnerships, privacy, innovation</w:t>
      </w:r>
    </w:p>
    <w:p>
      <w:r>
        <w:t>Daily Insight:</w:t>
        <w:br/>
        <w:t>Apple’s daily sentiment is steady with a slight positive lean. News coverage highlights progress in AI integration and partnerships, while maintaining a cautious tone as investors wait for clearer execution results.</w:t>
      </w:r>
    </w:p>
    <w:p>
      <w:pPr>
        <w:pStyle w:val="Heading2"/>
      </w:pPr>
      <w:r>
        <w:t>3) GOOGL – Alphabet (Google)</w:t>
      </w:r>
    </w:p>
    <w:p>
      <w:r>
        <w:t>Daily Sentiment: Mixed, leaning Negative</w:t>
      </w:r>
    </w:p>
    <w:p>
      <w:r>
        <w:t>Keywords driving sentiment: AI infrastructure, capital spending, profitability, scale</w:t>
      </w:r>
    </w:p>
    <w:p>
      <w:r>
        <w:t>Daily Insight:</w:t>
        <w:br/>
        <w:t>Alphabet’s sentiment shifted negative today as headlines focused on the scale of AI infrastructure spending. While the investment signals long-term confidence, short-term profitability concerns dominate the daily narrative.</w:t>
      </w:r>
    </w:p>
    <w:p>
      <w:pPr>
        <w:pStyle w:val="Heading2"/>
      </w:pPr>
      <w:r>
        <w:t>4) TSLA – Tesla</w:t>
      </w:r>
    </w:p>
    <w:p>
      <w:r>
        <w:t>Daily Sentiment: Negative</w:t>
      </w:r>
    </w:p>
    <w:p>
      <w:r>
        <w:t>Keywords driving sentiment: competition, pricing pressure, volatility, EV market</w:t>
      </w:r>
    </w:p>
    <w:p>
      <w:r>
        <w:t>Daily Insight:</w:t>
        <w:br/>
        <w:t>Tesla’s daily sentiment remains negative as headlines continue to emphasize competitive pressure, pricing challenges, and ongoing stock volatility in the global EV market.</w:t>
      </w:r>
    </w:p>
    <w:p>
      <w:pPr>
        <w:pStyle w:val="Heading2"/>
      </w:pPr>
      <w:r>
        <w:t>5) META – Meta Platforms</w:t>
      </w:r>
    </w:p>
    <w:p>
      <w:r>
        <w:t>Daily Sentiment: Positive (leaning mixed)</w:t>
      </w:r>
    </w:p>
    <w:p>
      <w:r>
        <w:t>Keywords driving sentiment: earnings strength, AI investment, growth, expansion</w:t>
      </w:r>
    </w:p>
    <w:p>
      <w:r>
        <w:t>Daily Insight:</w:t>
        <w:br/>
        <w:t>Meta’s daily sentiment is positive as news coverage links aggressive AI investment to strong earnings performance, framing AI spending as a growth driver rather than a financial risk.</w:t>
      </w:r>
    </w:p>
    <w:p>
      <w:pPr>
        <w:pStyle w:val="Heading2"/>
      </w:pPr>
      <w:r>
        <w:t>Overall Daily Market Insight</w:t>
      </w:r>
    </w:p>
    <w:p>
      <w:r>
        <w:t>Daily sentiment across major technology stocks is highly sensitive to how AI spending is portrayed in news coverage. When AI investment is framed as a cost risk with uncertain returns, sentiment trends negative. When AI spending is associated with strong performance and growth potential, sentiment remains positive or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