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q34hng9q5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research and define the target market for SkillGrow Digital Academy's Facebook Lead Generation campaign based on potential learners' age, location, career stage, interests, and digital marketing learning needs.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uje8q4y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Conducted target market research for SkillGrow Digital Academy.</w:t>
        <w:br w:type="textWrapping"/>
        <w:t xml:space="preserve"> ● Identified students, fresh graduates, job seekers, and career switchers as the primary potential customer segments.</w:t>
        <w:br w:type="textWrapping"/>
        <w:t xml:space="preserve"> ● Defined the proposed target age group as 18–34 years.</w:t>
        <w:br w:type="textWrapping"/>
        <w:t xml:space="preserve"> ● Selected India as the primary geographic target because the fictional platform provides online learning.</w:t>
        <w:br w:type="textWrapping"/>
        <w:t xml:space="preserve"> ● Decided to target all genders because the digital marketing course is relevant to learners regardless of gender.</w:t>
        <w:br w:type="textWrapping"/>
        <w:t xml:space="preserve"> ● Identified potential audience interest areas including digital marketing, social media marketing, SEO, online advertising, online learning, career development, and entrepreneurship.</w:t>
        <w:br w:type="textWrapping"/>
        <w:t xml:space="preserve"> ● Identified common audience pain points such as lack of practical experience, career uncertainty, difficulty finding structured learning resources, and lack of portfolio experience.</w:t>
        <w:br w:type="textWrapping"/>
        <w:t xml:space="preserve"> ● Identified potential motivations including becoming job-ready, developing practical skills, building a portfolio, and improving career opportunities.</w:t>
        <w:br w:type="textWrapping"/>
        <w:t xml:space="preserve"> ● Divided the target market into three proposed advertising audience groups: students, graduates/job seekers, and career switchers/young professionals.</w:t>
        <w:br w:type="textWrapping"/>
        <w:t xml:space="preserve"> ● Prepared the initial target audience structure for use during the campaign setup stage.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ao3d74ka0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Market 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Primary target market has been identified.</w:t>
        <w:br w:type="textWrapping"/>
        <w:t xml:space="preserve"> ● </w:t>
      </w:r>
      <w:r w:rsidDel="00000000" w:rsidR="00000000" w:rsidRPr="00000000">
        <w:rPr>
          <w:rtl w:val="0"/>
        </w:rPr>
        <w:t xml:space="preserve">Proposed</w:t>
      </w:r>
      <w:r w:rsidDel="00000000" w:rsidR="00000000" w:rsidRPr="00000000">
        <w:rPr>
          <w:rtl w:val="0"/>
        </w:rPr>
        <w:t xml:space="preserve"> age range is 18–34 years.</w:t>
        <w:br w:type="textWrapping"/>
        <w:t xml:space="preserve"> ● </w:t>
      </w:r>
      <w:r w:rsidDel="00000000" w:rsidR="00000000" w:rsidRPr="00000000">
        <w:rPr>
          <w:rtl w:val="0"/>
        </w:rPr>
        <w:t xml:space="preserve">Geographic</w:t>
      </w:r>
      <w:r w:rsidDel="00000000" w:rsidR="00000000" w:rsidRPr="00000000">
        <w:rPr>
          <w:rtl w:val="0"/>
        </w:rPr>
        <w:t xml:space="preserve"> target is India.</w:t>
        <w:br w:type="textWrapping"/>
        <w:t xml:space="preserve"> ● All genders will be considered.</w:t>
        <w:br w:type="textWrapping"/>
        <w:t xml:space="preserve"> ● Three major audience segments have been identified.</w:t>
        <w:br w:type="textWrapping"/>
        <w:t xml:space="preserve"> ● Relevant interest categories have been shortlisted for further testing.</w:t>
        <w:br w:type="textWrapping"/>
        <w:t xml:space="preserve"> ● Final Meta Ads targeting options will be confirmed during campaign setup.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7jhz2s7xg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5r0qzbiv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How to identify a target market for a social media advertising campaign.</w:t>
        <w:br w:type="textWrapping"/>
        <w:t xml:space="preserve"> ● How audience demographics can influence advertising strategy.</w:t>
        <w:br w:type="textWrapping"/>
        <w:t xml:space="preserve"> ● How to divide a broad target market into smaller audience segments.</w:t>
        <w:br w:type="textWrapping"/>
        <w:t xml:space="preserve"> ● How audience pain points and motivations can be used when developing ad messages.</w:t>
        <w:br w:type="textWrapping"/>
        <w:t xml:space="preserve"> ● The importance of researching the target audience before setting up a Facebook Ads campaign.</w:t>
        <w:br w:type="textWrapping"/>
        <w:t xml:space="preserve"> ● How audience research helps in developing a more focused advertising strategy.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