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Facebook Ads Practice Campaign – Daily Work Log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wswm19n0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develop a structured Facebook and Instagram advertising strategy for SkillGrow Digital Academy based on the target audience, customer personas, competitor research, and campaign objectives identified during the previous stages.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erm21sytw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Activities Performed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Reviewed the business objectives, target market, customer personas, and competitor research completed during the previous project stages.</w:t>
        <w:br w:type="textWrapping"/>
        <w:t xml:space="preserve"> ● Confirmed </w:t>
      </w: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 the primary campaign objective.</w:t>
        <w:br w:type="textWrapping"/>
        <w:t xml:space="preserve"> ● Developed a Facebook and Instagram campaign strategy for SkillGrow Digital Academy.</w:t>
        <w:br w:type="textWrapping"/>
        <w:t xml:space="preserve"> ● Defined three primary audience groups: students, graduates/job seekers, and career switchers.</w:t>
        <w:br w:type="textWrapping"/>
        <w:t xml:space="preserve"> ● Connected the three audience groups with the customer personas developed during Day 3.</w:t>
        <w:br w:type="textWrapping"/>
        <w:t xml:space="preserve"> ● Developed persona-specific messaging themes for each audience segment.</w:t>
        <w:br w:type="textWrapping"/>
        <w:t xml:space="preserve"> ● Planned the campaign structure using the Campaign → Ad Set → Ad hierarchy.</w:t>
        <w:br w:type="textWrapping"/>
        <w:t xml:space="preserve"> ● Planned the use of single-image, video, and carousel advertisements.</w:t>
        <w:br w:type="textWrapping"/>
        <w:t xml:space="preserve"> ● Developed a Meta Instant Lead Form strategy because the fictional business does not have an external website.</w:t>
        <w:br w:type="textWrapping"/>
        <w:t xml:space="preserve"> ● Identified proposed lead-form fields and a qualification question.</w:t>
        <w:br w:type="textWrapping"/>
        <w:t xml:space="preserve"> ● Defined important campaign performance metrics including Reach, Impressions, Frequency, CTR, CPC, Leads, CPL, and Conversion Rate.</w:t>
        <w:br w:type="textWrapping"/>
        <w:t xml:space="preserve"> ● Developed an initial campaign optimization approach based on audience, creative, messaging, and performance analysis.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e8nkyfxhz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Campaign Strategy Status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Primary campaign objective has been confirmed as Lead Generation.</w:t>
        <w:br w:type="textWrapping"/>
        <w:t xml:space="preserve"> ● Target audience segments have been defined.</w:t>
        <w:br w:type="textWrapping"/>
        <w:t xml:space="preserve"> ● Campaign structure has been planned.</w:t>
        <w:br w:type="textWrapping"/>
        <w:t xml:space="preserve"> ● Creative formats have been selected for testing.</w:t>
        <w:br w:type="textWrapping"/>
        <w:t xml:space="preserve"> ● Persona-specific messaging has been developed.</w:t>
        <w:br w:type="textWrapping"/>
        <w:t xml:space="preserve"> ● Meta Instant Lead Form has been selected as the lead destination.</w:t>
        <w:br w:type="textWrapping"/>
        <w:t xml:space="preserve"> ● Campaign KPIs have been identified.</w:t>
        <w:br w:type="textWrapping"/>
        <w:t xml:space="preserve"> ● Actual campaign setup has </w:t>
      </w:r>
      <w:r w:rsidDel="00000000" w:rsidR="00000000" w:rsidRPr="00000000">
        <w:rPr>
          <w:b w:val="1"/>
          <w:bCs w:val="1"/>
          <w:rtl w:val="0"/>
        </w:rPr>
        <w:t xml:space="preserve">not yet been performed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ntlcsjt87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w76lv3a1c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xr45241y7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Learning Outcome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I learned: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How to convert audience and competitor research into an advertising strategy.</w:t>
        <w:br w:type="textWrapping"/>
        <w:t xml:space="preserve"> ● How to structure a Meta advertising campaign using campaigns, ad sets, and ads.</w:t>
        <w:br w:type="textWrapping"/>
        <w:t xml:space="preserve"> ● How customer personas can influence advertising messages.</w:t>
        <w:br w:type="textWrapping"/>
        <w:t xml:space="preserve"> ● How different creative formats can be used for testing.</w:t>
        <w:br w:type="textWrapping"/>
        <w:t xml:space="preserve"> ● How a lead-generation funnel can work without an external website.</w:t>
        <w:br w:type="textWrapping"/>
        <w:t xml:space="preserve"> ● How to select KPIs for measuring Facebook Ads performance.</w:t>
        <w:br w:type="textWrapping"/>
        <w:t xml:space="preserve"> ● How testing and optimization can be incorporated into a paid advertising strategy.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