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Facebook Ads Practice Campaign – Daily Work Log  </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8vf9q2skdr3" w:id="0"/>
      <w:bookmarkEnd w:id="0"/>
      <w:r w:rsidDel="00000000" w:rsidR="00000000" w:rsidRPr="00000000">
        <w:rPr>
          <w:b w:val="1"/>
          <w:bCs w:val="1"/>
          <w:color w:val="000000"/>
          <w:sz w:val="26"/>
          <w:szCs w:val="26"/>
          <w:rtl w:val="0"/>
        </w:rPr>
        <w:t xml:space="preserve">Objective</w:t>
      </w:r>
    </w:p>
    <w:p w:rsidR="00000000" w:rsidDel="00000000" w:rsidP="00000000" w:rsidRDefault="00000000" w:rsidRPr="00000000" w14:paraId="00000005">
      <w:pPr>
        <w:spacing w:after="240" w:before="240" w:lineRule="auto"/>
        <w:rPr/>
      </w:pPr>
      <w:r w:rsidDel="00000000" w:rsidR="00000000" w:rsidRPr="00000000">
        <w:rPr>
          <w:rtl w:val="0"/>
        </w:rPr>
        <w:t xml:space="preserve">To create complete ad copy and creative content for the planned SkillGrow Digital Academy Facebook and Instagram Lead Generation campaign.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2w97faytmql" w:id="1"/>
      <w:bookmarkEnd w:id="1"/>
      <w:r w:rsidDel="00000000" w:rsidR="00000000" w:rsidRPr="00000000">
        <w:rPr>
          <w:b w:val="1"/>
          <w:bCs w:val="1"/>
          <w:color w:val="000000"/>
          <w:sz w:val="26"/>
          <w:szCs w:val="26"/>
          <w:rtl w:val="0"/>
        </w:rPr>
        <w:t xml:space="preserve">Activities Performed</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Created advertising copy for the student target audience.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Developed a single-image advertisement concept with headline, primary text and CTA.</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Created a 15–20 second video advertisement script for graduates and job seekers.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Developed a five-card carousel advertisement for career switchers.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Created three alternative messaging angles for campaign testing.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Defined headlines, hooks, supporting text and calls-to-action.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Ensured that the creative content aligns with the Lead Generation campaign objective.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Reviewed the creatives for clarity, consistency and responsible advertising claims.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nju6ojnwv39y" w:id="2"/>
      <w:bookmarkEnd w:id="2"/>
      <w:r w:rsidDel="00000000" w:rsidR="00000000" w:rsidRPr="00000000">
        <w:rPr>
          <w:b w:val="1"/>
          <w:bCs w:val="1"/>
          <w:color w:val="000000"/>
          <w:sz w:val="26"/>
          <w:szCs w:val="26"/>
          <w:rtl w:val="0"/>
        </w:rPr>
        <w:t xml:space="preserve">Ad Creative Status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Completed — Ad copy and creative concepts prepared for the practice campaign.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pktzij4p2u5" w:id="3"/>
      <w:bookmarkEnd w:id="3"/>
      <w:r w:rsidDel="00000000" w:rsidR="00000000" w:rsidRPr="00000000">
        <w:rPr>
          <w:b w:val="1"/>
          <w:bCs w:val="1"/>
          <w:color w:val="000000"/>
          <w:sz w:val="26"/>
          <w:szCs w:val="26"/>
          <w:rtl w:val="0"/>
        </w:rPr>
        <w:t xml:space="preserve">Learning Outcome</w:t>
      </w:r>
    </w:p>
    <w:p w:rsidR="00000000" w:rsidDel="00000000" w:rsidP="00000000" w:rsidRDefault="00000000" w:rsidRPr="00000000" w14:paraId="00000012">
      <w:pPr>
        <w:spacing w:after="240" w:before="240" w:lineRule="auto"/>
        <w:rPr/>
      </w:pPr>
      <w:r w:rsidDel="00000000" w:rsidR="00000000" w:rsidRPr="00000000">
        <w:rPr>
          <w:rtl w:val="0"/>
        </w:rPr>
        <w:t xml:space="preserve">Learned how to develop audience-specific advertising copy and adapt messaging across different Meta ad formats. Understood the importance of strong hooks, concise messaging, clear benefits, appropriate CTAs and consistency between the advertisement and campaign objective.</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