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Facebook Ads Practice Campaign – Daily Work Log </w:t>
      </w:r>
    </w:p>
    <w:p w:rsidR="00000000" w:rsidDel="00000000" w:rsidP="00000000" w:rsidRDefault="00000000" w:rsidRPr="00000000" w14:paraId="00000002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09qco3l8v2r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create and configure a </w:t>
      </w:r>
      <w:r w:rsidDel="00000000" w:rsidR="00000000" w:rsidRPr="00000000">
        <w:rPr>
          <w:b w:val="1"/>
          <w:bCs w:val="1"/>
          <w:rtl w:val="0"/>
        </w:rPr>
        <w:t xml:space="preserve">Meta Instant Lead Form</w:t>
      </w:r>
      <w:r w:rsidDel="00000000" w:rsidR="00000000" w:rsidRPr="00000000">
        <w:rPr>
          <w:rtl w:val="0"/>
        </w:rPr>
        <w:t xml:space="preserve"> for the SkillGrow Digital Academy lead generation campaign and define the information required to qualify potential leads.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irmgh6fzfrj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Activities Performed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Finalized the structure of the </w:t>
      </w:r>
      <w:r w:rsidDel="00000000" w:rsidR="00000000" w:rsidRPr="00000000">
        <w:rPr>
          <w:b w:val="1"/>
          <w:bCs w:val="1"/>
          <w:rtl w:val="0"/>
        </w:rPr>
        <w:t xml:space="preserve">SkillGrow Digital Marketing Course Lead Form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 an introductory section with a clear headline and course description.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Added contact information fields: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Full Name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Phone Number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Added a qualification question: </w:t>
      </w:r>
      <w:r w:rsidDel="00000000" w:rsidR="00000000" w:rsidRPr="00000000">
        <w:rPr>
          <w:b w:val="1"/>
          <w:bCs w:val="1"/>
          <w:rtl w:val="0"/>
        </w:rPr>
        <w:t xml:space="preserve">“What best describes you?”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Student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Fresh Graduate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Job Seeker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Working Professional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Career Switcher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Added an optional question to understand the user's main learning goal.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Configured the </w:t>
      </w:r>
      <w:r w:rsidDel="00000000" w:rsidR="00000000" w:rsidRPr="00000000">
        <w:rPr>
          <w:b w:val="1"/>
          <w:bCs w:val="1"/>
          <w:rtl w:val="0"/>
        </w:rPr>
        <w:t xml:space="preserve">Privacy Policy</w:t>
      </w:r>
      <w:r w:rsidDel="00000000" w:rsidR="00000000" w:rsidRPr="00000000">
        <w:rPr>
          <w:rtl w:val="0"/>
        </w:rPr>
        <w:t xml:space="preserve"> section required for the lead form.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Prepared the </w:t>
      </w:r>
      <w:r w:rsidDel="00000000" w:rsidR="00000000" w:rsidRPr="00000000">
        <w:rPr>
          <w:b w:val="1"/>
          <w:bCs w:val="1"/>
          <w:rtl w:val="0"/>
        </w:rPr>
        <w:t xml:space="preserve">Thank You</w:t>
      </w:r>
      <w:r w:rsidDel="00000000" w:rsidR="00000000" w:rsidRPr="00000000">
        <w:rPr>
          <w:rtl w:val="0"/>
        </w:rPr>
        <w:t xml:space="preserve"> screen for users after submitting the form.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Defined the lead-generation flow: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Facebook/Instagram Ad → Instant Lead Form → Lead Submission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Planned to use the form across the three campaign ad sets.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4pdj3i12z8n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 Structure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Form Type:</w:t>
      </w:r>
      <w:r w:rsidDel="00000000" w:rsidR="00000000" w:rsidRPr="00000000">
        <w:rPr>
          <w:rtl w:val="0"/>
        </w:rPr>
        <w:t xml:space="preserve"> Higher Intent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Campaign Objective:</w:t>
      </w:r>
      <w:r w:rsidDel="00000000" w:rsidR="00000000" w:rsidRPr="00000000">
        <w:rPr>
          <w:rtl w:val="0"/>
        </w:rPr>
        <w:t xml:space="preserve"> Lead Generation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Lead Destination:</w:t>
      </w:r>
      <w:r w:rsidDel="00000000" w:rsidR="00000000" w:rsidRPr="00000000">
        <w:rPr>
          <w:rtl w:val="0"/>
        </w:rPr>
        <w:t xml:space="preserve"> Meta Instant Form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r4h2u5kxyru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Learning Outcomes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Learned how Meta Instant Lead Forms are structured.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Understood the importance of collecting relevant contact information.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Learned how qualification questions can help identify different types of prospects.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Understood the role of the privacy policy and thank-you screen in a lead-generation form. Learned how an Instant Form fits into the overall Facebook lead-generation funnel.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