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06C37" w14:textId="77777777" w:rsidR="00000000" w:rsidRPr="000C727F" w:rsidRDefault="000C727F">
      <w:pPr>
        <w:rPr>
          <w:b/>
          <w:sz w:val="28"/>
        </w:rPr>
      </w:pPr>
      <w:r w:rsidRPr="000C727F">
        <w:rPr>
          <w:b/>
          <w:sz w:val="28"/>
        </w:rPr>
        <w:t>Example data for bootstrapping</w:t>
      </w:r>
    </w:p>
    <w:p w14:paraId="148FB445" w14:textId="77777777" w:rsidR="000C727F" w:rsidRPr="008C1E23" w:rsidRDefault="000C727F">
      <w:pPr>
        <w:rPr>
          <w:b/>
          <w:i/>
        </w:rPr>
      </w:pPr>
      <w:proofErr w:type="spellStart"/>
      <w:r w:rsidRPr="008C1E23">
        <w:rPr>
          <w:b/>
          <w:i/>
        </w:rPr>
        <w:t>Wenbo</w:t>
      </w:r>
      <w:proofErr w:type="spellEnd"/>
      <w:r w:rsidRPr="008C1E23">
        <w:rPr>
          <w:b/>
          <w:i/>
        </w:rPr>
        <w:t xml:space="preserve"> Tang</w:t>
      </w:r>
    </w:p>
    <w:p w14:paraId="68037A9A" w14:textId="77777777" w:rsidR="000C727F" w:rsidRDefault="000C727F">
      <w:r w:rsidRPr="000C727F">
        <w:t>Jadhav Lab</w:t>
      </w:r>
    </w:p>
    <w:p w14:paraId="64939EAC" w14:textId="0B629953" w:rsidR="008C1E23" w:rsidRPr="000C727F" w:rsidRDefault="008C1E23">
      <w:r>
        <w:t>Jan. 28, 2018</w:t>
      </w:r>
    </w:p>
    <w:p w14:paraId="68836758" w14:textId="77777777" w:rsidR="000C727F" w:rsidRPr="000C727F" w:rsidRDefault="000C727F"/>
    <w:p w14:paraId="14208F69" w14:textId="77777777" w:rsidR="000C727F" w:rsidRPr="000C727F" w:rsidRDefault="000C727F" w:rsidP="000C727F">
      <w:r w:rsidRPr="000C727F">
        <w:t>----------------------------------------------------</w:t>
      </w:r>
    </w:p>
    <w:p w14:paraId="402A6CF6" w14:textId="77777777" w:rsidR="000C727F" w:rsidRPr="000C727F" w:rsidRDefault="000C727F" w:rsidP="000C727F">
      <w:r w:rsidRPr="000C727F">
        <w:t>CONTENTS:</w:t>
      </w:r>
    </w:p>
    <w:p w14:paraId="36A2ED96" w14:textId="77777777" w:rsidR="000C727F" w:rsidRPr="000C727F" w:rsidRDefault="000C727F" w:rsidP="000C727F">
      <w:r w:rsidRPr="000C727F">
        <w:t>----------------------------------------------------</w:t>
      </w:r>
    </w:p>
    <w:p w14:paraId="238173A1" w14:textId="77777777" w:rsidR="000C727F" w:rsidRPr="000C727F" w:rsidRDefault="000C727F" w:rsidP="000C727F"/>
    <w:p w14:paraId="383D9CB0" w14:textId="34E2D7E9" w:rsidR="000C727F" w:rsidRPr="000C727F" w:rsidRDefault="000C727F" w:rsidP="000C727F">
      <w:pPr>
        <w:rPr>
          <w:i/>
        </w:rPr>
      </w:pPr>
      <w:r w:rsidRPr="000C727F">
        <w:t xml:space="preserve">I.  </w:t>
      </w:r>
      <w:r w:rsidR="00417790">
        <w:t>Example</w:t>
      </w:r>
      <w:r w:rsidRPr="000C727F">
        <w:t xml:space="preserve"> data: </w:t>
      </w:r>
      <w:proofErr w:type="spellStart"/>
      <w:r w:rsidRPr="000C727F">
        <w:rPr>
          <w:i/>
        </w:rPr>
        <w:t>ValleyTime_SWRinhpairs.mat</w:t>
      </w:r>
      <w:proofErr w:type="spellEnd"/>
    </w:p>
    <w:p w14:paraId="2EB0E46E" w14:textId="78547B39" w:rsidR="000C727F" w:rsidRDefault="000C727F" w:rsidP="000C727F">
      <w:pPr>
        <w:rPr>
          <w:i/>
        </w:rPr>
      </w:pPr>
      <w:r w:rsidRPr="000C727F">
        <w:t xml:space="preserve">II. </w:t>
      </w:r>
      <w:r w:rsidR="00417790">
        <w:t>Example</w:t>
      </w:r>
      <w:r w:rsidR="00417790" w:rsidRPr="000C727F">
        <w:t xml:space="preserve"> </w:t>
      </w:r>
      <w:r w:rsidRPr="000C727F">
        <w:t xml:space="preserve">code: </w:t>
      </w:r>
      <w:proofErr w:type="spellStart"/>
      <w:r w:rsidRPr="000C727F">
        <w:rPr>
          <w:i/>
        </w:rPr>
        <w:t>Example_code_bootstrp_WT.m</w:t>
      </w:r>
      <w:proofErr w:type="spellEnd"/>
    </w:p>
    <w:p w14:paraId="5338174B" w14:textId="77777777" w:rsidR="000C727F" w:rsidRDefault="000C727F" w:rsidP="000C727F">
      <w:pPr>
        <w:rPr>
          <w:i/>
        </w:rPr>
      </w:pPr>
    </w:p>
    <w:p w14:paraId="29E26F17" w14:textId="77777777" w:rsidR="000C727F" w:rsidRPr="000C727F" w:rsidRDefault="000C727F" w:rsidP="000C727F">
      <w:r w:rsidRPr="000C727F">
        <w:t>----------------------------------------------------</w:t>
      </w:r>
    </w:p>
    <w:p w14:paraId="6ECC8CD6" w14:textId="77777777" w:rsidR="000C727F" w:rsidRPr="000C727F" w:rsidRDefault="000C727F" w:rsidP="000C727F">
      <w:r w:rsidRPr="000C727F">
        <w:t>NOTES</w:t>
      </w:r>
    </w:p>
    <w:p w14:paraId="3843D286" w14:textId="77777777" w:rsidR="000C727F" w:rsidRPr="000C727F" w:rsidRDefault="000C727F" w:rsidP="000C727F">
      <w:r w:rsidRPr="000C727F">
        <w:t>----------------------------------------------------</w:t>
      </w:r>
    </w:p>
    <w:p w14:paraId="1CF01DFF" w14:textId="3033E8CF" w:rsidR="007C5EF7" w:rsidRDefault="000C727F" w:rsidP="00EC24E6">
      <w:pPr>
        <w:jc w:val="both"/>
      </w:pPr>
      <w:r>
        <w:t xml:space="preserve">This piece of data is from </w:t>
      </w:r>
      <w:r w:rsidR="00830172">
        <w:t>a</w:t>
      </w:r>
      <w:r>
        <w:t xml:space="preserve"> project that compares hippocampal-prefrontal interactions during sleep sharp-wave ripples (SWRs) versus awake SWRs (see also Tang et al., 2017, </w:t>
      </w:r>
      <w:r>
        <w:rPr>
          <w:b/>
        </w:rPr>
        <w:t>Fig. 3C-</w:t>
      </w:r>
      <w:r w:rsidRPr="000C727F">
        <w:rPr>
          <w:b/>
        </w:rPr>
        <w:t>D</w:t>
      </w:r>
      <w:r>
        <w:t>). Sharp-wave ripples are high-frequency</w:t>
      </w:r>
      <w:r w:rsidR="00096EDF">
        <w:t xml:space="preserve"> (150-</w:t>
      </w:r>
      <w:r>
        <w:t>2</w:t>
      </w:r>
      <w:r w:rsidR="00EC24E6">
        <w:t>50 Hz</w:t>
      </w:r>
      <w:r>
        <w:t>) oscillatory events in hippocampus, lasting about 50-100</w:t>
      </w:r>
      <w:r w:rsidR="00096EDF">
        <w:t xml:space="preserve"> </w:t>
      </w:r>
      <w:proofErr w:type="spellStart"/>
      <w:r>
        <w:t>ms.</w:t>
      </w:r>
      <w:proofErr w:type="spellEnd"/>
      <w:r>
        <w:t xml:space="preserve"> </w:t>
      </w:r>
      <w:r w:rsidR="007C5EF7">
        <w:t xml:space="preserve">SWRs </w:t>
      </w:r>
      <w:r w:rsidR="007C5EF7" w:rsidRPr="007C5EF7">
        <w:t xml:space="preserve">occur during both </w:t>
      </w:r>
      <w:r w:rsidR="007C5EF7">
        <w:t xml:space="preserve">waking </w:t>
      </w:r>
      <w:r w:rsidR="007C5EF7" w:rsidRPr="007C5EF7">
        <w:t xml:space="preserve">behavior (awake SWRs) and slow-wave sleep (sleep SWRs). </w:t>
      </w:r>
      <w:r w:rsidR="007C5EF7">
        <w:t>We asked if the neurons in the prefrontal cortex (PFC) and the hippocampus respond</w:t>
      </w:r>
      <w:r w:rsidR="00F65ECE">
        <w:t>ed</w:t>
      </w:r>
      <w:r w:rsidR="007C5EF7">
        <w:t xml:space="preserve"> differently during </w:t>
      </w:r>
      <w:r w:rsidR="007C5EF7" w:rsidRPr="007C5EF7">
        <w:t xml:space="preserve">awake </w:t>
      </w:r>
      <w:r w:rsidR="007C5EF7">
        <w:t xml:space="preserve">vs. sleep SWRs. </w:t>
      </w:r>
    </w:p>
    <w:p w14:paraId="42BB85C5" w14:textId="77777777" w:rsidR="007C5EF7" w:rsidRDefault="007C5EF7" w:rsidP="00EC24E6">
      <w:pPr>
        <w:jc w:val="both"/>
      </w:pPr>
    </w:p>
    <w:p w14:paraId="2F07B102" w14:textId="207A8C7D" w:rsidR="000C727F" w:rsidRDefault="00CB66C7" w:rsidP="00EC24E6">
      <w:pPr>
        <w:jc w:val="both"/>
      </w:pPr>
      <w:r>
        <w:t xml:space="preserve">To address this question, </w:t>
      </w:r>
      <w:r w:rsidR="000C727F">
        <w:t>when</w:t>
      </w:r>
      <w:r>
        <w:t>ever</w:t>
      </w:r>
      <w:r w:rsidR="000C727F">
        <w:t xml:space="preserve"> a SWR event occurred, we took the spiking activity of single prefrontal and hippocampal </w:t>
      </w:r>
      <w:r w:rsidR="00E908F1">
        <w:t xml:space="preserve">neurons </w:t>
      </w:r>
      <w:r w:rsidR="000C727F">
        <w:t xml:space="preserve">during that event (0-500 </w:t>
      </w:r>
      <w:proofErr w:type="spellStart"/>
      <w:r w:rsidR="000C727F">
        <w:t>ms</w:t>
      </w:r>
      <w:proofErr w:type="spellEnd"/>
      <w:r w:rsidR="000C727F">
        <w:t xml:space="preserve"> after SWR onset). </w:t>
      </w:r>
      <w:r w:rsidR="007C5EF7">
        <w:t>First, b</w:t>
      </w:r>
      <w:r w:rsidR="000C727F">
        <w:t>y averaging</w:t>
      </w:r>
      <w:r w:rsidR="007C5EF7">
        <w:t xml:space="preserve"> the activity</w:t>
      </w:r>
      <w:r w:rsidR="000C727F">
        <w:t xml:space="preserve"> across all the SWR events, we asked if their activity</w:t>
      </w:r>
      <w:r w:rsidR="007C5EF7">
        <w:t xml:space="preserve"> </w:t>
      </w:r>
      <w:r w:rsidR="000C727F">
        <w:t xml:space="preserve">is strongly enhanced (i.e., excited) or suppressed (inhibited) during </w:t>
      </w:r>
      <w:r w:rsidR="007C5EF7">
        <w:t xml:space="preserve">SWRs. We found some PFC neurons were SWR-inhibited and some were SWR-excited in both awake and sleep states, while most hippocampal neurons are SWR-excited. </w:t>
      </w:r>
      <w:r w:rsidR="00E3418E">
        <w:t>Further</w:t>
      </w:r>
      <w:r w:rsidR="007C5EF7">
        <w:t xml:space="preserve">, we asked if the SWR-modulated neurons (either excited or inhibited) in these two regions responded coordinately during SWRs, which resulted in the piece of data we showed here. To do so, we took the PSTHs during SWRs of a single PFC cell and a single CA1 cell (i.e., a PFC-CA1 pair), and calculated their cross-correlation. </w:t>
      </w:r>
      <w:r w:rsidR="00830172">
        <w:t>The figure below shows</w:t>
      </w:r>
      <w:r w:rsidR="007C5EF7">
        <w:t xml:space="preserve"> the result of SWR-inhibited PFC cells paired with SWR-modulated CA1 cells during awake</w:t>
      </w:r>
      <w:r w:rsidR="0027145C">
        <w:t xml:space="preserve"> (</w:t>
      </w:r>
      <w:r w:rsidR="0027145C" w:rsidRPr="0027145C">
        <w:rPr>
          <w:i/>
        </w:rPr>
        <w:t>left</w:t>
      </w:r>
      <w:r w:rsidR="0027145C">
        <w:t>)</w:t>
      </w:r>
      <w:r w:rsidR="007C5EF7">
        <w:t xml:space="preserve"> and sleep SWRs</w:t>
      </w:r>
      <w:r w:rsidR="0027145C">
        <w:t xml:space="preserve"> (</w:t>
      </w:r>
      <w:r w:rsidR="0027145C" w:rsidRPr="0027145C">
        <w:rPr>
          <w:i/>
        </w:rPr>
        <w:t>right</w:t>
      </w:r>
      <w:r w:rsidR="0027145C">
        <w:t>)</w:t>
      </w:r>
      <w:r w:rsidR="007C5EF7">
        <w:t>:</w:t>
      </w:r>
    </w:p>
    <w:p w14:paraId="551E566B" w14:textId="77777777" w:rsidR="007C5EF7" w:rsidRDefault="007C5EF7"/>
    <w:p w14:paraId="07E625A9" w14:textId="77777777" w:rsidR="007C5EF7" w:rsidRDefault="00B5275D" w:rsidP="00B5275D">
      <w:pPr>
        <w:jc w:val="center"/>
      </w:pPr>
      <w:r>
        <w:rPr>
          <w:noProof/>
        </w:rPr>
        <w:drawing>
          <wp:inline distT="0" distB="0" distL="0" distR="0" wp14:anchorId="0C73AB97" wp14:editId="4C8A7341">
            <wp:extent cx="3251835" cy="21035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Rinhpairs.tiff"/>
                    <pic:cNvPicPr/>
                  </pic:nvPicPr>
                  <pic:blipFill>
                    <a:blip r:embed="rId4">
                      <a:extLst>
                        <a:ext uri="{28A0092B-C50C-407E-A947-70E740481C1C}">
                          <a14:useLocalDpi xmlns:a14="http://schemas.microsoft.com/office/drawing/2010/main" val="0"/>
                        </a:ext>
                      </a:extLst>
                    </a:blip>
                    <a:stretch>
                      <a:fillRect/>
                    </a:stretch>
                  </pic:blipFill>
                  <pic:spPr>
                    <a:xfrm>
                      <a:off x="0" y="0"/>
                      <a:ext cx="3271121" cy="2116064"/>
                    </a:xfrm>
                    <a:prstGeom prst="rect">
                      <a:avLst/>
                    </a:prstGeom>
                  </pic:spPr>
                </pic:pic>
              </a:graphicData>
            </a:graphic>
          </wp:inline>
        </w:drawing>
      </w:r>
    </w:p>
    <w:p w14:paraId="233F6F41" w14:textId="523EF9E3" w:rsidR="00B5275D" w:rsidRDefault="00B5275D" w:rsidP="00EC24E6">
      <w:pPr>
        <w:jc w:val="both"/>
      </w:pPr>
      <w:r>
        <w:lastRenderedPageBreak/>
        <w:t xml:space="preserve">In the figure above, each row represents the cross-correlogram of a PFC-CA1 pair. </w:t>
      </w:r>
      <w:r w:rsidR="0027145C">
        <w:t xml:space="preserve">In total, we recorded 908 pairs during awake SWRs and 609 pairs during sleep SWRs. </w:t>
      </w:r>
      <w:r>
        <w:t xml:space="preserve">Clearly, there are more pairs show a valley time (i.e., the time lag of the valley of a cross-correlation) around 0 </w:t>
      </w:r>
      <w:proofErr w:type="spellStart"/>
      <w:r>
        <w:t>ms</w:t>
      </w:r>
      <w:proofErr w:type="spellEnd"/>
      <w:r>
        <w:t xml:space="preserve"> in </w:t>
      </w:r>
      <w:r w:rsidR="00A65DE5">
        <w:t xml:space="preserve">the </w:t>
      </w:r>
      <w:r>
        <w:t xml:space="preserve">awake state compared to sleep, suggesting </w:t>
      </w:r>
      <w:r w:rsidRPr="00B5275D">
        <w:t>stronger synchronization between CA1 and PFC responses</w:t>
      </w:r>
      <w:r w:rsidR="0027145C">
        <w:t xml:space="preserve"> in </w:t>
      </w:r>
      <w:r w:rsidR="00597024">
        <w:t xml:space="preserve">the </w:t>
      </w:r>
      <w:r w:rsidR="0027145C">
        <w:t>awake state</w:t>
      </w:r>
      <w:r>
        <w:t xml:space="preserve">. The valley times of each </w:t>
      </w:r>
      <w:proofErr w:type="gramStart"/>
      <w:r>
        <w:t>pairs</w:t>
      </w:r>
      <w:proofErr w:type="gramEnd"/>
      <w:r>
        <w:t xml:space="preserve"> are saved as </w:t>
      </w:r>
      <w:proofErr w:type="spellStart"/>
      <w:r w:rsidRPr="000C727F">
        <w:rPr>
          <w:i/>
        </w:rPr>
        <w:t>ValleyTime_SWRinhpairs.mat</w:t>
      </w:r>
      <w:proofErr w:type="spellEnd"/>
      <w:r>
        <w:t xml:space="preserve">. In this data file, </w:t>
      </w:r>
      <w:r w:rsidRPr="00B5275D">
        <w:rPr>
          <w:i/>
        </w:rPr>
        <w:t>awake</w:t>
      </w:r>
      <w:r>
        <w:t xml:space="preserve"> is for all pairs during awake SWRs, </w:t>
      </w:r>
      <w:r w:rsidRPr="00B5275D">
        <w:rPr>
          <w:i/>
        </w:rPr>
        <w:t>sleep</w:t>
      </w:r>
      <w:r>
        <w:t xml:space="preserve"> is for sleep SWRs. Each value represents the valley time of a pairwise cross-correlation in </w:t>
      </w:r>
      <w:proofErr w:type="spellStart"/>
      <w:r w:rsidRPr="00B5275D">
        <w:rPr>
          <w:i/>
        </w:rPr>
        <w:t>ms</w:t>
      </w:r>
      <w:r>
        <w:t>.</w:t>
      </w:r>
      <w:proofErr w:type="spellEnd"/>
      <w:r>
        <w:t xml:space="preserve"> Use the sample code, </w:t>
      </w:r>
      <w:proofErr w:type="spellStart"/>
      <w:r w:rsidR="00830172" w:rsidRPr="00830172">
        <w:rPr>
          <w:i/>
        </w:rPr>
        <w:t>Example_Bootstrap_ValleyTime</w:t>
      </w:r>
      <w:r w:rsidRPr="000C727F">
        <w:rPr>
          <w:i/>
        </w:rPr>
        <w:t>.m</w:t>
      </w:r>
      <w:proofErr w:type="spellEnd"/>
      <w:r w:rsidRPr="00B5275D">
        <w:t>,</w:t>
      </w:r>
      <w:r>
        <w:rPr>
          <w:i/>
        </w:rPr>
        <w:t xml:space="preserve"> </w:t>
      </w:r>
      <w:r w:rsidRPr="00B5275D">
        <w:t>we</w:t>
      </w:r>
      <w:r>
        <w:t xml:space="preserve"> can plot the distributions of valley times in both sleep and awake states:</w:t>
      </w:r>
    </w:p>
    <w:p w14:paraId="1EE8BC8A" w14:textId="77777777" w:rsidR="00B5275D" w:rsidRDefault="00B5275D" w:rsidP="00B5275D"/>
    <w:p w14:paraId="6195C3A3" w14:textId="77777777" w:rsidR="00B5275D" w:rsidRDefault="009D6585" w:rsidP="009D6585">
      <w:pPr>
        <w:jc w:val="center"/>
        <w:rPr>
          <w:i/>
        </w:rPr>
      </w:pPr>
      <w:r w:rsidRPr="009D6585">
        <w:rPr>
          <w:i/>
          <w:noProof/>
        </w:rPr>
        <w:drawing>
          <wp:inline distT="0" distB="0" distL="0" distR="0" wp14:anchorId="767475AD" wp14:editId="6CD371B8">
            <wp:extent cx="4671675" cy="280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0860" cy="2814516"/>
                    </a:xfrm>
                    <a:prstGeom prst="rect">
                      <a:avLst/>
                    </a:prstGeom>
                  </pic:spPr>
                </pic:pic>
              </a:graphicData>
            </a:graphic>
          </wp:inline>
        </w:drawing>
      </w:r>
    </w:p>
    <w:p w14:paraId="497F2552" w14:textId="77777777" w:rsidR="009D6585" w:rsidRDefault="009D6585" w:rsidP="00EC24E6">
      <w:pPr>
        <w:jc w:val="both"/>
      </w:pPr>
    </w:p>
    <w:p w14:paraId="2DC7A437" w14:textId="0A4B8A3C" w:rsidR="009D6585" w:rsidRDefault="009D6585" w:rsidP="00EC24E6">
      <w:pPr>
        <w:jc w:val="both"/>
      </w:pPr>
      <w:r>
        <w:t xml:space="preserve">There are many ways to calculate if the </w:t>
      </w:r>
      <w:r w:rsidRPr="009D6585">
        <w:t>synchronization between CA1 and PFC responses</w:t>
      </w:r>
      <w:r>
        <w:t xml:space="preserve"> is </w:t>
      </w:r>
      <w:r w:rsidRPr="009D6585">
        <w:rPr>
          <w:i/>
        </w:rPr>
        <w:t>significantly</w:t>
      </w:r>
      <w:r>
        <w:t xml:space="preserve"> </w:t>
      </w:r>
      <w:r w:rsidRPr="009D6585">
        <w:t>stronger</w:t>
      </w:r>
      <w:r>
        <w:t xml:space="preserve"> during awake SWRs than sleep SWRs. Here, for the bootstrapping example, I would like to see if the distribution</w:t>
      </w:r>
      <w:r w:rsidRPr="009D6585">
        <w:t xml:space="preserve"> </w:t>
      </w:r>
      <w:r>
        <w:t xml:space="preserve">of valley times during awake SWRs (cyan bars in the figure) are </w:t>
      </w:r>
      <w:r w:rsidRPr="009D6585">
        <w:rPr>
          <w:i/>
        </w:rPr>
        <w:t>significantly</w:t>
      </w:r>
      <w:r>
        <w:t xml:space="preserve"> tighter around 0ms lag than that during sleep SWRs (black line in the figure). The canonical way to measure the tightness of a distribution is </w:t>
      </w:r>
      <w:r w:rsidRPr="009D6585">
        <w:t>kurtosis</w:t>
      </w:r>
      <w:r w:rsidR="0027145C">
        <w:t xml:space="preserve"> (there are some </w:t>
      </w:r>
      <w:r w:rsidR="0027145C" w:rsidRPr="0027145C">
        <w:t>caveat</w:t>
      </w:r>
      <w:r w:rsidR="0027145C">
        <w:t xml:space="preserve">s for </w:t>
      </w:r>
      <w:r w:rsidR="00B56583">
        <w:t xml:space="preserve">the </w:t>
      </w:r>
      <w:r w:rsidR="0027145C">
        <w:t xml:space="preserve">kurtosis measure, but the results are </w:t>
      </w:r>
      <w:r w:rsidR="00830172">
        <w:t>very</w:t>
      </w:r>
      <w:r w:rsidR="0027145C">
        <w:t xml:space="preserve"> strong </w:t>
      </w:r>
      <w:r w:rsidR="00830172">
        <w:t>here</w:t>
      </w:r>
      <w:r w:rsidR="0027145C">
        <w:t>)</w:t>
      </w:r>
      <w:r>
        <w:t xml:space="preserve">. </w:t>
      </w:r>
      <w:r w:rsidRPr="009D6585">
        <w:t>The kurtosis is the fourth standardized moment</w:t>
      </w:r>
      <w:r>
        <w:t xml:space="preserve"> (learn more here: </w:t>
      </w:r>
      <w:hyperlink r:id="rId6" w:history="1">
        <w:r w:rsidR="00E64BC9" w:rsidRPr="00721351">
          <w:rPr>
            <w:rStyle w:val="Hyperlink"/>
          </w:rPr>
          <w:t>https://en.wikipedia.org/wiki/Kurtosis)</w:t>
        </w:r>
      </w:hyperlink>
      <w:r w:rsidR="00E64BC9">
        <w:t xml:space="preserve">. We defined </w:t>
      </w:r>
      <w:r w:rsidR="0027145C">
        <w:t xml:space="preserve">that </w:t>
      </w:r>
      <w:r w:rsidR="00E64BC9" w:rsidRPr="00E64BC9">
        <w:t xml:space="preserve">the standard normal distribution has a kurtosis of zero. </w:t>
      </w:r>
      <w:r w:rsidR="00E64BC9">
        <w:t>P</w:t>
      </w:r>
      <w:r w:rsidR="00E64BC9" w:rsidRPr="00E64BC9">
        <w:t>ositive kurtosis indicates a "heavy-tailed" distribution and negative kurtosis indicates a "light tailed" distribution</w:t>
      </w:r>
      <w:r w:rsidR="00E64BC9">
        <w:t xml:space="preserve"> (i.e., “tight”):</w:t>
      </w:r>
    </w:p>
    <w:p w14:paraId="5EF39B42" w14:textId="77777777" w:rsidR="00B70CDD" w:rsidRDefault="00B70CDD" w:rsidP="009D6585"/>
    <w:p w14:paraId="4298258B" w14:textId="77777777" w:rsidR="00B70CDD" w:rsidRDefault="00B70CDD" w:rsidP="00B70CDD">
      <w:pPr>
        <w:jc w:val="center"/>
        <w:rPr>
          <w:rFonts w:eastAsia="Times New Roman"/>
        </w:rPr>
      </w:pPr>
      <w:r w:rsidRPr="00B70CDD">
        <w:rPr>
          <w:rFonts w:eastAsia="Times New Roman"/>
          <w:noProof/>
        </w:rPr>
        <w:drawing>
          <wp:inline distT="0" distB="0" distL="0" distR="0" wp14:anchorId="239B3017" wp14:editId="1390AA4A">
            <wp:extent cx="2846828" cy="1602740"/>
            <wp:effectExtent l="0" t="0" r="0" b="0"/>
            <wp:docPr id="3" name="Picture 3" descr="mage result for 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kurtos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940" cy="1608996"/>
                    </a:xfrm>
                    <a:prstGeom prst="rect">
                      <a:avLst/>
                    </a:prstGeom>
                    <a:noFill/>
                    <a:ln>
                      <a:noFill/>
                    </a:ln>
                  </pic:spPr>
                </pic:pic>
              </a:graphicData>
            </a:graphic>
          </wp:inline>
        </w:drawing>
      </w:r>
    </w:p>
    <w:p w14:paraId="61E514EB" w14:textId="77777777" w:rsidR="00B70CDD" w:rsidRDefault="00B70CDD" w:rsidP="00B70CDD">
      <w:pPr>
        <w:jc w:val="center"/>
        <w:rPr>
          <w:rFonts w:eastAsia="Times New Roman"/>
        </w:rPr>
      </w:pPr>
    </w:p>
    <w:p w14:paraId="2C6069E4" w14:textId="61C7A655" w:rsidR="00B70CDD" w:rsidRDefault="00B70CDD" w:rsidP="00EC24E6">
      <w:pPr>
        <w:jc w:val="both"/>
      </w:pPr>
      <w:r>
        <w:rPr>
          <w:rFonts w:eastAsia="Times New Roman"/>
        </w:rPr>
        <w:t xml:space="preserve">The code gives you </w:t>
      </w:r>
      <w:r w:rsidR="0027145C">
        <w:rPr>
          <w:rFonts w:eastAsia="Times New Roman"/>
        </w:rPr>
        <w:t xml:space="preserve">that </w:t>
      </w:r>
      <w:r>
        <w:rPr>
          <w:rFonts w:eastAsia="Times New Roman"/>
        </w:rPr>
        <w:t xml:space="preserve">the </w:t>
      </w:r>
      <w:r w:rsidRPr="00E64BC9">
        <w:t xml:space="preserve">kurtosis </w:t>
      </w:r>
      <w:r w:rsidR="0027145C">
        <w:t xml:space="preserve">values </w:t>
      </w:r>
      <w:r>
        <w:t>of awake and sleep distributions</w:t>
      </w:r>
      <w:r w:rsidR="0027145C">
        <w:t xml:space="preserve"> </w:t>
      </w:r>
      <w:r>
        <w:t xml:space="preserve">are -0.28 and -1.11 respectively. Therefore, awake distribution is tighter. </w:t>
      </w:r>
      <w:r>
        <w:rPr>
          <w:rFonts w:eastAsia="Times New Roman"/>
        </w:rPr>
        <w:t xml:space="preserve">In fact, the result is so obvious that you can tell by eyes that awake distribution is tighter than the sleep one. However, every time when you </w:t>
      </w:r>
      <w:proofErr w:type="gramStart"/>
      <w:r>
        <w:rPr>
          <w:rFonts w:eastAsia="Times New Roman"/>
        </w:rPr>
        <w:t>say</w:t>
      </w:r>
      <w:proofErr w:type="gramEnd"/>
      <w:r>
        <w:rPr>
          <w:rFonts w:eastAsia="Times New Roman"/>
        </w:rPr>
        <w:t xml:space="preserve"> “A is more than B”, you need to attach a p-value. Therefore, how to get a p-value for this comparison, because you can only get on</w:t>
      </w:r>
      <w:r w:rsidR="0027145C">
        <w:rPr>
          <w:rFonts w:eastAsia="Times New Roman"/>
        </w:rPr>
        <w:t>e</w:t>
      </w:r>
      <w:r>
        <w:rPr>
          <w:rFonts w:eastAsia="Times New Roman"/>
        </w:rPr>
        <w:t xml:space="preserve"> </w:t>
      </w:r>
      <w:r w:rsidRPr="00E64BC9">
        <w:t>kurtosis</w:t>
      </w:r>
      <w:r>
        <w:t xml:space="preserve"> for one distribution, and there is no well-established statistic method to test two </w:t>
      </w:r>
      <w:r w:rsidRPr="00E64BC9">
        <w:t>kurtosis</w:t>
      </w:r>
      <w:r>
        <w:t xml:space="preserve"> values (as far as I know</w:t>
      </w:r>
      <w:r w:rsidR="00830172">
        <w:t>).</w:t>
      </w:r>
      <w:r w:rsidR="0027145C">
        <w:t xml:space="preserve"> </w:t>
      </w:r>
      <w:r>
        <w:t>So</w:t>
      </w:r>
      <w:r w:rsidR="00830172">
        <w:t>,</w:t>
      </w:r>
      <w:r>
        <w:t xml:space="preserve"> </w:t>
      </w:r>
      <w:r w:rsidR="00830172">
        <w:t>we</w:t>
      </w:r>
      <w:r>
        <w:t xml:space="preserve"> turn to bootstrap. Also, to overcome the unequal sampling (</w:t>
      </w:r>
      <w:r w:rsidR="006252A5">
        <w:t xml:space="preserve">the </w:t>
      </w:r>
      <w:r>
        <w:t xml:space="preserve">awake case has more pairs), </w:t>
      </w:r>
      <w:r w:rsidR="00830172">
        <w:t>we can</w:t>
      </w:r>
      <w:r>
        <w:t xml:space="preserve"> resample the awake data with the same number of pairs as in sleep data. </w:t>
      </w:r>
    </w:p>
    <w:p w14:paraId="09CB2699" w14:textId="77777777" w:rsidR="00EC24E6" w:rsidRDefault="00EC24E6" w:rsidP="00EC24E6">
      <w:pPr>
        <w:jc w:val="both"/>
      </w:pPr>
    </w:p>
    <w:p w14:paraId="51947C18" w14:textId="4644527B" w:rsidR="00EC24E6" w:rsidRDefault="00EC24E6" w:rsidP="00EC24E6">
      <w:pPr>
        <w:jc w:val="both"/>
      </w:pPr>
      <w:r>
        <w:t xml:space="preserve">To do bootstrap, I randomly took 609 pairs from awake and sleep data respectively with replacement, calculated a </w:t>
      </w:r>
      <w:r w:rsidRPr="00E64BC9">
        <w:t>kurtosis</w:t>
      </w:r>
      <w:r>
        <w:t xml:space="preserve"> for each of the resampled data, and compared which one is larger. I repeated these steps 1000 times, so I have 1000 </w:t>
      </w:r>
      <w:r w:rsidRPr="00E64BC9">
        <w:t>kurtosis</w:t>
      </w:r>
      <w:r>
        <w:t xml:space="preserve"> values for each case, and did 1000 comparisons. The distributions of these kurtosis values are shown below</w:t>
      </w:r>
      <w:r w:rsidR="00CE4F92">
        <w:t xml:space="preserve"> (your distributions may look slightly different because of the random sampling procedure)</w:t>
      </w:r>
      <w:r>
        <w:t>:</w:t>
      </w:r>
    </w:p>
    <w:p w14:paraId="48698D9E" w14:textId="77777777" w:rsidR="00EC24E6" w:rsidRDefault="00EC24E6" w:rsidP="00B70CDD"/>
    <w:p w14:paraId="146ACBA1" w14:textId="77777777" w:rsidR="00EC24E6" w:rsidRDefault="00EC24E6" w:rsidP="00EC24E6">
      <w:pPr>
        <w:jc w:val="center"/>
      </w:pPr>
      <w:r w:rsidRPr="00EC24E6">
        <w:rPr>
          <w:noProof/>
        </w:rPr>
        <w:drawing>
          <wp:inline distT="0" distB="0" distL="0" distR="0" wp14:anchorId="2FE19ABF" wp14:editId="7CFA5E42">
            <wp:extent cx="4429222" cy="265753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6183" cy="2661710"/>
                    </a:xfrm>
                    <a:prstGeom prst="rect">
                      <a:avLst/>
                    </a:prstGeom>
                  </pic:spPr>
                </pic:pic>
              </a:graphicData>
            </a:graphic>
          </wp:inline>
        </w:drawing>
      </w:r>
    </w:p>
    <w:p w14:paraId="6012A22C" w14:textId="77777777" w:rsidR="00EC24E6" w:rsidRDefault="00EC24E6" w:rsidP="00EC24E6">
      <w:pPr>
        <w:jc w:val="center"/>
      </w:pPr>
    </w:p>
    <w:p w14:paraId="45E46526" w14:textId="77777777" w:rsidR="00EC24E6" w:rsidRDefault="00EC24E6" w:rsidP="00EC24E6">
      <w:pPr>
        <w:jc w:val="both"/>
      </w:pPr>
      <w:r>
        <w:t xml:space="preserve">The blue line is the </w:t>
      </w:r>
      <w:r w:rsidRPr="00E64BC9">
        <w:t xml:space="preserve">kurtosis </w:t>
      </w:r>
      <w:r>
        <w:t xml:space="preserve">of the original sleep distribution (i.e., -1.1), the black line is the </w:t>
      </w:r>
      <w:r w:rsidRPr="00E64BC9">
        <w:t xml:space="preserve">kurtosis </w:t>
      </w:r>
      <w:r>
        <w:t xml:space="preserve">of the original awake distribution (i.e., -0.28). You can see that these two distributions are not overlapped with each other at all, that is the awake </w:t>
      </w:r>
      <w:r w:rsidRPr="00E64BC9">
        <w:t>kurtosis</w:t>
      </w:r>
      <w:r>
        <w:t xml:space="preserve"> is always larger than the sleep one. Therefore, the p-value for this statistic is 0. </w:t>
      </w:r>
    </w:p>
    <w:p w14:paraId="6609439C" w14:textId="77777777" w:rsidR="007C5EF7" w:rsidRPr="000C727F" w:rsidRDefault="007C5EF7"/>
    <w:sectPr w:rsidR="007C5EF7" w:rsidRPr="000C727F" w:rsidSect="00CD0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27F"/>
    <w:rsid w:val="0005143C"/>
    <w:rsid w:val="00052BD3"/>
    <w:rsid w:val="00056950"/>
    <w:rsid w:val="00060125"/>
    <w:rsid w:val="00080B67"/>
    <w:rsid w:val="00096EDF"/>
    <w:rsid w:val="000B556D"/>
    <w:rsid w:val="000C727F"/>
    <w:rsid w:val="000D4D9C"/>
    <w:rsid w:val="00222169"/>
    <w:rsid w:val="002640B7"/>
    <w:rsid w:val="00264474"/>
    <w:rsid w:val="0027145C"/>
    <w:rsid w:val="003001F4"/>
    <w:rsid w:val="003900AB"/>
    <w:rsid w:val="003C13A4"/>
    <w:rsid w:val="003E0E04"/>
    <w:rsid w:val="003F3BF5"/>
    <w:rsid w:val="00417790"/>
    <w:rsid w:val="0043624B"/>
    <w:rsid w:val="005573E1"/>
    <w:rsid w:val="00597024"/>
    <w:rsid w:val="005A11C9"/>
    <w:rsid w:val="005C4A2C"/>
    <w:rsid w:val="006077D6"/>
    <w:rsid w:val="006252A5"/>
    <w:rsid w:val="00627775"/>
    <w:rsid w:val="006F731F"/>
    <w:rsid w:val="00792415"/>
    <w:rsid w:val="007C5EF7"/>
    <w:rsid w:val="00830172"/>
    <w:rsid w:val="008708AC"/>
    <w:rsid w:val="008C1E23"/>
    <w:rsid w:val="009D6585"/>
    <w:rsid w:val="00A05657"/>
    <w:rsid w:val="00A4743C"/>
    <w:rsid w:val="00A65DE5"/>
    <w:rsid w:val="00AC0E38"/>
    <w:rsid w:val="00AF46A7"/>
    <w:rsid w:val="00AF65E5"/>
    <w:rsid w:val="00B5275D"/>
    <w:rsid w:val="00B56583"/>
    <w:rsid w:val="00B66584"/>
    <w:rsid w:val="00B70CDD"/>
    <w:rsid w:val="00C0676D"/>
    <w:rsid w:val="00C61328"/>
    <w:rsid w:val="00C961B2"/>
    <w:rsid w:val="00CB66C7"/>
    <w:rsid w:val="00CD02C7"/>
    <w:rsid w:val="00CD104F"/>
    <w:rsid w:val="00CE4F92"/>
    <w:rsid w:val="00D33689"/>
    <w:rsid w:val="00DC20F1"/>
    <w:rsid w:val="00E075F5"/>
    <w:rsid w:val="00E3418E"/>
    <w:rsid w:val="00E64BC9"/>
    <w:rsid w:val="00E70238"/>
    <w:rsid w:val="00E908F1"/>
    <w:rsid w:val="00EC24E6"/>
    <w:rsid w:val="00EF64B9"/>
    <w:rsid w:val="00F65ECE"/>
    <w:rsid w:val="00FE501F"/>
    <w:rsid w:val="00FE5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4D00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70CDD"/>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C727F"/>
    <w:rPr>
      <w:rFonts w:asciiTheme="minorHAnsi" w:hAnsiTheme="minorHAnsi" w:cstheme="minorBidi"/>
      <w:lang w:eastAsia="en-US"/>
    </w:rPr>
  </w:style>
  <w:style w:type="character" w:customStyle="1" w:styleId="DateChar">
    <w:name w:val="Date Char"/>
    <w:basedOn w:val="DefaultParagraphFont"/>
    <w:link w:val="Date"/>
    <w:uiPriority w:val="99"/>
    <w:semiHidden/>
    <w:rsid w:val="000C727F"/>
  </w:style>
  <w:style w:type="character" w:styleId="Hyperlink">
    <w:name w:val="Hyperlink"/>
    <w:basedOn w:val="DefaultParagraphFont"/>
    <w:uiPriority w:val="99"/>
    <w:unhideWhenUsed/>
    <w:rsid w:val="009D65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4795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Kurtosis)" TargetMode="External"/><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tif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Wenbo Tang</dc:creator>
  <cp:keywords/>
  <dc:description/>
  <cp:lastModifiedBy>Shantanu Jadhav</cp:lastModifiedBy>
  <cp:revision>16</cp:revision>
  <dcterms:created xsi:type="dcterms:W3CDTF">2018-01-28T17:29:00Z</dcterms:created>
  <dcterms:modified xsi:type="dcterms:W3CDTF">2025-01-27T23:56:00Z</dcterms:modified>
</cp:coreProperties>
</file>