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ED93A" w14:textId="42CE1AEA" w:rsidR="00B8262C" w:rsidRDefault="00043F95" w:rsidP="00B8262C">
      <w:pPr>
        <w:jc w:val="center"/>
        <w:rPr>
          <w:rFonts w:ascii="Times New Roman" w:hAnsi="Times New Roman" w:cs="Times New Roman"/>
          <w:b/>
          <w:bCs/>
          <w:sz w:val="32"/>
          <w:szCs w:val="32"/>
          <w:u w:val="thick"/>
          <w:lang w:val="en-US"/>
        </w:rPr>
      </w:pPr>
      <w:bookmarkStart w:id="0" w:name="_TOC_250004"/>
      <w:r>
        <w:rPr>
          <w:rFonts w:ascii="Times New Roman" w:hAnsi="Times New Roman" w:cs="Times New Roman"/>
          <w:b/>
          <w:bCs/>
          <w:noProof/>
          <w:sz w:val="32"/>
          <w:szCs w:val="32"/>
          <w:u w:val="thick"/>
          <w:lang w:val="en-US"/>
        </w:rPr>
        <w:drawing>
          <wp:anchor distT="0" distB="0" distL="114300" distR="114300" simplePos="0" relativeHeight="251658240" behindDoc="0" locked="0" layoutInCell="1" allowOverlap="1" wp14:anchorId="77EB5BCB" wp14:editId="13C12830">
            <wp:simplePos x="0" y="0"/>
            <wp:positionH relativeFrom="margin">
              <wp:posOffset>-914400</wp:posOffset>
            </wp:positionH>
            <wp:positionV relativeFrom="margin">
              <wp:posOffset>-914400</wp:posOffset>
            </wp:positionV>
            <wp:extent cx="7772400" cy="10091420"/>
            <wp:effectExtent l="0" t="0" r="0" b="5080"/>
            <wp:wrapSquare wrapText="bothSides"/>
            <wp:docPr id="1300267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67636" name="Picture 1300267636"/>
                    <pic:cNvPicPr/>
                  </pic:nvPicPr>
                  <pic:blipFill>
                    <a:blip r:embed="rId7">
                      <a:extLst>
                        <a:ext uri="{28A0092B-C50C-407E-A947-70E740481C1C}">
                          <a14:useLocalDpi xmlns:a14="http://schemas.microsoft.com/office/drawing/2010/main" val="0"/>
                        </a:ext>
                      </a:extLst>
                    </a:blip>
                    <a:stretch>
                      <a:fillRect/>
                    </a:stretch>
                  </pic:blipFill>
                  <pic:spPr>
                    <a:xfrm>
                      <a:off x="0" y="0"/>
                      <a:ext cx="7772400" cy="10091420"/>
                    </a:xfrm>
                    <a:prstGeom prst="rect">
                      <a:avLst/>
                    </a:prstGeom>
                  </pic:spPr>
                </pic:pic>
              </a:graphicData>
            </a:graphic>
            <wp14:sizeRelH relativeFrom="margin">
              <wp14:pctWidth>0</wp14:pctWidth>
            </wp14:sizeRelH>
            <wp14:sizeRelV relativeFrom="margin">
              <wp14:pctHeight>0</wp14:pctHeight>
            </wp14:sizeRelV>
          </wp:anchor>
        </w:drawing>
      </w:r>
    </w:p>
    <w:p w14:paraId="2049D16D" w14:textId="77777777" w:rsidR="00B8262C" w:rsidRDefault="00B8262C" w:rsidP="00B8262C">
      <w:pPr>
        <w:jc w:val="center"/>
        <w:rPr>
          <w:rFonts w:ascii="Times New Roman" w:hAnsi="Times New Roman" w:cs="Times New Roman"/>
          <w:b/>
          <w:bCs/>
          <w:sz w:val="32"/>
          <w:szCs w:val="32"/>
          <w:u w:val="thick"/>
          <w:lang w:val="en-US"/>
        </w:rPr>
      </w:pPr>
    </w:p>
    <w:p w14:paraId="0C620682" w14:textId="77777777" w:rsidR="00B8262C" w:rsidRDefault="00B8262C" w:rsidP="00B8262C">
      <w:pPr>
        <w:jc w:val="center"/>
        <w:rPr>
          <w:rFonts w:ascii="Times New Roman" w:hAnsi="Times New Roman" w:cs="Times New Roman"/>
          <w:b/>
          <w:bCs/>
          <w:sz w:val="32"/>
          <w:szCs w:val="32"/>
          <w:u w:val="thick"/>
          <w:lang w:val="en-US"/>
        </w:rPr>
      </w:pPr>
    </w:p>
    <w:p w14:paraId="4F9DE537" w14:textId="77777777" w:rsidR="00B8262C" w:rsidRDefault="00B8262C" w:rsidP="00B8262C">
      <w:pPr>
        <w:jc w:val="center"/>
        <w:rPr>
          <w:rFonts w:ascii="Times New Roman" w:hAnsi="Times New Roman" w:cs="Times New Roman"/>
          <w:b/>
          <w:bCs/>
          <w:sz w:val="32"/>
          <w:szCs w:val="32"/>
          <w:u w:val="thick"/>
          <w:lang w:val="en-US"/>
        </w:rPr>
      </w:pPr>
    </w:p>
    <w:p w14:paraId="5C6C07EB" w14:textId="77777777" w:rsidR="00043F95" w:rsidRDefault="00043F95" w:rsidP="00B8262C">
      <w:pPr>
        <w:jc w:val="center"/>
        <w:rPr>
          <w:rFonts w:ascii="Times New Roman" w:hAnsi="Times New Roman" w:cs="Times New Roman"/>
          <w:b/>
          <w:bCs/>
          <w:sz w:val="32"/>
          <w:szCs w:val="32"/>
          <w:u w:val="thick"/>
          <w:lang w:val="en-US"/>
        </w:rPr>
      </w:pPr>
    </w:p>
    <w:p w14:paraId="3432A1CC" w14:textId="27A0670B" w:rsidR="00B8262C" w:rsidRPr="00B8262C" w:rsidRDefault="00B8262C" w:rsidP="00B8262C">
      <w:pPr>
        <w:jc w:val="center"/>
        <w:rPr>
          <w:rFonts w:ascii="Times New Roman" w:hAnsi="Times New Roman" w:cs="Times New Roman"/>
          <w:b/>
          <w:bCs/>
          <w:sz w:val="32"/>
          <w:szCs w:val="32"/>
          <w:lang w:val="en-US"/>
        </w:rPr>
      </w:pPr>
      <w:r w:rsidRPr="00B8262C">
        <w:rPr>
          <w:rFonts w:ascii="Times New Roman" w:hAnsi="Times New Roman" w:cs="Times New Roman"/>
          <w:b/>
          <w:bCs/>
          <w:sz w:val="32"/>
          <w:szCs w:val="32"/>
          <w:u w:val="thick"/>
          <w:lang w:val="en-US"/>
        </w:rPr>
        <w:t xml:space="preserve">REFERRAL </w:t>
      </w:r>
      <w:bookmarkEnd w:id="0"/>
      <w:r w:rsidRPr="00B8262C">
        <w:rPr>
          <w:rFonts w:ascii="Times New Roman" w:hAnsi="Times New Roman" w:cs="Times New Roman"/>
          <w:b/>
          <w:bCs/>
          <w:sz w:val="32"/>
          <w:szCs w:val="32"/>
          <w:u w:val="thick"/>
          <w:lang w:val="en-US"/>
        </w:rPr>
        <w:t>POLICY</w:t>
      </w:r>
    </w:p>
    <w:p w14:paraId="1575DB2A" w14:textId="77777777" w:rsidR="00B8262C" w:rsidRPr="00B8262C" w:rsidRDefault="00B8262C" w:rsidP="00B8262C">
      <w:pPr>
        <w:jc w:val="center"/>
        <w:rPr>
          <w:rFonts w:ascii="Times New Roman" w:hAnsi="Times New Roman" w:cs="Times New Roman"/>
          <w:b/>
          <w:sz w:val="32"/>
          <w:szCs w:val="32"/>
          <w:lang w:val="en-US"/>
        </w:rPr>
      </w:pPr>
    </w:p>
    <w:p w14:paraId="65659BBE" w14:textId="77777777" w:rsidR="00B8262C" w:rsidRPr="00B8262C" w:rsidRDefault="00B8262C" w:rsidP="00B8262C">
      <w:pPr>
        <w:jc w:val="center"/>
        <w:rPr>
          <w:rFonts w:ascii="Times New Roman" w:hAnsi="Times New Roman" w:cs="Times New Roman"/>
          <w:b/>
          <w:sz w:val="32"/>
          <w:szCs w:val="32"/>
          <w:lang w:val="en-US"/>
        </w:rPr>
      </w:pPr>
      <w:r w:rsidRPr="00B8262C">
        <w:rPr>
          <w:rFonts w:ascii="Times New Roman" w:hAnsi="Times New Roman" w:cs="Times New Roman"/>
          <w:b/>
          <w:sz w:val="32"/>
          <w:szCs w:val="32"/>
          <w:lang w:val="en-US"/>
        </w:rPr>
        <w:t>Document Release Notice</w:t>
      </w:r>
    </w:p>
    <w:p w14:paraId="0614BECA" w14:textId="77777777" w:rsidR="00B8262C" w:rsidRPr="00B8262C" w:rsidRDefault="00B8262C" w:rsidP="00B8262C">
      <w:pPr>
        <w:jc w:val="center"/>
        <w:rPr>
          <w:rFonts w:ascii="Times New Roman" w:hAnsi="Times New Roman" w:cs="Times New Roman"/>
          <w:b/>
          <w:lang w:val="en-US"/>
        </w:rPr>
      </w:pPr>
    </w:p>
    <w:p w14:paraId="64E7FB09" w14:textId="77777777" w:rsidR="00B8262C" w:rsidRPr="00B8262C" w:rsidRDefault="00B8262C" w:rsidP="00B8262C">
      <w:pPr>
        <w:jc w:val="center"/>
        <w:rPr>
          <w:rFonts w:ascii="Times New Roman" w:hAnsi="Times New Roman" w:cs="Times New Roman"/>
          <w:lang w:val="en-US"/>
        </w:rPr>
      </w:pPr>
      <w:r w:rsidRPr="00B8262C">
        <w:rPr>
          <w:rFonts w:ascii="Times New Roman" w:hAnsi="Times New Roman" w:cs="Times New Roman"/>
          <w:lang w:val="en-US"/>
        </w:rPr>
        <w:t>This FiftyFive Technologies Policy on referral policy is released for use in FiftyFive Technologies Pvt Limited with effect from 01 January 2026.</w:t>
      </w:r>
    </w:p>
    <w:p w14:paraId="32967631" w14:textId="77777777" w:rsidR="00B8262C" w:rsidRPr="00B8262C" w:rsidRDefault="00B8262C" w:rsidP="00B8262C">
      <w:pPr>
        <w:jc w:val="center"/>
        <w:rPr>
          <w:rFonts w:ascii="Times New Roman" w:hAnsi="Times New Roman" w:cs="Times New Roman"/>
          <w:lang w:val="en-US"/>
        </w:rPr>
      </w:pPr>
    </w:p>
    <w:p w14:paraId="5140FB2F" w14:textId="250EBEEC" w:rsidR="00B8262C" w:rsidRPr="00B8262C" w:rsidRDefault="00B8262C" w:rsidP="00B8262C">
      <w:pPr>
        <w:jc w:val="center"/>
        <w:rPr>
          <w:rFonts w:ascii="Times New Roman" w:hAnsi="Times New Roman" w:cs="Times New Roman"/>
          <w:lang w:val="en-US"/>
        </w:rPr>
      </w:pPr>
      <w:r w:rsidRPr="00B8262C">
        <w:rPr>
          <w:rFonts w:ascii="Times New Roman" w:hAnsi="Times New Roman" w:cs="Times New Roman"/>
          <w:lang w:val="en-US"/>
        </w:rPr>
        <w:t xml:space="preserve">This document is subject to FiftyFive Technologies Pvt Limited Procedure and subject to change at </w:t>
      </w:r>
      <w:r w:rsidRPr="00B8262C">
        <w:rPr>
          <w:rFonts w:ascii="Times New Roman" w:hAnsi="Times New Roman" w:cs="Times New Roman"/>
          <w:lang w:val="en-US"/>
        </w:rPr>
        <w:t>any time</w:t>
      </w:r>
      <w:r w:rsidRPr="00B8262C">
        <w:rPr>
          <w:rFonts w:ascii="Times New Roman" w:hAnsi="Times New Roman" w:cs="Times New Roman"/>
          <w:lang w:val="en-US"/>
        </w:rPr>
        <w:t xml:space="preserve"> as per the company policy.</w:t>
      </w:r>
    </w:p>
    <w:p w14:paraId="44F11B8E" w14:textId="77777777" w:rsidR="00B8262C" w:rsidRPr="00B8262C" w:rsidRDefault="00B8262C" w:rsidP="00B8262C">
      <w:pPr>
        <w:jc w:val="center"/>
        <w:rPr>
          <w:rFonts w:ascii="Times New Roman" w:hAnsi="Times New Roman" w:cs="Times New Roman"/>
          <w:lang w:val="en-US"/>
        </w:rPr>
      </w:pPr>
    </w:p>
    <w:p w14:paraId="70BAFC7C" w14:textId="043AE71A" w:rsidR="00B8262C" w:rsidRPr="00B8262C" w:rsidRDefault="00B8262C" w:rsidP="00B8262C">
      <w:pPr>
        <w:jc w:val="center"/>
        <w:rPr>
          <w:rFonts w:ascii="Times New Roman" w:hAnsi="Times New Roman" w:cs="Times New Roman"/>
          <w:lang w:val="en-US"/>
        </w:rPr>
      </w:pPr>
      <w:r w:rsidRPr="00B8262C">
        <w:rPr>
          <w:rFonts w:ascii="Times New Roman" w:hAnsi="Times New Roman" w:cs="Times New Roman"/>
          <w:u w:val="thick"/>
          <w:lang w:val="en-US"/>
        </w:rPr>
        <w:t>Approved By: Jyothi Sharma (CEO-FiftyFive Technologies Pvt. Limited)</w:t>
      </w:r>
      <w:r>
        <w:rPr>
          <w:rFonts w:ascii="Times New Roman" w:hAnsi="Times New Roman" w:cs="Times New Roman"/>
          <w:lang w:val="en-US"/>
        </w:rPr>
        <w:br/>
      </w:r>
      <w:r w:rsidRPr="00B8262C">
        <w:rPr>
          <w:rFonts w:ascii="Times New Roman" w:hAnsi="Times New Roman" w:cs="Times New Roman"/>
          <w:u w:val="thick"/>
          <w:lang w:val="en-US"/>
        </w:rPr>
        <w:t>Approved By: Sanchi Saxena (Head HR-FiftyFive Technologies Pvt Limited)</w:t>
      </w:r>
    </w:p>
    <w:p w14:paraId="50752273" w14:textId="77777777" w:rsidR="00B8262C" w:rsidRPr="00B8262C" w:rsidRDefault="00B8262C" w:rsidP="00B8262C">
      <w:pPr>
        <w:rPr>
          <w:rFonts w:ascii="Times New Roman" w:hAnsi="Times New Roman" w:cs="Times New Roman"/>
          <w:lang w:val="en-US"/>
        </w:rPr>
        <w:sectPr w:rsidR="00B8262C" w:rsidRPr="00B8262C" w:rsidSect="00B8262C">
          <w:headerReference w:type="default" r:id="rId8"/>
          <w:type w:val="continuous"/>
          <w:pgSz w:w="12240" w:h="15840"/>
          <w:pgMar w:top="1440" w:right="1440" w:bottom="1440" w:left="1440" w:header="0" w:footer="318" w:gutter="0"/>
          <w:cols w:space="720"/>
        </w:sectPr>
      </w:pPr>
    </w:p>
    <w:p w14:paraId="38B763EE" w14:textId="77777777" w:rsidR="00B8262C" w:rsidRDefault="00B8262C" w:rsidP="00B8262C">
      <w:pPr>
        <w:rPr>
          <w:rFonts w:ascii="Times New Roman" w:hAnsi="Times New Roman" w:cs="Times New Roman"/>
          <w:lang w:val="en-US"/>
        </w:rPr>
      </w:pPr>
    </w:p>
    <w:p w14:paraId="0CAFF1AB" w14:textId="77777777" w:rsidR="00B8262C" w:rsidRPr="00B8262C" w:rsidRDefault="00B8262C" w:rsidP="00B8262C">
      <w:pPr>
        <w:rPr>
          <w:rFonts w:ascii="Times New Roman" w:hAnsi="Times New Roman" w:cs="Times New Roman"/>
          <w:lang w:val="en-US"/>
        </w:rPr>
      </w:pPr>
    </w:p>
    <w:p w14:paraId="6562FC19" w14:textId="77777777" w:rsidR="00B8262C" w:rsidRPr="00B8262C" w:rsidRDefault="00B8262C" w:rsidP="00B8262C">
      <w:pPr>
        <w:rPr>
          <w:rFonts w:ascii="Times New Roman" w:hAnsi="Times New Roman" w:cs="Times New Roman"/>
          <w:b/>
          <w:sz w:val="26"/>
          <w:szCs w:val="26"/>
          <w:lang w:val="en-US"/>
        </w:rPr>
      </w:pPr>
      <w:r w:rsidRPr="00B8262C">
        <w:rPr>
          <w:rFonts w:ascii="Times New Roman" w:hAnsi="Times New Roman" w:cs="Times New Roman"/>
          <w:b/>
          <w:sz w:val="26"/>
          <w:szCs w:val="26"/>
          <w:lang w:val="en-US"/>
        </w:rPr>
        <w:t>Employee Referral Policy</w:t>
      </w:r>
    </w:p>
    <w:p w14:paraId="1B1DB14E" w14:textId="77777777" w:rsidR="00B8262C" w:rsidRDefault="00B8262C" w:rsidP="00B8262C">
      <w:pPr>
        <w:rPr>
          <w:rFonts w:ascii="Times New Roman" w:hAnsi="Times New Roman" w:cs="Times New Roman"/>
          <w:b/>
          <w:lang w:val="en-US"/>
        </w:rPr>
      </w:pPr>
    </w:p>
    <w:p w14:paraId="75C59F08" w14:textId="77777777" w:rsidR="00B8262C" w:rsidRPr="00B8262C" w:rsidRDefault="00B8262C" w:rsidP="00B8262C">
      <w:pPr>
        <w:rPr>
          <w:rFonts w:ascii="Times New Roman" w:hAnsi="Times New Roman" w:cs="Times New Roman"/>
          <w:b/>
          <w:bCs/>
          <w:sz w:val="26"/>
          <w:szCs w:val="26"/>
        </w:rPr>
      </w:pPr>
      <w:r w:rsidRPr="00B8262C">
        <w:rPr>
          <w:rFonts w:ascii="Times New Roman" w:hAnsi="Times New Roman" w:cs="Times New Roman"/>
          <w:b/>
          <w:bCs/>
          <w:sz w:val="26"/>
          <w:szCs w:val="26"/>
        </w:rPr>
        <w:t>Introduction</w:t>
      </w:r>
    </w:p>
    <w:p w14:paraId="3972F13D" w14:textId="77777777" w:rsidR="00B8262C" w:rsidRPr="00B8262C" w:rsidRDefault="00B8262C" w:rsidP="00B8262C">
      <w:pPr>
        <w:rPr>
          <w:rFonts w:ascii="Times New Roman" w:hAnsi="Times New Roman" w:cs="Times New Roman"/>
          <w:bCs/>
        </w:rPr>
      </w:pPr>
      <w:r w:rsidRPr="00B8262C">
        <w:rPr>
          <w:rFonts w:ascii="Times New Roman" w:hAnsi="Times New Roman" w:cs="Times New Roman"/>
          <w:bCs/>
        </w:rPr>
        <w:t>This Employee Referral Policy outlines the framework for encouraging employees of FiftyFive Technologies to recommend suitable candidates for open positions within the organization. The policy defines the process, eligibility, and reward structure for employee referrals, aiming to support efficient talent acquisition while maintaining fairness, transparency, and cost-effective hiring practices.</w:t>
      </w:r>
    </w:p>
    <w:p w14:paraId="566C3099" w14:textId="77777777" w:rsidR="00B8262C" w:rsidRDefault="00B8262C" w:rsidP="00B8262C">
      <w:pPr>
        <w:rPr>
          <w:rFonts w:ascii="Times New Roman" w:hAnsi="Times New Roman" w:cs="Times New Roman"/>
          <w:b/>
          <w:lang w:val="en-US"/>
        </w:rPr>
      </w:pPr>
    </w:p>
    <w:p w14:paraId="753C4EFB" w14:textId="6F7B39BD" w:rsidR="00B8262C" w:rsidRPr="00B8262C" w:rsidRDefault="00B8262C" w:rsidP="00B8262C">
      <w:pPr>
        <w:rPr>
          <w:rFonts w:ascii="Times New Roman" w:hAnsi="Times New Roman" w:cs="Times New Roman"/>
          <w:b/>
          <w:sz w:val="26"/>
          <w:szCs w:val="26"/>
          <w:lang w:val="en-US"/>
        </w:rPr>
      </w:pPr>
      <w:r w:rsidRPr="00B8262C">
        <w:rPr>
          <w:rFonts w:ascii="Times New Roman" w:hAnsi="Times New Roman" w:cs="Times New Roman"/>
          <w:b/>
          <w:bCs/>
          <w:sz w:val="26"/>
          <w:szCs w:val="26"/>
          <w:lang w:val="en-US"/>
        </w:rPr>
        <w:t>Objective</w:t>
      </w:r>
    </w:p>
    <w:p w14:paraId="56D2FE9C" w14:textId="77777777" w:rsidR="00B8262C" w:rsidRPr="00B8262C" w:rsidRDefault="00B8262C" w:rsidP="00B8262C">
      <w:pPr>
        <w:rPr>
          <w:rFonts w:ascii="Times New Roman" w:hAnsi="Times New Roman" w:cs="Times New Roman"/>
        </w:rPr>
      </w:pPr>
      <w:r w:rsidRPr="00B8262C">
        <w:rPr>
          <w:rFonts w:ascii="Times New Roman" w:hAnsi="Times New Roman" w:cs="Times New Roman"/>
        </w:rPr>
        <w:t>To define the procedures and guidelines for rewarding employees of FiftyFive Technologies who contribute to identifying and attracting suitable and competent talent, in order to meet organizational resource requirements in a timely and cost-effective manner.</w:t>
      </w:r>
    </w:p>
    <w:p w14:paraId="44BEA313" w14:textId="77777777" w:rsidR="00B8262C" w:rsidRPr="00B8262C" w:rsidRDefault="00B8262C" w:rsidP="00B8262C">
      <w:pPr>
        <w:rPr>
          <w:rFonts w:ascii="Times New Roman" w:hAnsi="Times New Roman" w:cs="Times New Roman"/>
        </w:rPr>
      </w:pPr>
    </w:p>
    <w:p w14:paraId="1670F0AD" w14:textId="4697CE2E" w:rsidR="00B8262C" w:rsidRPr="00B8262C" w:rsidRDefault="00B8262C" w:rsidP="00B8262C">
      <w:pPr>
        <w:rPr>
          <w:rFonts w:ascii="Times New Roman" w:hAnsi="Times New Roman" w:cs="Times New Roman"/>
          <w:b/>
          <w:bCs/>
          <w:sz w:val="26"/>
          <w:szCs w:val="26"/>
          <w:lang w:val="en-US"/>
        </w:rPr>
      </w:pPr>
      <w:r w:rsidRPr="00B8262C">
        <w:rPr>
          <w:rFonts w:ascii="Times New Roman" w:hAnsi="Times New Roman" w:cs="Times New Roman"/>
          <w:b/>
          <w:bCs/>
          <w:sz w:val="26"/>
          <w:szCs w:val="26"/>
          <w:lang w:val="en-US"/>
        </w:rPr>
        <w:t>Eligibility</w:t>
      </w:r>
    </w:p>
    <w:p w14:paraId="05CDDEF0" w14:textId="77777777" w:rsidR="00B8262C" w:rsidRPr="00B8262C" w:rsidRDefault="00B8262C" w:rsidP="00B8262C">
      <w:pPr>
        <w:numPr>
          <w:ilvl w:val="1"/>
          <w:numId w:val="1"/>
        </w:numPr>
        <w:ind w:left="567"/>
        <w:rPr>
          <w:rFonts w:ascii="Times New Roman" w:hAnsi="Times New Roman" w:cs="Times New Roman"/>
          <w:lang w:val="en-US"/>
        </w:rPr>
      </w:pPr>
      <w:r w:rsidRPr="00B8262C">
        <w:rPr>
          <w:rFonts w:ascii="Times New Roman" w:hAnsi="Times New Roman" w:cs="Times New Roman"/>
          <w:lang w:val="en-US"/>
        </w:rPr>
        <w:t>All current employees of FiftyFive Technologies including trainees on rolls of the Company are covered under this policy.</w:t>
      </w:r>
    </w:p>
    <w:p w14:paraId="45EE589B" w14:textId="77777777" w:rsidR="00B8262C" w:rsidRPr="00B8262C" w:rsidRDefault="00B8262C" w:rsidP="00B8262C">
      <w:pPr>
        <w:numPr>
          <w:ilvl w:val="1"/>
          <w:numId w:val="1"/>
        </w:numPr>
        <w:ind w:left="567"/>
        <w:rPr>
          <w:rFonts w:ascii="Times New Roman" w:hAnsi="Times New Roman" w:cs="Times New Roman"/>
          <w:lang w:val="en-US"/>
        </w:rPr>
      </w:pPr>
      <w:r w:rsidRPr="00B8262C">
        <w:rPr>
          <w:rFonts w:ascii="Times New Roman" w:hAnsi="Times New Roman" w:cs="Times New Roman"/>
          <w:lang w:val="en-US"/>
        </w:rPr>
        <w:t>The referral Policy hence is not applicable for the HR department as it is to be considered that they are a part of hiring procedures.</w:t>
      </w:r>
    </w:p>
    <w:p w14:paraId="63CA0DB8" w14:textId="77777777" w:rsidR="00B8262C" w:rsidRPr="00B8262C" w:rsidRDefault="00B8262C" w:rsidP="00B8262C">
      <w:pPr>
        <w:numPr>
          <w:ilvl w:val="1"/>
          <w:numId w:val="1"/>
        </w:numPr>
        <w:ind w:left="567"/>
        <w:rPr>
          <w:rFonts w:ascii="Times New Roman" w:hAnsi="Times New Roman" w:cs="Times New Roman"/>
          <w:lang w:val="en-US"/>
        </w:rPr>
      </w:pPr>
      <w:r w:rsidRPr="00B8262C">
        <w:rPr>
          <w:rFonts w:ascii="Times New Roman" w:hAnsi="Times New Roman" w:cs="Times New Roman"/>
          <w:lang w:val="en-US"/>
        </w:rPr>
        <w:t>The referral policy is not applicable for the freelancers/ part timers in the company.</w:t>
      </w:r>
    </w:p>
    <w:p w14:paraId="0BA21046" w14:textId="77777777" w:rsidR="00B8262C" w:rsidRDefault="00B8262C" w:rsidP="00B8262C">
      <w:pPr>
        <w:rPr>
          <w:rFonts w:ascii="Times New Roman" w:hAnsi="Times New Roman" w:cs="Times New Roman"/>
          <w:lang w:val="en-US"/>
        </w:rPr>
      </w:pPr>
    </w:p>
    <w:p w14:paraId="1C20D213" w14:textId="77777777" w:rsidR="00B8262C" w:rsidRDefault="00B8262C" w:rsidP="00B8262C">
      <w:pPr>
        <w:rPr>
          <w:rFonts w:ascii="Times New Roman" w:hAnsi="Times New Roman" w:cs="Times New Roman"/>
          <w:lang w:val="en-US"/>
        </w:rPr>
      </w:pPr>
    </w:p>
    <w:p w14:paraId="41BEE637" w14:textId="77777777" w:rsidR="00B8262C" w:rsidRDefault="00B8262C" w:rsidP="00B8262C">
      <w:pPr>
        <w:rPr>
          <w:rFonts w:ascii="Times New Roman" w:hAnsi="Times New Roman" w:cs="Times New Roman"/>
          <w:lang w:val="en-US"/>
        </w:rPr>
      </w:pPr>
    </w:p>
    <w:p w14:paraId="3B3E02FB" w14:textId="77777777" w:rsidR="00B8262C" w:rsidRDefault="00B8262C" w:rsidP="00B8262C">
      <w:pPr>
        <w:rPr>
          <w:rFonts w:ascii="Times New Roman" w:hAnsi="Times New Roman" w:cs="Times New Roman"/>
          <w:lang w:val="en-US"/>
        </w:rPr>
      </w:pPr>
    </w:p>
    <w:p w14:paraId="41311C21" w14:textId="77777777" w:rsidR="00B8262C" w:rsidRDefault="00B8262C" w:rsidP="00B8262C">
      <w:pPr>
        <w:rPr>
          <w:rFonts w:ascii="Times New Roman" w:hAnsi="Times New Roman" w:cs="Times New Roman"/>
          <w:lang w:val="en-US"/>
        </w:rPr>
      </w:pPr>
    </w:p>
    <w:p w14:paraId="6BDD7C38" w14:textId="77777777" w:rsidR="00B8262C" w:rsidRDefault="00B8262C" w:rsidP="00B8262C">
      <w:pPr>
        <w:rPr>
          <w:rFonts w:ascii="Times New Roman" w:hAnsi="Times New Roman" w:cs="Times New Roman"/>
          <w:lang w:val="en-US"/>
        </w:rPr>
      </w:pPr>
    </w:p>
    <w:p w14:paraId="5357B479" w14:textId="77777777" w:rsidR="00B8262C" w:rsidRDefault="00B8262C" w:rsidP="00B8262C">
      <w:pPr>
        <w:rPr>
          <w:rFonts w:ascii="Times New Roman" w:hAnsi="Times New Roman" w:cs="Times New Roman"/>
          <w:lang w:val="en-US"/>
        </w:rPr>
      </w:pPr>
    </w:p>
    <w:p w14:paraId="0DBEE0A2" w14:textId="77777777" w:rsidR="00B8262C" w:rsidRDefault="00B8262C" w:rsidP="00B8262C">
      <w:pPr>
        <w:rPr>
          <w:rFonts w:ascii="Times New Roman" w:hAnsi="Times New Roman" w:cs="Times New Roman"/>
          <w:lang w:val="en-US"/>
        </w:rPr>
      </w:pPr>
    </w:p>
    <w:p w14:paraId="4C99E666" w14:textId="77777777" w:rsidR="00B8262C" w:rsidRDefault="00B8262C" w:rsidP="00B8262C">
      <w:pPr>
        <w:rPr>
          <w:rFonts w:ascii="Times New Roman" w:hAnsi="Times New Roman" w:cs="Times New Roman"/>
          <w:lang w:val="en-US"/>
        </w:rPr>
      </w:pPr>
    </w:p>
    <w:p w14:paraId="02476E24" w14:textId="77777777" w:rsidR="00B8262C" w:rsidRDefault="00B8262C" w:rsidP="00B8262C">
      <w:pPr>
        <w:rPr>
          <w:rFonts w:ascii="Times New Roman" w:hAnsi="Times New Roman" w:cs="Times New Roman"/>
          <w:lang w:val="en-US"/>
        </w:rPr>
      </w:pPr>
    </w:p>
    <w:p w14:paraId="359391A9" w14:textId="77777777" w:rsidR="00B8262C" w:rsidRDefault="00B8262C" w:rsidP="00B8262C">
      <w:pPr>
        <w:rPr>
          <w:rFonts w:ascii="Times New Roman" w:hAnsi="Times New Roman" w:cs="Times New Roman"/>
          <w:lang w:val="en-US"/>
        </w:rPr>
      </w:pPr>
    </w:p>
    <w:p w14:paraId="557A3AB9" w14:textId="77777777" w:rsidR="00B8262C" w:rsidRPr="00B8262C" w:rsidRDefault="00B8262C" w:rsidP="00B8262C">
      <w:pPr>
        <w:rPr>
          <w:rFonts w:ascii="Times New Roman" w:hAnsi="Times New Roman" w:cs="Times New Roman"/>
          <w:lang w:val="en-US"/>
        </w:rPr>
      </w:pPr>
    </w:p>
    <w:p w14:paraId="3490D46A" w14:textId="77777777" w:rsidR="00B8262C" w:rsidRPr="00B8262C" w:rsidRDefault="00B8262C" w:rsidP="00B8262C">
      <w:pPr>
        <w:rPr>
          <w:rFonts w:ascii="Times New Roman" w:hAnsi="Times New Roman" w:cs="Times New Roman"/>
          <w:b/>
          <w:bCs/>
          <w:sz w:val="26"/>
          <w:szCs w:val="26"/>
          <w:lang w:val="en-US"/>
        </w:rPr>
      </w:pPr>
      <w:r w:rsidRPr="00B8262C">
        <w:rPr>
          <w:rFonts w:ascii="Times New Roman" w:hAnsi="Times New Roman" w:cs="Times New Roman"/>
          <w:b/>
          <w:bCs/>
          <w:sz w:val="26"/>
          <w:szCs w:val="26"/>
          <w:lang w:val="en-US"/>
        </w:rPr>
        <w:t>Procedure</w:t>
      </w:r>
    </w:p>
    <w:p w14:paraId="3331BC9A" w14:textId="77777777" w:rsidR="00B8262C" w:rsidRPr="00B8262C" w:rsidRDefault="00B8262C" w:rsidP="00B8262C">
      <w:pPr>
        <w:numPr>
          <w:ilvl w:val="1"/>
          <w:numId w:val="1"/>
        </w:numPr>
        <w:ind w:left="567"/>
        <w:rPr>
          <w:rFonts w:ascii="Times New Roman" w:hAnsi="Times New Roman" w:cs="Times New Roman"/>
          <w:lang w:val="en-US"/>
        </w:rPr>
      </w:pPr>
      <w:r w:rsidRPr="00B8262C">
        <w:rPr>
          <w:rFonts w:ascii="Times New Roman" w:hAnsi="Times New Roman" w:cs="Times New Roman"/>
          <w:lang w:val="en-US"/>
        </w:rPr>
        <w:t>Employees may refer individuals who fit the specifications given in job descriptions for vacant positions which Human Resources posts from time to time.</w:t>
      </w:r>
    </w:p>
    <w:p w14:paraId="161D2E79" w14:textId="29C70461" w:rsidR="00B8262C" w:rsidRPr="00B8262C" w:rsidRDefault="00B8262C" w:rsidP="00B8262C">
      <w:pPr>
        <w:ind w:left="720"/>
        <w:rPr>
          <w:rFonts w:ascii="Times New Roman" w:hAnsi="Times New Roman" w:cs="Times New Roman"/>
          <w:i/>
          <w:iCs/>
          <w:lang w:val="en-US"/>
        </w:rPr>
      </w:pPr>
      <w:r w:rsidRPr="00B8262C">
        <w:rPr>
          <w:rFonts w:ascii="Times New Roman" w:hAnsi="Times New Roman" w:cs="Times New Roman"/>
          <w:b/>
          <w:i/>
          <w:iCs/>
          <w:lang w:val="en-US"/>
        </w:rPr>
        <w:t xml:space="preserve">Note: </w:t>
      </w:r>
      <w:r w:rsidR="00043F95" w:rsidRPr="00043F95">
        <w:rPr>
          <w:rFonts w:ascii="Times New Roman" w:hAnsi="Times New Roman" w:cs="Times New Roman"/>
          <w:i/>
          <w:iCs/>
        </w:rPr>
        <w:t>If the referred candidate’s resume is already available in the Company’s database or has been referred earlier through another source, the referral will be considered on a first-come, first-served basis. Duplicate referrals will not be eligible for referral incentives.</w:t>
      </w:r>
    </w:p>
    <w:p w14:paraId="788C9937" w14:textId="77777777" w:rsidR="00B8262C" w:rsidRPr="00B8262C" w:rsidRDefault="00B8262C" w:rsidP="00B8262C">
      <w:pPr>
        <w:numPr>
          <w:ilvl w:val="1"/>
          <w:numId w:val="1"/>
        </w:numPr>
        <w:ind w:left="567"/>
        <w:rPr>
          <w:rFonts w:ascii="Times New Roman" w:hAnsi="Times New Roman" w:cs="Times New Roman"/>
          <w:lang w:val="en-US"/>
        </w:rPr>
      </w:pPr>
      <w:r w:rsidRPr="00B8262C">
        <w:rPr>
          <w:rFonts w:ascii="Times New Roman" w:hAnsi="Times New Roman" w:cs="Times New Roman"/>
          <w:lang w:val="en-US"/>
        </w:rPr>
        <w:t>The employee’s role will be limited to the submission of the resume of the candidate. After this the regular process of short listing and interviews will be applied to the referrals also.</w:t>
      </w:r>
    </w:p>
    <w:p w14:paraId="44DEDB33" w14:textId="77777777" w:rsidR="00B8262C" w:rsidRPr="00B8262C" w:rsidRDefault="00B8262C" w:rsidP="00B8262C">
      <w:pPr>
        <w:numPr>
          <w:ilvl w:val="1"/>
          <w:numId w:val="1"/>
        </w:numPr>
        <w:ind w:left="567"/>
        <w:rPr>
          <w:rFonts w:ascii="Times New Roman" w:hAnsi="Times New Roman" w:cs="Times New Roman"/>
          <w:lang w:val="en-US"/>
        </w:rPr>
      </w:pPr>
      <w:r w:rsidRPr="00B8262C">
        <w:rPr>
          <w:rFonts w:ascii="Times New Roman" w:hAnsi="Times New Roman" w:cs="Times New Roman"/>
          <w:lang w:val="en-US"/>
        </w:rPr>
        <w:t>The employee making the referral will not in any way be involved with the interview or salary fixation of the candidate.</w:t>
      </w:r>
    </w:p>
    <w:p w14:paraId="348C160F" w14:textId="2907EDEE" w:rsidR="00B8262C" w:rsidRPr="00B8262C" w:rsidRDefault="00043F95" w:rsidP="00B8262C">
      <w:pPr>
        <w:numPr>
          <w:ilvl w:val="1"/>
          <w:numId w:val="1"/>
        </w:numPr>
        <w:ind w:left="567"/>
        <w:rPr>
          <w:rFonts w:ascii="Times New Roman" w:hAnsi="Times New Roman" w:cs="Times New Roman"/>
          <w:lang w:val="en-US"/>
        </w:rPr>
      </w:pPr>
      <w:r w:rsidRPr="00043F95">
        <w:rPr>
          <w:rFonts w:ascii="Times New Roman" w:hAnsi="Times New Roman" w:cs="Times New Roman"/>
        </w:rPr>
        <w:t>Selection of referred candidates</w:t>
      </w:r>
      <w:r>
        <w:rPr>
          <w:rFonts w:ascii="Times New Roman" w:hAnsi="Times New Roman" w:cs="Times New Roman"/>
        </w:rPr>
        <w:t xml:space="preserve"> </w:t>
      </w:r>
      <w:r w:rsidR="00B8262C" w:rsidRPr="00B8262C">
        <w:rPr>
          <w:rFonts w:ascii="Times New Roman" w:hAnsi="Times New Roman" w:cs="Times New Roman"/>
          <w:lang w:val="en-US"/>
        </w:rPr>
        <w:t>by any employee would be made only after going through the selection process, as per recruitment policy / procedures.</w:t>
      </w:r>
    </w:p>
    <w:p w14:paraId="7D3711D1" w14:textId="77777777" w:rsidR="00B8262C" w:rsidRPr="00B8262C" w:rsidRDefault="00B8262C" w:rsidP="00B8262C">
      <w:pPr>
        <w:numPr>
          <w:ilvl w:val="1"/>
          <w:numId w:val="1"/>
        </w:numPr>
        <w:ind w:left="567"/>
        <w:rPr>
          <w:rFonts w:ascii="Times New Roman" w:hAnsi="Times New Roman" w:cs="Times New Roman"/>
          <w:lang w:val="en-US"/>
        </w:rPr>
      </w:pPr>
      <w:r w:rsidRPr="00B8262C">
        <w:rPr>
          <w:rFonts w:ascii="Times New Roman" w:hAnsi="Times New Roman" w:cs="Times New Roman"/>
          <w:lang w:val="en-US"/>
        </w:rPr>
        <w:t>There should be no specific canvassing in case of a referred candidate by both the employee who referred him and the HR.</w:t>
      </w:r>
    </w:p>
    <w:p w14:paraId="44B36CFF" w14:textId="77777777" w:rsidR="00B8262C" w:rsidRPr="00B8262C" w:rsidRDefault="00B8262C" w:rsidP="00B8262C">
      <w:pPr>
        <w:numPr>
          <w:ilvl w:val="1"/>
          <w:numId w:val="1"/>
        </w:numPr>
        <w:ind w:left="567"/>
        <w:rPr>
          <w:rFonts w:ascii="Times New Roman" w:hAnsi="Times New Roman" w:cs="Times New Roman"/>
          <w:lang w:val="en-US"/>
        </w:rPr>
      </w:pPr>
      <w:r w:rsidRPr="00B8262C">
        <w:rPr>
          <w:rFonts w:ascii="Times New Roman" w:hAnsi="Times New Roman" w:cs="Times New Roman"/>
          <w:lang w:val="en-US"/>
        </w:rPr>
        <w:t>If the preferred candidate is hired, the referrer is eligible to claim a referral fee as per the parameters defined below:</w:t>
      </w:r>
    </w:p>
    <w:p w14:paraId="0BB0811E" w14:textId="77777777" w:rsidR="00B8262C" w:rsidRPr="00B8262C" w:rsidRDefault="00B8262C" w:rsidP="00B8262C">
      <w:pPr>
        <w:rPr>
          <w:rFonts w:ascii="Times New Roman" w:hAnsi="Times New Roman" w:cs="Times New Roman"/>
          <w:sz w:val="26"/>
          <w:szCs w:val="26"/>
          <w:lang w:val="en-US"/>
        </w:rPr>
      </w:pPr>
    </w:p>
    <w:p w14:paraId="0C55DAD3" w14:textId="77777777" w:rsidR="00B8262C" w:rsidRPr="00AC23BB" w:rsidRDefault="00B8262C" w:rsidP="00B8262C">
      <w:pPr>
        <w:rPr>
          <w:rFonts w:ascii="Times New Roman" w:hAnsi="Times New Roman" w:cs="Times New Roman"/>
          <w:b/>
          <w:bCs/>
          <w:sz w:val="26"/>
          <w:szCs w:val="26"/>
          <w:lang w:val="en-US"/>
        </w:rPr>
      </w:pPr>
      <w:r w:rsidRPr="00B8262C">
        <w:rPr>
          <w:rFonts w:ascii="Times New Roman" w:hAnsi="Times New Roman" w:cs="Times New Roman"/>
          <w:b/>
          <w:bCs/>
          <w:sz w:val="26"/>
          <w:szCs w:val="26"/>
          <w:lang w:val="en-US"/>
        </w:rPr>
        <w:t>Parameters</w:t>
      </w:r>
    </w:p>
    <w:p w14:paraId="28487A91" w14:textId="71234DC7" w:rsidR="00B8262C" w:rsidRPr="00B8262C" w:rsidRDefault="00B8262C" w:rsidP="00B8262C">
      <w:pPr>
        <w:rPr>
          <w:rFonts w:ascii="Times New Roman" w:hAnsi="Times New Roman" w:cs="Times New Roman"/>
          <w:b/>
          <w:bCs/>
          <w:lang w:val="en-US"/>
        </w:rPr>
      </w:pPr>
      <w:r w:rsidRPr="00B8262C">
        <w:rPr>
          <w:rFonts w:ascii="Times New Roman" w:hAnsi="Times New Roman" w:cs="Times New Roman"/>
          <w:b/>
          <w:bCs/>
          <w:lang w:val="en-US"/>
        </w:rPr>
        <w:t>The following is the referral incentive applicable under this policy:</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263"/>
        <w:gridCol w:w="1860"/>
        <w:gridCol w:w="2182"/>
      </w:tblGrid>
      <w:tr w:rsidR="00B8262C" w:rsidRPr="00B8262C" w14:paraId="021ED541" w14:textId="77777777" w:rsidTr="00AC23BB">
        <w:trPr>
          <w:trHeight w:val="758"/>
          <w:jc w:val="center"/>
        </w:trPr>
        <w:tc>
          <w:tcPr>
            <w:tcW w:w="4263" w:type="dxa"/>
            <w:vAlign w:val="center"/>
          </w:tcPr>
          <w:p w14:paraId="7F92DFFE" w14:textId="77777777" w:rsidR="00B8262C" w:rsidRPr="00B8262C" w:rsidRDefault="00B8262C" w:rsidP="00AC23BB">
            <w:pPr>
              <w:jc w:val="center"/>
              <w:rPr>
                <w:rFonts w:ascii="Times New Roman" w:hAnsi="Times New Roman" w:cs="Times New Roman"/>
                <w:b/>
                <w:lang w:val="en-US"/>
              </w:rPr>
            </w:pPr>
            <w:r w:rsidRPr="00B8262C">
              <w:rPr>
                <w:rFonts w:ascii="Times New Roman" w:hAnsi="Times New Roman" w:cs="Times New Roman"/>
                <w:b/>
                <w:lang w:val="en-US"/>
              </w:rPr>
              <w:t>Grade</w:t>
            </w:r>
          </w:p>
        </w:tc>
        <w:tc>
          <w:tcPr>
            <w:tcW w:w="1860" w:type="dxa"/>
            <w:vAlign w:val="center"/>
          </w:tcPr>
          <w:p w14:paraId="40A812E0" w14:textId="77777777" w:rsidR="00B8262C" w:rsidRPr="00B8262C" w:rsidRDefault="00B8262C" w:rsidP="00AC23BB">
            <w:pPr>
              <w:jc w:val="center"/>
              <w:rPr>
                <w:rFonts w:ascii="Times New Roman" w:hAnsi="Times New Roman" w:cs="Times New Roman"/>
                <w:b/>
                <w:lang w:val="en-US"/>
              </w:rPr>
            </w:pPr>
            <w:r w:rsidRPr="00B8262C">
              <w:rPr>
                <w:rFonts w:ascii="Times New Roman" w:hAnsi="Times New Roman" w:cs="Times New Roman"/>
                <w:b/>
                <w:lang w:val="en-US"/>
              </w:rPr>
              <w:t>Experience Bracket</w:t>
            </w:r>
          </w:p>
        </w:tc>
        <w:tc>
          <w:tcPr>
            <w:tcW w:w="2182" w:type="dxa"/>
            <w:vAlign w:val="center"/>
          </w:tcPr>
          <w:p w14:paraId="28027A69" w14:textId="56EEC11A" w:rsidR="00B8262C" w:rsidRPr="00B8262C" w:rsidRDefault="00B8262C" w:rsidP="00AC23BB">
            <w:pPr>
              <w:jc w:val="center"/>
              <w:rPr>
                <w:rFonts w:ascii="Times New Roman" w:hAnsi="Times New Roman" w:cs="Times New Roman"/>
                <w:b/>
                <w:lang w:val="en-US"/>
              </w:rPr>
            </w:pPr>
            <w:r w:rsidRPr="00B8262C">
              <w:rPr>
                <w:rFonts w:ascii="Times New Roman" w:hAnsi="Times New Roman" w:cs="Times New Roman"/>
                <w:b/>
                <w:lang w:val="en-US"/>
              </w:rPr>
              <w:t>Referral</w:t>
            </w:r>
            <w:r w:rsidR="00AC23BB">
              <w:rPr>
                <w:rFonts w:ascii="Times New Roman" w:hAnsi="Times New Roman" w:cs="Times New Roman"/>
                <w:b/>
                <w:lang w:val="en-US"/>
              </w:rPr>
              <w:t xml:space="preserve"> </w:t>
            </w:r>
            <w:r w:rsidRPr="00B8262C">
              <w:rPr>
                <w:rFonts w:ascii="Times New Roman" w:hAnsi="Times New Roman" w:cs="Times New Roman"/>
                <w:b/>
                <w:lang w:val="en-US"/>
              </w:rPr>
              <w:t>Incentive in INR</w:t>
            </w:r>
          </w:p>
        </w:tc>
      </w:tr>
      <w:tr w:rsidR="00B8262C" w:rsidRPr="00B8262C" w14:paraId="3A316F20" w14:textId="77777777" w:rsidTr="00AC23BB">
        <w:trPr>
          <w:trHeight w:val="885"/>
          <w:jc w:val="center"/>
        </w:trPr>
        <w:tc>
          <w:tcPr>
            <w:tcW w:w="4263" w:type="dxa"/>
            <w:vAlign w:val="center"/>
          </w:tcPr>
          <w:p w14:paraId="219E5512" w14:textId="517A6191" w:rsidR="00B8262C" w:rsidRPr="00B8262C" w:rsidRDefault="00B8262C" w:rsidP="00AC23BB">
            <w:pPr>
              <w:jc w:val="center"/>
              <w:rPr>
                <w:rFonts w:ascii="Times New Roman" w:hAnsi="Times New Roman" w:cs="Times New Roman"/>
                <w:lang w:val="en-US"/>
              </w:rPr>
            </w:pPr>
            <w:r w:rsidRPr="00B8262C">
              <w:rPr>
                <w:rFonts w:ascii="Times New Roman" w:hAnsi="Times New Roman" w:cs="Times New Roman"/>
                <w:lang w:val="en-US"/>
              </w:rPr>
              <w:t>Associate Technical Lead/Senior Manager/Senior Software Developers/Senior Executives/</w:t>
            </w:r>
            <w:r w:rsidR="00AC23BB">
              <w:rPr>
                <w:rFonts w:ascii="Times New Roman" w:hAnsi="Times New Roman" w:cs="Times New Roman"/>
                <w:lang w:val="en-US"/>
              </w:rPr>
              <w:t xml:space="preserve"> </w:t>
            </w:r>
            <w:r w:rsidRPr="00B8262C">
              <w:rPr>
                <w:rFonts w:ascii="Times New Roman" w:hAnsi="Times New Roman" w:cs="Times New Roman"/>
                <w:lang w:val="en-US"/>
              </w:rPr>
              <w:t>Manager</w:t>
            </w:r>
          </w:p>
        </w:tc>
        <w:tc>
          <w:tcPr>
            <w:tcW w:w="1860" w:type="dxa"/>
            <w:vAlign w:val="center"/>
          </w:tcPr>
          <w:p w14:paraId="523267D5" w14:textId="77777777" w:rsidR="00B8262C" w:rsidRPr="00B8262C" w:rsidRDefault="00B8262C" w:rsidP="00AC23BB">
            <w:pPr>
              <w:jc w:val="center"/>
              <w:rPr>
                <w:rFonts w:ascii="Times New Roman" w:hAnsi="Times New Roman" w:cs="Times New Roman"/>
                <w:lang w:val="en-US"/>
              </w:rPr>
            </w:pPr>
            <w:r w:rsidRPr="00B8262C">
              <w:rPr>
                <w:rFonts w:ascii="Times New Roman" w:hAnsi="Times New Roman" w:cs="Times New Roman"/>
                <w:lang w:val="en-US"/>
              </w:rPr>
              <w:t>5 Years and above</w:t>
            </w:r>
          </w:p>
        </w:tc>
        <w:tc>
          <w:tcPr>
            <w:tcW w:w="2182" w:type="dxa"/>
            <w:vAlign w:val="center"/>
          </w:tcPr>
          <w:p w14:paraId="72C63D7A" w14:textId="77777777" w:rsidR="00B8262C" w:rsidRPr="00B8262C" w:rsidRDefault="00B8262C" w:rsidP="00AC23BB">
            <w:pPr>
              <w:jc w:val="center"/>
              <w:rPr>
                <w:rFonts w:ascii="Times New Roman" w:hAnsi="Times New Roman" w:cs="Times New Roman"/>
                <w:lang w:val="en-US"/>
              </w:rPr>
            </w:pPr>
            <w:r w:rsidRPr="00B8262C">
              <w:rPr>
                <w:rFonts w:ascii="Times New Roman" w:hAnsi="Times New Roman" w:cs="Times New Roman"/>
                <w:lang w:val="en-US"/>
              </w:rPr>
              <w:t>25,000</w:t>
            </w:r>
          </w:p>
        </w:tc>
      </w:tr>
      <w:tr w:rsidR="00B8262C" w:rsidRPr="00B8262C" w14:paraId="356CF06C" w14:textId="77777777" w:rsidTr="00AC23BB">
        <w:trPr>
          <w:trHeight w:val="858"/>
          <w:jc w:val="center"/>
        </w:trPr>
        <w:tc>
          <w:tcPr>
            <w:tcW w:w="4263" w:type="dxa"/>
            <w:vAlign w:val="center"/>
          </w:tcPr>
          <w:p w14:paraId="0FA64075" w14:textId="4DDF3E25" w:rsidR="00B8262C" w:rsidRPr="00B8262C" w:rsidRDefault="00B8262C" w:rsidP="00AC23BB">
            <w:pPr>
              <w:jc w:val="center"/>
              <w:rPr>
                <w:rFonts w:ascii="Times New Roman" w:hAnsi="Times New Roman" w:cs="Times New Roman"/>
                <w:lang w:val="en-US"/>
              </w:rPr>
            </w:pPr>
            <w:r w:rsidRPr="00B8262C">
              <w:rPr>
                <w:rFonts w:ascii="Times New Roman" w:hAnsi="Times New Roman" w:cs="Times New Roman"/>
                <w:lang w:val="en-US"/>
              </w:rPr>
              <w:t>Software Developers/Software</w:t>
            </w:r>
            <w:r w:rsidR="00AC23BB">
              <w:rPr>
                <w:rFonts w:ascii="Times New Roman" w:hAnsi="Times New Roman" w:cs="Times New Roman"/>
                <w:lang w:val="en-US"/>
              </w:rPr>
              <w:t xml:space="preserve"> </w:t>
            </w:r>
            <w:r w:rsidRPr="00B8262C">
              <w:rPr>
                <w:rFonts w:ascii="Times New Roman" w:hAnsi="Times New Roman" w:cs="Times New Roman"/>
                <w:lang w:val="en-US"/>
              </w:rPr>
              <w:t>Engineers/Executives</w:t>
            </w:r>
          </w:p>
        </w:tc>
        <w:tc>
          <w:tcPr>
            <w:tcW w:w="1860" w:type="dxa"/>
            <w:vAlign w:val="center"/>
          </w:tcPr>
          <w:p w14:paraId="7803869E" w14:textId="77777777" w:rsidR="00B8262C" w:rsidRPr="00B8262C" w:rsidRDefault="00B8262C" w:rsidP="00AC23BB">
            <w:pPr>
              <w:jc w:val="center"/>
              <w:rPr>
                <w:rFonts w:ascii="Times New Roman" w:hAnsi="Times New Roman" w:cs="Times New Roman"/>
                <w:lang w:val="en-US"/>
              </w:rPr>
            </w:pPr>
            <w:r w:rsidRPr="00B8262C">
              <w:rPr>
                <w:rFonts w:ascii="Times New Roman" w:hAnsi="Times New Roman" w:cs="Times New Roman"/>
                <w:lang w:val="en-US"/>
              </w:rPr>
              <w:t>1 Years-4 Years</w:t>
            </w:r>
          </w:p>
        </w:tc>
        <w:tc>
          <w:tcPr>
            <w:tcW w:w="2182" w:type="dxa"/>
            <w:vAlign w:val="center"/>
          </w:tcPr>
          <w:p w14:paraId="3A504B7E" w14:textId="77777777" w:rsidR="00B8262C" w:rsidRPr="00B8262C" w:rsidRDefault="00B8262C" w:rsidP="00AC23BB">
            <w:pPr>
              <w:jc w:val="center"/>
              <w:rPr>
                <w:rFonts w:ascii="Times New Roman" w:hAnsi="Times New Roman" w:cs="Times New Roman"/>
                <w:lang w:val="en-US"/>
              </w:rPr>
            </w:pPr>
            <w:r w:rsidRPr="00B8262C">
              <w:rPr>
                <w:rFonts w:ascii="Times New Roman" w:hAnsi="Times New Roman" w:cs="Times New Roman"/>
                <w:lang w:val="en-US"/>
              </w:rPr>
              <w:t>15,000</w:t>
            </w:r>
          </w:p>
        </w:tc>
      </w:tr>
      <w:tr w:rsidR="00B8262C" w:rsidRPr="00B8262C" w14:paraId="6BCFA9B0" w14:textId="77777777" w:rsidTr="00AC23BB">
        <w:trPr>
          <w:trHeight w:val="402"/>
          <w:jc w:val="center"/>
        </w:trPr>
        <w:tc>
          <w:tcPr>
            <w:tcW w:w="4263" w:type="dxa"/>
            <w:vAlign w:val="center"/>
          </w:tcPr>
          <w:p w14:paraId="2F503C4C" w14:textId="726BC799" w:rsidR="00B8262C" w:rsidRPr="00B8262C" w:rsidRDefault="00B8262C" w:rsidP="00AC23BB">
            <w:pPr>
              <w:jc w:val="center"/>
              <w:rPr>
                <w:rFonts w:ascii="Times New Roman" w:hAnsi="Times New Roman" w:cs="Times New Roman"/>
                <w:lang w:val="en-US"/>
              </w:rPr>
            </w:pPr>
            <w:r w:rsidRPr="00B8262C">
              <w:rPr>
                <w:rFonts w:ascii="Times New Roman" w:hAnsi="Times New Roman" w:cs="Times New Roman"/>
                <w:lang w:val="en-US"/>
              </w:rPr>
              <w:t>Trainee/Intern</w:t>
            </w:r>
          </w:p>
        </w:tc>
        <w:tc>
          <w:tcPr>
            <w:tcW w:w="1860" w:type="dxa"/>
            <w:vAlign w:val="center"/>
          </w:tcPr>
          <w:p w14:paraId="3425FA04" w14:textId="77777777" w:rsidR="00B8262C" w:rsidRPr="00B8262C" w:rsidRDefault="00B8262C" w:rsidP="00AC23BB">
            <w:pPr>
              <w:jc w:val="center"/>
              <w:rPr>
                <w:rFonts w:ascii="Times New Roman" w:hAnsi="Times New Roman" w:cs="Times New Roman"/>
                <w:lang w:val="en-US"/>
              </w:rPr>
            </w:pPr>
            <w:r w:rsidRPr="00B8262C">
              <w:rPr>
                <w:rFonts w:ascii="Times New Roman" w:hAnsi="Times New Roman" w:cs="Times New Roman"/>
                <w:lang w:val="en-US"/>
              </w:rPr>
              <w:t>-</w:t>
            </w:r>
          </w:p>
        </w:tc>
        <w:tc>
          <w:tcPr>
            <w:tcW w:w="2182" w:type="dxa"/>
            <w:vAlign w:val="center"/>
          </w:tcPr>
          <w:p w14:paraId="2FF52D17" w14:textId="77777777" w:rsidR="00B8262C" w:rsidRPr="00B8262C" w:rsidRDefault="00B8262C" w:rsidP="00AC23BB">
            <w:pPr>
              <w:jc w:val="center"/>
              <w:rPr>
                <w:rFonts w:ascii="Times New Roman" w:hAnsi="Times New Roman" w:cs="Times New Roman"/>
                <w:lang w:val="en-US"/>
              </w:rPr>
            </w:pPr>
            <w:r w:rsidRPr="00B8262C">
              <w:rPr>
                <w:rFonts w:ascii="Times New Roman" w:hAnsi="Times New Roman" w:cs="Times New Roman"/>
                <w:lang w:val="en-US"/>
              </w:rPr>
              <w:t>NIL</w:t>
            </w:r>
          </w:p>
        </w:tc>
      </w:tr>
    </w:tbl>
    <w:p w14:paraId="03E96879" w14:textId="77777777" w:rsidR="00AC23BB" w:rsidRDefault="00AC23BB" w:rsidP="00B8262C">
      <w:pPr>
        <w:rPr>
          <w:rFonts w:ascii="Times New Roman" w:hAnsi="Times New Roman" w:cs="Times New Roman"/>
          <w:b/>
          <w:i/>
          <w:lang w:val="en-US"/>
        </w:rPr>
      </w:pPr>
    </w:p>
    <w:p w14:paraId="18ADB914" w14:textId="2C5997E4" w:rsidR="00B8262C" w:rsidRDefault="00B8262C" w:rsidP="00B8262C">
      <w:pPr>
        <w:rPr>
          <w:rFonts w:ascii="Times New Roman" w:hAnsi="Times New Roman" w:cs="Times New Roman"/>
          <w:b/>
          <w:i/>
          <w:lang w:val="en-US"/>
        </w:rPr>
      </w:pPr>
      <w:r w:rsidRPr="00B8262C">
        <w:rPr>
          <w:rFonts w:ascii="Times New Roman" w:hAnsi="Times New Roman" w:cs="Times New Roman"/>
          <w:b/>
          <w:i/>
          <w:lang w:val="en-US"/>
        </w:rPr>
        <w:t>Th</w:t>
      </w:r>
      <w:r w:rsidR="00AC23BB">
        <w:rPr>
          <w:rFonts w:ascii="Times New Roman" w:hAnsi="Times New Roman" w:cs="Times New Roman"/>
          <w:b/>
          <w:i/>
          <w:lang w:val="en-US"/>
        </w:rPr>
        <w:t xml:space="preserve">e </w:t>
      </w:r>
      <w:r w:rsidRPr="00B8262C">
        <w:rPr>
          <w:rFonts w:ascii="Times New Roman" w:hAnsi="Times New Roman" w:cs="Times New Roman"/>
          <w:b/>
          <w:i/>
          <w:lang w:val="en-US"/>
        </w:rPr>
        <w:t>Referral incentive is paid along with the salary after the successful completion of the referred candidate’s 3 months with the Company and hence referral bonus will be credited to the payroll of the falling month.</w:t>
      </w:r>
    </w:p>
    <w:p w14:paraId="11E2801F" w14:textId="77777777" w:rsidR="00AC23BB" w:rsidRDefault="00AC23BB" w:rsidP="00B8262C">
      <w:pPr>
        <w:rPr>
          <w:rFonts w:ascii="Times New Roman" w:hAnsi="Times New Roman" w:cs="Times New Roman"/>
          <w:b/>
          <w:i/>
          <w:lang w:val="en-US"/>
        </w:rPr>
      </w:pPr>
    </w:p>
    <w:p w14:paraId="46B73E03" w14:textId="77777777" w:rsidR="00AC23BB" w:rsidRPr="00B8262C" w:rsidRDefault="00AC23BB" w:rsidP="00B8262C">
      <w:pPr>
        <w:rPr>
          <w:rFonts w:ascii="Times New Roman" w:hAnsi="Times New Roman" w:cs="Times New Roman"/>
          <w:b/>
          <w:i/>
          <w:lang w:val="en-US"/>
        </w:rPr>
      </w:pPr>
    </w:p>
    <w:p w14:paraId="5BA1FCB8" w14:textId="77777777" w:rsidR="00B8262C" w:rsidRPr="00B8262C" w:rsidRDefault="00B8262C" w:rsidP="00AC23BB">
      <w:pPr>
        <w:ind w:firstLine="720"/>
        <w:rPr>
          <w:rFonts w:ascii="Times New Roman" w:hAnsi="Times New Roman" w:cs="Times New Roman"/>
          <w:b/>
          <w:lang w:val="en-US"/>
        </w:rPr>
      </w:pPr>
      <w:r w:rsidRPr="00B8262C">
        <w:rPr>
          <w:rFonts w:ascii="Times New Roman" w:hAnsi="Times New Roman" w:cs="Times New Roman"/>
          <w:b/>
          <w:lang w:val="en-US"/>
        </w:rPr>
        <w:t>Terms &amp; Conditions:</w:t>
      </w:r>
    </w:p>
    <w:p w14:paraId="7069117B" w14:textId="77777777" w:rsidR="00B8262C" w:rsidRPr="00B8262C" w:rsidRDefault="00B8262C" w:rsidP="00B8262C">
      <w:pPr>
        <w:numPr>
          <w:ilvl w:val="1"/>
          <w:numId w:val="1"/>
        </w:numPr>
        <w:rPr>
          <w:rFonts w:ascii="Times New Roman" w:hAnsi="Times New Roman" w:cs="Times New Roman"/>
          <w:lang w:val="en-US"/>
        </w:rPr>
      </w:pPr>
      <w:r w:rsidRPr="00B8262C">
        <w:rPr>
          <w:rFonts w:ascii="Times New Roman" w:hAnsi="Times New Roman" w:cs="Times New Roman"/>
          <w:lang w:val="en-US"/>
        </w:rPr>
        <w:t>The incentive will be credited to the employee only if the new recruit completes 3 months of employment with the organization.</w:t>
      </w:r>
    </w:p>
    <w:p w14:paraId="09D09871" w14:textId="77777777" w:rsidR="00B8262C" w:rsidRPr="00B8262C" w:rsidRDefault="00B8262C" w:rsidP="00B8262C">
      <w:pPr>
        <w:numPr>
          <w:ilvl w:val="1"/>
          <w:numId w:val="1"/>
        </w:numPr>
        <w:rPr>
          <w:rFonts w:ascii="Times New Roman" w:hAnsi="Times New Roman" w:cs="Times New Roman"/>
          <w:lang w:val="en-US"/>
        </w:rPr>
      </w:pPr>
      <w:r w:rsidRPr="00B8262C">
        <w:rPr>
          <w:rFonts w:ascii="Times New Roman" w:hAnsi="Times New Roman" w:cs="Times New Roman"/>
          <w:lang w:val="en-US"/>
        </w:rPr>
        <w:t>Incentive amounts and eligibility factors are subject to change based on the business and economic needs of FiftyFive Technologies.</w:t>
      </w:r>
    </w:p>
    <w:p w14:paraId="2274EB2A" w14:textId="77777777" w:rsidR="00B8262C" w:rsidRPr="00B8262C" w:rsidRDefault="00B8262C" w:rsidP="00B8262C">
      <w:pPr>
        <w:numPr>
          <w:ilvl w:val="1"/>
          <w:numId w:val="1"/>
        </w:numPr>
        <w:rPr>
          <w:rFonts w:ascii="Times New Roman" w:hAnsi="Times New Roman" w:cs="Times New Roman"/>
          <w:lang w:val="en-US"/>
        </w:rPr>
      </w:pPr>
      <w:r w:rsidRPr="00B8262C">
        <w:rPr>
          <w:rFonts w:ascii="Times New Roman" w:hAnsi="Times New Roman" w:cs="Times New Roman"/>
          <w:lang w:val="en-US"/>
        </w:rPr>
        <w:t>Incentive will be applicable only on the first come first served.</w:t>
      </w:r>
    </w:p>
    <w:p w14:paraId="7A6E6200" w14:textId="77777777" w:rsidR="00B8262C" w:rsidRPr="00B8262C" w:rsidRDefault="00B8262C" w:rsidP="00B8262C">
      <w:pPr>
        <w:numPr>
          <w:ilvl w:val="1"/>
          <w:numId w:val="1"/>
        </w:numPr>
        <w:rPr>
          <w:rFonts w:ascii="Times New Roman" w:hAnsi="Times New Roman" w:cs="Times New Roman"/>
          <w:lang w:val="en-US"/>
        </w:rPr>
      </w:pPr>
      <w:r w:rsidRPr="00B8262C">
        <w:rPr>
          <w:rFonts w:ascii="Times New Roman" w:hAnsi="Times New Roman" w:cs="Times New Roman"/>
          <w:lang w:val="en-US"/>
        </w:rPr>
        <w:t>COMPANY, will not enter into any debate with an employee who has unsuccessfully referred a personal contact. In the event of any dispute, the decision of the Head of Human Resources shall be final.</w:t>
      </w:r>
    </w:p>
    <w:p w14:paraId="1AA18554" w14:textId="67AB6968" w:rsidR="00B8262C" w:rsidRPr="00B8262C" w:rsidRDefault="00B8262C" w:rsidP="00B8262C">
      <w:pPr>
        <w:numPr>
          <w:ilvl w:val="1"/>
          <w:numId w:val="1"/>
        </w:numPr>
        <w:rPr>
          <w:rFonts w:ascii="Times New Roman" w:hAnsi="Times New Roman" w:cs="Times New Roman"/>
          <w:lang w:val="en-US"/>
        </w:rPr>
      </w:pPr>
      <w:r w:rsidRPr="00B8262C">
        <w:rPr>
          <w:rFonts w:ascii="Times New Roman" w:hAnsi="Times New Roman" w:cs="Times New Roman"/>
          <w:lang w:val="en-US"/>
        </w:rPr>
        <w:t>All recommendations made by the company’s employees must come from their personal contacts</w:t>
      </w:r>
      <w:r w:rsidR="00AC23BB">
        <w:rPr>
          <w:rFonts w:ascii="Times New Roman" w:hAnsi="Times New Roman" w:cs="Times New Roman"/>
          <w:lang w:val="en-US"/>
        </w:rPr>
        <w:t xml:space="preserve"> </w:t>
      </w:r>
      <w:r w:rsidRPr="00B8262C">
        <w:rPr>
          <w:rFonts w:ascii="Times New Roman" w:hAnsi="Times New Roman" w:cs="Times New Roman"/>
          <w:lang w:val="en-US"/>
        </w:rPr>
        <w:t>/ connections and not through any recruitment agency.</w:t>
      </w:r>
    </w:p>
    <w:p w14:paraId="4184ABC7" w14:textId="77777777" w:rsidR="00B8262C" w:rsidRDefault="00B8262C" w:rsidP="00B8262C">
      <w:pPr>
        <w:numPr>
          <w:ilvl w:val="1"/>
          <w:numId w:val="1"/>
        </w:numPr>
        <w:rPr>
          <w:rFonts w:ascii="Times New Roman" w:hAnsi="Times New Roman" w:cs="Times New Roman"/>
          <w:lang w:val="en-US"/>
        </w:rPr>
      </w:pPr>
      <w:r w:rsidRPr="00B8262C">
        <w:rPr>
          <w:rFonts w:ascii="Times New Roman" w:hAnsi="Times New Roman" w:cs="Times New Roman"/>
          <w:lang w:val="en-US"/>
        </w:rPr>
        <w:t>Referral bonus is not applicable for the employees working in the human resources department/ the freelancers/part-timers in the company or employees on a contractual basis.</w:t>
      </w:r>
    </w:p>
    <w:p w14:paraId="62E8B38E" w14:textId="77777777" w:rsidR="00AC23BB" w:rsidRDefault="00AC23BB" w:rsidP="00AC23BB">
      <w:pPr>
        <w:rPr>
          <w:b/>
          <w:bCs/>
          <w:sz w:val="26"/>
          <w:szCs w:val="26"/>
        </w:rPr>
      </w:pPr>
    </w:p>
    <w:p w14:paraId="38BDF2DB" w14:textId="2995624C" w:rsidR="00AC23BB" w:rsidRDefault="00AC23BB" w:rsidP="00AC23BB">
      <w:r w:rsidRPr="00AC23BB">
        <w:rPr>
          <w:b/>
          <w:bCs/>
          <w:sz w:val="26"/>
          <w:szCs w:val="26"/>
        </w:rPr>
        <w:t>Right to Amend Policies</w:t>
      </w:r>
      <w:r w:rsidRPr="00AC23BB">
        <w:rPr>
          <w:b/>
          <w:bCs/>
        </w:rPr>
        <w:br/>
      </w:r>
      <w:r w:rsidRPr="00453EB2">
        <w:br/>
        <w:t>This Employee Handbook is intended to provide general guidance on Company policies and practices. FiftyFive Technologies reserves the right to amend, modify, suspend, or withdraw any policy, procedure, or benefit described in this handbook at any time, with or without notice, based on business, operational, or legal requirements.</w:t>
      </w:r>
    </w:p>
    <w:p w14:paraId="03C0138D" w14:textId="69692C11" w:rsidR="00043F95" w:rsidRPr="00453EB2" w:rsidRDefault="00043F95" w:rsidP="00AC23BB">
      <w:r>
        <w:rPr>
          <w:noProof/>
        </w:rPr>
        <w:lastRenderedPageBreak/>
        <w:drawing>
          <wp:anchor distT="0" distB="0" distL="114300" distR="114300" simplePos="0" relativeHeight="251659264" behindDoc="0" locked="0" layoutInCell="1" allowOverlap="1" wp14:anchorId="02CC7B0B" wp14:editId="499C2778">
            <wp:simplePos x="0" y="0"/>
            <wp:positionH relativeFrom="margin">
              <wp:posOffset>-914400</wp:posOffset>
            </wp:positionH>
            <wp:positionV relativeFrom="margin">
              <wp:posOffset>-914400</wp:posOffset>
            </wp:positionV>
            <wp:extent cx="7543800" cy="10669905"/>
            <wp:effectExtent l="0" t="0" r="0" b="0"/>
            <wp:wrapSquare wrapText="bothSides"/>
            <wp:docPr id="12913607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60785" name="Picture 1291360785"/>
                    <pic:cNvPicPr/>
                  </pic:nvPicPr>
                  <pic:blipFill>
                    <a:blip r:embed="rId9">
                      <a:extLst>
                        <a:ext uri="{28A0092B-C50C-407E-A947-70E740481C1C}">
                          <a14:useLocalDpi xmlns:a14="http://schemas.microsoft.com/office/drawing/2010/main" val="0"/>
                        </a:ext>
                      </a:extLst>
                    </a:blip>
                    <a:stretch>
                      <a:fillRect/>
                    </a:stretch>
                  </pic:blipFill>
                  <pic:spPr>
                    <a:xfrm>
                      <a:off x="0" y="0"/>
                      <a:ext cx="7543800" cy="10669905"/>
                    </a:xfrm>
                    <a:prstGeom prst="rect">
                      <a:avLst/>
                    </a:prstGeom>
                  </pic:spPr>
                </pic:pic>
              </a:graphicData>
            </a:graphic>
            <wp14:sizeRelH relativeFrom="margin">
              <wp14:pctWidth>0</wp14:pctWidth>
            </wp14:sizeRelH>
            <wp14:sizeRelV relativeFrom="margin">
              <wp14:pctHeight>0</wp14:pctHeight>
            </wp14:sizeRelV>
          </wp:anchor>
        </w:drawing>
      </w:r>
    </w:p>
    <w:sectPr w:rsidR="00043F95" w:rsidRPr="00453EB2" w:rsidSect="00B8262C">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1E54F" w14:textId="77777777" w:rsidR="00FD00DE" w:rsidRDefault="00FD00DE" w:rsidP="00B8262C">
      <w:pPr>
        <w:spacing w:after="0" w:line="240" w:lineRule="auto"/>
      </w:pPr>
      <w:r>
        <w:separator/>
      </w:r>
    </w:p>
  </w:endnote>
  <w:endnote w:type="continuationSeparator" w:id="0">
    <w:p w14:paraId="0A2896FD" w14:textId="77777777" w:rsidR="00FD00DE" w:rsidRDefault="00FD00DE" w:rsidP="00B826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61A01" w14:textId="77777777" w:rsidR="00FD00DE" w:rsidRDefault="00FD00DE" w:rsidP="00B8262C">
      <w:pPr>
        <w:spacing w:after="0" w:line="240" w:lineRule="auto"/>
      </w:pPr>
      <w:r>
        <w:separator/>
      </w:r>
    </w:p>
  </w:footnote>
  <w:footnote w:type="continuationSeparator" w:id="0">
    <w:p w14:paraId="26AFDE1B" w14:textId="77777777" w:rsidR="00FD00DE" w:rsidRDefault="00FD00DE" w:rsidP="00B826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B25FF" w14:textId="5D9029FA" w:rsidR="00B8262C" w:rsidRDefault="00B8262C">
    <w:pPr>
      <w:pStyle w:val="Header"/>
    </w:pPr>
    <w:r>
      <w:rPr>
        <w:noProof/>
        <w:sz w:val="20"/>
      </w:rPr>
      <w:drawing>
        <wp:anchor distT="0" distB="0" distL="0" distR="0" simplePos="0" relativeHeight="251659264" behindDoc="1" locked="0" layoutInCell="1" allowOverlap="1" wp14:anchorId="7EA7526E" wp14:editId="7370B0E2">
          <wp:simplePos x="0" y="0"/>
          <wp:positionH relativeFrom="page">
            <wp:posOffset>0</wp:posOffset>
          </wp:positionH>
          <wp:positionV relativeFrom="page">
            <wp:posOffset>-9525</wp:posOffset>
          </wp:positionV>
          <wp:extent cx="7772400" cy="1275588"/>
          <wp:effectExtent l="0" t="0" r="0" b="0"/>
          <wp:wrapNone/>
          <wp:docPr id="1897775635"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 cstate="print"/>
                  <a:stretch>
                    <a:fillRect/>
                  </a:stretch>
                </pic:blipFill>
                <pic:spPr>
                  <a:xfrm>
                    <a:off x="0" y="0"/>
                    <a:ext cx="7772400" cy="1275588"/>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F2312"/>
    <w:multiLevelType w:val="hybridMultilevel"/>
    <w:tmpl w:val="5032095A"/>
    <w:lvl w:ilvl="0" w:tplc="156E8A44">
      <w:start w:val="2"/>
      <w:numFmt w:val="lowerLetter"/>
      <w:lvlText w:val="(%1)"/>
      <w:lvlJc w:val="left"/>
      <w:pPr>
        <w:ind w:left="1428" w:hanging="630"/>
        <w:jc w:val="right"/>
      </w:pPr>
      <w:rPr>
        <w:rFonts w:ascii="Times New Roman" w:eastAsia="Times New Roman" w:hAnsi="Times New Roman" w:cs="Times New Roman" w:hint="default"/>
        <w:b/>
        <w:bCs/>
        <w:i w:val="0"/>
        <w:iCs w:val="0"/>
        <w:spacing w:val="0"/>
        <w:w w:val="97"/>
        <w:sz w:val="24"/>
        <w:szCs w:val="24"/>
        <w:lang w:val="en-US" w:eastAsia="en-US" w:bidi="ar-SA"/>
      </w:rPr>
    </w:lvl>
    <w:lvl w:ilvl="1" w:tplc="D9065EA0">
      <w:numFmt w:val="bullet"/>
      <w:lvlText w:val="●"/>
      <w:lvlJc w:val="left"/>
      <w:pPr>
        <w:ind w:left="1699" w:hanging="284"/>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tplc="9062AAA4">
      <w:numFmt w:val="bullet"/>
      <w:lvlText w:val="•"/>
      <w:lvlJc w:val="left"/>
      <w:pPr>
        <w:ind w:left="2871" w:hanging="284"/>
      </w:pPr>
      <w:rPr>
        <w:rFonts w:hint="default"/>
        <w:lang w:val="en-US" w:eastAsia="en-US" w:bidi="ar-SA"/>
      </w:rPr>
    </w:lvl>
    <w:lvl w:ilvl="3" w:tplc="F8D83948">
      <w:numFmt w:val="bullet"/>
      <w:lvlText w:val="•"/>
      <w:lvlJc w:val="left"/>
      <w:pPr>
        <w:ind w:left="4042" w:hanging="284"/>
      </w:pPr>
      <w:rPr>
        <w:rFonts w:hint="default"/>
        <w:lang w:val="en-US" w:eastAsia="en-US" w:bidi="ar-SA"/>
      </w:rPr>
    </w:lvl>
    <w:lvl w:ilvl="4" w:tplc="E46CC18E">
      <w:numFmt w:val="bullet"/>
      <w:lvlText w:val="•"/>
      <w:lvlJc w:val="left"/>
      <w:pPr>
        <w:ind w:left="5213" w:hanging="284"/>
      </w:pPr>
      <w:rPr>
        <w:rFonts w:hint="default"/>
        <w:lang w:val="en-US" w:eastAsia="en-US" w:bidi="ar-SA"/>
      </w:rPr>
    </w:lvl>
    <w:lvl w:ilvl="5" w:tplc="1E3C592E">
      <w:numFmt w:val="bullet"/>
      <w:lvlText w:val="•"/>
      <w:lvlJc w:val="left"/>
      <w:pPr>
        <w:ind w:left="6384" w:hanging="284"/>
      </w:pPr>
      <w:rPr>
        <w:rFonts w:hint="default"/>
        <w:lang w:val="en-US" w:eastAsia="en-US" w:bidi="ar-SA"/>
      </w:rPr>
    </w:lvl>
    <w:lvl w:ilvl="6" w:tplc="8CF8B0CA">
      <w:numFmt w:val="bullet"/>
      <w:lvlText w:val="•"/>
      <w:lvlJc w:val="left"/>
      <w:pPr>
        <w:ind w:left="7555" w:hanging="284"/>
      </w:pPr>
      <w:rPr>
        <w:rFonts w:hint="default"/>
        <w:lang w:val="en-US" w:eastAsia="en-US" w:bidi="ar-SA"/>
      </w:rPr>
    </w:lvl>
    <w:lvl w:ilvl="7" w:tplc="AACE3B60">
      <w:numFmt w:val="bullet"/>
      <w:lvlText w:val="•"/>
      <w:lvlJc w:val="left"/>
      <w:pPr>
        <w:ind w:left="8726" w:hanging="284"/>
      </w:pPr>
      <w:rPr>
        <w:rFonts w:hint="default"/>
        <w:lang w:val="en-US" w:eastAsia="en-US" w:bidi="ar-SA"/>
      </w:rPr>
    </w:lvl>
    <w:lvl w:ilvl="8" w:tplc="611265EA">
      <w:numFmt w:val="bullet"/>
      <w:lvlText w:val="•"/>
      <w:lvlJc w:val="left"/>
      <w:pPr>
        <w:ind w:left="9897" w:hanging="284"/>
      </w:pPr>
      <w:rPr>
        <w:rFonts w:hint="default"/>
        <w:lang w:val="en-US" w:eastAsia="en-US" w:bidi="ar-SA"/>
      </w:rPr>
    </w:lvl>
  </w:abstractNum>
  <w:num w:numId="1" w16cid:durableId="1729304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49195A"/>
    <w:rsid w:val="00043F95"/>
    <w:rsid w:val="000E6DFF"/>
    <w:rsid w:val="000E724C"/>
    <w:rsid w:val="000F2CBA"/>
    <w:rsid w:val="001873F1"/>
    <w:rsid w:val="003161CB"/>
    <w:rsid w:val="00325E29"/>
    <w:rsid w:val="003F0E81"/>
    <w:rsid w:val="00462ABF"/>
    <w:rsid w:val="00463933"/>
    <w:rsid w:val="00480D9F"/>
    <w:rsid w:val="0049195A"/>
    <w:rsid w:val="005465AE"/>
    <w:rsid w:val="00564F55"/>
    <w:rsid w:val="00692CD8"/>
    <w:rsid w:val="00726E54"/>
    <w:rsid w:val="00766E31"/>
    <w:rsid w:val="007860D9"/>
    <w:rsid w:val="00830816"/>
    <w:rsid w:val="0083475F"/>
    <w:rsid w:val="008A1DC8"/>
    <w:rsid w:val="00986F59"/>
    <w:rsid w:val="009F5986"/>
    <w:rsid w:val="00AB1478"/>
    <w:rsid w:val="00AC23BB"/>
    <w:rsid w:val="00AF3CA3"/>
    <w:rsid w:val="00B15011"/>
    <w:rsid w:val="00B27461"/>
    <w:rsid w:val="00B8262C"/>
    <w:rsid w:val="00B87190"/>
    <w:rsid w:val="00BA2FFE"/>
    <w:rsid w:val="00BD02BA"/>
    <w:rsid w:val="00C24B9E"/>
    <w:rsid w:val="00C95497"/>
    <w:rsid w:val="00D54133"/>
    <w:rsid w:val="00E51216"/>
    <w:rsid w:val="00EE667A"/>
    <w:rsid w:val="00F070AF"/>
    <w:rsid w:val="00FD00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6A5877"/>
  <w15:chartTrackingRefBased/>
  <w15:docId w15:val="{8C25D874-9D08-4EA9-981E-706FB7DAD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95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9195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9195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9195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9195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919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9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9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9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95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9195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9195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9195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9195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919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9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9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95A"/>
    <w:rPr>
      <w:rFonts w:eastAsiaTheme="majorEastAsia" w:cstheme="majorBidi"/>
      <w:color w:val="272727" w:themeColor="text1" w:themeTint="D8"/>
    </w:rPr>
  </w:style>
  <w:style w:type="paragraph" w:styleId="Title">
    <w:name w:val="Title"/>
    <w:basedOn w:val="Normal"/>
    <w:next w:val="Normal"/>
    <w:link w:val="TitleChar"/>
    <w:uiPriority w:val="10"/>
    <w:qFormat/>
    <w:rsid w:val="004919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9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95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9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95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9195A"/>
    <w:rPr>
      <w:i/>
      <w:iCs/>
      <w:color w:val="404040" w:themeColor="text1" w:themeTint="BF"/>
    </w:rPr>
  </w:style>
  <w:style w:type="paragraph" w:styleId="ListParagraph">
    <w:name w:val="List Paragraph"/>
    <w:basedOn w:val="Normal"/>
    <w:uiPriority w:val="34"/>
    <w:qFormat/>
    <w:rsid w:val="0049195A"/>
    <w:pPr>
      <w:ind w:left="720"/>
      <w:contextualSpacing/>
    </w:pPr>
  </w:style>
  <w:style w:type="character" w:styleId="IntenseEmphasis">
    <w:name w:val="Intense Emphasis"/>
    <w:basedOn w:val="DefaultParagraphFont"/>
    <w:uiPriority w:val="21"/>
    <w:qFormat/>
    <w:rsid w:val="0049195A"/>
    <w:rPr>
      <w:i/>
      <w:iCs/>
      <w:color w:val="365F91" w:themeColor="accent1" w:themeShade="BF"/>
    </w:rPr>
  </w:style>
  <w:style w:type="paragraph" w:styleId="IntenseQuote">
    <w:name w:val="Intense Quote"/>
    <w:basedOn w:val="Normal"/>
    <w:next w:val="Normal"/>
    <w:link w:val="IntenseQuoteChar"/>
    <w:uiPriority w:val="30"/>
    <w:qFormat/>
    <w:rsid w:val="0049195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9195A"/>
    <w:rPr>
      <w:i/>
      <w:iCs/>
      <w:color w:val="365F91" w:themeColor="accent1" w:themeShade="BF"/>
    </w:rPr>
  </w:style>
  <w:style w:type="character" w:styleId="IntenseReference">
    <w:name w:val="Intense Reference"/>
    <w:basedOn w:val="DefaultParagraphFont"/>
    <w:uiPriority w:val="32"/>
    <w:qFormat/>
    <w:rsid w:val="0049195A"/>
    <w:rPr>
      <w:b/>
      <w:bCs/>
      <w:smallCaps/>
      <w:color w:val="365F91" w:themeColor="accent1" w:themeShade="BF"/>
      <w:spacing w:val="5"/>
    </w:rPr>
  </w:style>
  <w:style w:type="paragraph" w:styleId="Header">
    <w:name w:val="header"/>
    <w:basedOn w:val="Normal"/>
    <w:link w:val="HeaderChar"/>
    <w:uiPriority w:val="99"/>
    <w:unhideWhenUsed/>
    <w:rsid w:val="00B826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262C"/>
  </w:style>
  <w:style w:type="paragraph" w:styleId="Footer">
    <w:name w:val="footer"/>
    <w:basedOn w:val="Normal"/>
    <w:link w:val="FooterChar"/>
    <w:uiPriority w:val="99"/>
    <w:unhideWhenUsed/>
    <w:rsid w:val="00B826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26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6</Pages>
  <Words>669</Words>
  <Characters>3817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 Gandhi</dc:creator>
  <cp:keywords/>
  <dc:description/>
  <cp:lastModifiedBy>Nishant Gandhi</cp:lastModifiedBy>
  <cp:revision>3</cp:revision>
  <cp:lastPrinted>2026-01-22T18:21:00Z</cp:lastPrinted>
  <dcterms:created xsi:type="dcterms:W3CDTF">2026-01-22T17:12:00Z</dcterms:created>
  <dcterms:modified xsi:type="dcterms:W3CDTF">2026-01-22T18:21:00Z</dcterms:modified>
</cp:coreProperties>
</file>