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Frequently Asked Questions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p>
      <w:r>
        <w:t>Q: How do I generate a competitor report? A: Submit a research request to the Supervisor Agent.</w:t>
      </w:r>
    </w:p>
    <w:p>
      <w:r>
        <w:t>Q: How is SQL validated? A: The SQL Validator checks syntax and allowed tables before execution.</w:t>
      </w:r>
    </w:p>
    <w:p>
      <w:r>
        <w:t>Q: Where is conversation history stored? A: Redis or Zep persistent memory.</w:t>
      </w:r>
    </w:p>
    <w:p>
      <w:r>
        <w:t>Q: What happens if compliance fails? A: The report is routed to the Human Approval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