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A902" w14:textId="255A3666" w:rsidR="00D80766" w:rsidRDefault="00AC012E" w:rsidP="00AC012E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Report Task4</w:t>
      </w:r>
    </w:p>
    <w:p w14:paraId="55A22B57" w14:textId="77777777" w:rsidR="00AC012E" w:rsidRDefault="00AC012E" w:rsidP="00AC01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A42A014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1. Restaurant Concentration by City</w:t>
      </w:r>
    </w:p>
    <w:p w14:paraId="69041101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From your chart:</w:t>
      </w:r>
    </w:p>
    <w:p w14:paraId="5C0D4960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Top Cities by Number of Restaurants</w:t>
      </w:r>
    </w:p>
    <w:p w14:paraId="04C4C4F1" w14:textId="77777777" w:rsidR="00AC012E" w:rsidRPr="00AC012E" w:rsidRDefault="00AC012E" w:rsidP="00AC01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New Delhi (~5500 restaurants) </w:t>
      </w:r>
    </w:p>
    <w:p w14:paraId="0BC3F598" w14:textId="77777777" w:rsidR="00AC012E" w:rsidRPr="00AC012E" w:rsidRDefault="00AC012E" w:rsidP="00AC01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Gurgaon (~1100 restaurants) </w:t>
      </w:r>
    </w:p>
    <w:p w14:paraId="77B189DA" w14:textId="77777777" w:rsidR="00AC012E" w:rsidRPr="00AC012E" w:rsidRDefault="00AC012E" w:rsidP="00AC01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Noida (~1080 restaurants) </w:t>
      </w:r>
    </w:p>
    <w:p w14:paraId="710274E4" w14:textId="77777777" w:rsidR="00AC012E" w:rsidRPr="00AC012E" w:rsidRDefault="00AC012E" w:rsidP="00AC01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Faridabad </w:t>
      </w:r>
    </w:p>
    <w:p w14:paraId="064B430C" w14:textId="77777777" w:rsidR="00AC012E" w:rsidRPr="00AC012E" w:rsidRDefault="00AC012E" w:rsidP="00AC012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Ghaziabad </w:t>
      </w:r>
    </w:p>
    <w:p w14:paraId="1057CC59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Insight</w:t>
      </w:r>
    </w:p>
    <w:p w14:paraId="13473386" w14:textId="77777777" w:rsidR="00AC012E" w:rsidRPr="00AC012E" w:rsidRDefault="00AC012E" w:rsidP="00AC01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The dataset is heavily concentrated in the </w:t>
      </w:r>
      <w:r w:rsidRPr="00AC012E">
        <w:rPr>
          <w:rFonts w:ascii="Times New Roman" w:hAnsi="Times New Roman" w:cs="Times New Roman"/>
          <w:b/>
          <w:bCs/>
          <w:sz w:val="28"/>
          <w:szCs w:val="28"/>
        </w:rPr>
        <w:t>Delhi NCR region</w:t>
      </w:r>
      <w:r w:rsidRPr="00AC012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D905035" w14:textId="77777777" w:rsidR="00AC012E" w:rsidRPr="00AC012E" w:rsidRDefault="00AC012E" w:rsidP="00AC01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New Delhi alone accounts for more than half of all restaurants. </w:t>
      </w:r>
    </w:p>
    <w:p w14:paraId="1461C165" w14:textId="77777777" w:rsidR="00AC012E" w:rsidRPr="00AC012E" w:rsidRDefault="00AC012E" w:rsidP="00AC012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This indicates a strong geographical bias toward North Indian metropolitan areas. </w:t>
      </w:r>
    </w:p>
    <w:p w14:paraId="054505C1" w14:textId="5540C74F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</w:p>
    <w:p w14:paraId="43FA6A38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2. Average Rating by City</w:t>
      </w:r>
    </w:p>
    <w:p w14:paraId="78C9CD84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Highest-rated cities include:</w:t>
      </w:r>
    </w:p>
    <w:p w14:paraId="70DE45B9" w14:textId="77777777" w:rsidR="00AC012E" w:rsidRPr="00AC012E" w:rsidRDefault="00AC012E" w:rsidP="00AC01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Inner City </w:t>
      </w:r>
    </w:p>
    <w:p w14:paraId="1A25C551" w14:textId="77777777" w:rsidR="00AC012E" w:rsidRPr="00AC012E" w:rsidRDefault="00AC012E" w:rsidP="00AC01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Quezon City </w:t>
      </w:r>
    </w:p>
    <w:p w14:paraId="360F78B0" w14:textId="77777777" w:rsidR="00AC012E" w:rsidRPr="00AC012E" w:rsidRDefault="00AC012E" w:rsidP="00AC01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Makati City </w:t>
      </w:r>
    </w:p>
    <w:p w14:paraId="0A95BDA0" w14:textId="77777777" w:rsidR="00AC012E" w:rsidRPr="00AC012E" w:rsidRDefault="00AC012E" w:rsidP="00AC01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Pasig City </w:t>
      </w:r>
    </w:p>
    <w:p w14:paraId="2D9853C1" w14:textId="77777777" w:rsidR="00AC012E" w:rsidRPr="00AC012E" w:rsidRDefault="00AC012E" w:rsidP="00AC01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Mandaluyong City </w:t>
      </w:r>
    </w:p>
    <w:p w14:paraId="47D1E888" w14:textId="77777777" w:rsidR="00AC012E" w:rsidRPr="00AC012E" w:rsidRDefault="00AC012E" w:rsidP="00AC01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Beechworth </w:t>
      </w:r>
    </w:p>
    <w:p w14:paraId="5AD285F1" w14:textId="77777777" w:rsidR="00AC012E" w:rsidRPr="00AC012E" w:rsidRDefault="00AC012E" w:rsidP="00AC01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London </w:t>
      </w:r>
    </w:p>
    <w:p w14:paraId="596954E7" w14:textId="77777777" w:rsidR="00AC012E" w:rsidRPr="00AC012E" w:rsidRDefault="00AC012E" w:rsidP="00AC01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Taguig City </w:t>
      </w:r>
    </w:p>
    <w:p w14:paraId="38EB0067" w14:textId="77777777" w:rsidR="00AC012E" w:rsidRPr="00AC012E" w:rsidRDefault="00AC012E" w:rsidP="00AC01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012E">
        <w:rPr>
          <w:rFonts w:ascii="Times New Roman" w:hAnsi="Times New Roman" w:cs="Times New Roman"/>
          <w:sz w:val="28"/>
          <w:szCs w:val="28"/>
        </w:rPr>
        <w:t>Secunderabad</w:t>
      </w:r>
      <w:proofErr w:type="spellEnd"/>
      <w:r w:rsidRPr="00AC0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7B4B22" w14:textId="77777777" w:rsidR="00AC012E" w:rsidRPr="00AC012E" w:rsidRDefault="00AC012E" w:rsidP="00AC012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lastRenderedPageBreak/>
        <w:t xml:space="preserve">Lincoln </w:t>
      </w:r>
    </w:p>
    <w:p w14:paraId="56FE176A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Insight</w:t>
      </w:r>
    </w:p>
    <w:p w14:paraId="6CD522F5" w14:textId="77777777" w:rsidR="00AC012E" w:rsidRPr="00AC012E" w:rsidRDefault="00AC012E" w:rsidP="00AC01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Several international cities have exceptionally high average ratings (&gt;4.5). </w:t>
      </w:r>
    </w:p>
    <w:p w14:paraId="47AB0EF5" w14:textId="77777777" w:rsidR="00AC012E" w:rsidRPr="00AC012E" w:rsidRDefault="00AC012E" w:rsidP="00AC012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High ratings are not necessarily associated with the largest restaurant markets. </w:t>
      </w:r>
    </w:p>
    <w:p w14:paraId="0869B3E2" w14:textId="40D562EC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</w:p>
    <w:p w14:paraId="5A26A7A3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3. Average Cost Analysis</w:t>
      </w:r>
    </w:p>
    <w:p w14:paraId="17F9FD72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Highest average restaurant costs:</w:t>
      </w:r>
    </w:p>
    <w:p w14:paraId="6C7CC119" w14:textId="77777777" w:rsidR="00AC012E" w:rsidRPr="00AC012E" w:rsidRDefault="00AC012E" w:rsidP="00AC01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Jakarta </w:t>
      </w:r>
    </w:p>
    <w:p w14:paraId="0908CF40" w14:textId="77777777" w:rsidR="00AC012E" w:rsidRPr="00AC012E" w:rsidRDefault="00AC012E" w:rsidP="00AC01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Tangerang </w:t>
      </w:r>
    </w:p>
    <w:p w14:paraId="320384C5" w14:textId="77777777" w:rsidR="00AC012E" w:rsidRPr="00AC012E" w:rsidRDefault="00AC012E" w:rsidP="00AC01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Bogor </w:t>
      </w:r>
    </w:p>
    <w:p w14:paraId="4C094E16" w14:textId="77777777" w:rsidR="00AC012E" w:rsidRPr="00AC012E" w:rsidRDefault="00AC012E" w:rsidP="00AC012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Bandung </w:t>
      </w:r>
    </w:p>
    <w:p w14:paraId="1C0577A3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Insight</w:t>
      </w:r>
    </w:p>
    <w:p w14:paraId="18CB734C" w14:textId="77777777" w:rsidR="00AC012E" w:rsidRPr="00AC012E" w:rsidRDefault="00AC012E" w:rsidP="00AC012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Indonesian cities dominate premium dining expenditures. </w:t>
      </w:r>
    </w:p>
    <w:p w14:paraId="5012DE3C" w14:textId="77777777" w:rsidR="00AC012E" w:rsidRPr="00AC012E" w:rsidRDefault="00AC012E" w:rsidP="00AC012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More expensive cities generally host higher-end restaurants. </w:t>
      </w:r>
    </w:p>
    <w:p w14:paraId="7EE48367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Report Note</w:t>
      </w:r>
    </w:p>
    <w:p w14:paraId="1F91FDEE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These extreme values are likely influenced by local currency differences and should be interpreted carefully.</w:t>
      </w:r>
    </w:p>
    <w:p w14:paraId="3EC76283" w14:textId="3920F7F6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</w:p>
    <w:p w14:paraId="021B0746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4. Price Range Distribution</w:t>
      </w:r>
    </w:p>
    <w:p w14:paraId="61F2A713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Your graph shows:</w:t>
      </w:r>
    </w:p>
    <w:p w14:paraId="350068E9" w14:textId="77777777" w:rsidR="00AC012E" w:rsidRPr="00AC012E" w:rsidRDefault="00AC012E" w:rsidP="00AC01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Price Range 1 → Most common </w:t>
      </w:r>
    </w:p>
    <w:p w14:paraId="6BC5776D" w14:textId="77777777" w:rsidR="00AC012E" w:rsidRPr="00AC012E" w:rsidRDefault="00AC012E" w:rsidP="00AC01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Price Range 2 → Second most common </w:t>
      </w:r>
    </w:p>
    <w:p w14:paraId="11838710" w14:textId="77777777" w:rsidR="00AC012E" w:rsidRPr="00AC012E" w:rsidRDefault="00AC012E" w:rsidP="00AC01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Price Range 3 → Moderate </w:t>
      </w:r>
    </w:p>
    <w:p w14:paraId="7DE12B07" w14:textId="77777777" w:rsidR="00AC012E" w:rsidRPr="00AC012E" w:rsidRDefault="00AC012E" w:rsidP="00AC012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Price Range 4 → Least common </w:t>
      </w:r>
    </w:p>
    <w:p w14:paraId="423CB0EA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Insight</w:t>
      </w:r>
    </w:p>
    <w:p w14:paraId="2D5BE723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The majority of restaurants belong to budget and mid-range categories.</w:t>
      </w:r>
    </w:p>
    <w:p w14:paraId="39BEF34C" w14:textId="7DC63D0C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</w:p>
    <w:p w14:paraId="6D886C52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5. Locality Analysis</w:t>
      </w:r>
    </w:p>
    <w:p w14:paraId="25B06B18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Most restaurant-dense localities:</w:t>
      </w:r>
    </w:p>
    <w:p w14:paraId="7C09415F" w14:textId="77777777" w:rsidR="00AC012E" w:rsidRPr="00AC012E" w:rsidRDefault="00AC012E" w:rsidP="00AC01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Connaught Place </w:t>
      </w:r>
    </w:p>
    <w:p w14:paraId="0A1DC88F" w14:textId="77777777" w:rsidR="00AC012E" w:rsidRPr="00AC012E" w:rsidRDefault="00AC012E" w:rsidP="00AC01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Rajouri Garden </w:t>
      </w:r>
    </w:p>
    <w:p w14:paraId="33A3D0EB" w14:textId="77777777" w:rsidR="00AC012E" w:rsidRPr="00AC012E" w:rsidRDefault="00AC012E" w:rsidP="00AC01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Shahdara </w:t>
      </w:r>
    </w:p>
    <w:p w14:paraId="2E929F57" w14:textId="77777777" w:rsidR="00AC012E" w:rsidRPr="00AC012E" w:rsidRDefault="00AC012E" w:rsidP="00AC01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Defence Colony </w:t>
      </w:r>
    </w:p>
    <w:p w14:paraId="49F78986" w14:textId="77777777" w:rsidR="00AC012E" w:rsidRPr="00AC012E" w:rsidRDefault="00AC012E" w:rsidP="00AC01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Malviya Nagar </w:t>
      </w:r>
    </w:p>
    <w:p w14:paraId="3863A702" w14:textId="77777777" w:rsidR="00AC012E" w:rsidRPr="00AC012E" w:rsidRDefault="00AC012E" w:rsidP="00AC01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Pitampura </w:t>
      </w:r>
    </w:p>
    <w:p w14:paraId="620ABC95" w14:textId="77777777" w:rsidR="00AC012E" w:rsidRPr="00AC012E" w:rsidRDefault="00AC012E" w:rsidP="00AC01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Mayur Vihar Phase 1 </w:t>
      </w:r>
    </w:p>
    <w:p w14:paraId="50F19D8F" w14:textId="77777777" w:rsidR="00AC012E" w:rsidRPr="00AC012E" w:rsidRDefault="00AC012E" w:rsidP="00AC01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Rajinder Nagar </w:t>
      </w:r>
    </w:p>
    <w:p w14:paraId="60365356" w14:textId="77777777" w:rsidR="00AC012E" w:rsidRPr="00AC012E" w:rsidRDefault="00AC012E" w:rsidP="00AC01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Safdarjung </w:t>
      </w:r>
    </w:p>
    <w:p w14:paraId="1F27E2A9" w14:textId="77777777" w:rsidR="00AC012E" w:rsidRPr="00AC012E" w:rsidRDefault="00AC012E" w:rsidP="00AC012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C012E">
        <w:rPr>
          <w:rFonts w:ascii="Times New Roman" w:hAnsi="Times New Roman" w:cs="Times New Roman"/>
          <w:sz w:val="28"/>
          <w:szCs w:val="28"/>
        </w:rPr>
        <w:t>Satyaniketan</w:t>
      </w:r>
      <w:proofErr w:type="spellEnd"/>
      <w:r w:rsidRPr="00AC01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2F2DC2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Insight</w:t>
      </w:r>
    </w:p>
    <w:p w14:paraId="24FB4671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Most high-density restaurant zones are located in Delhi.</w:t>
      </w:r>
    </w:p>
    <w:p w14:paraId="56CA2428" w14:textId="7577535E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</w:p>
    <w:p w14:paraId="23D9FAD5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6. Geographical Distribution</w:t>
      </w:r>
    </w:p>
    <w:p w14:paraId="7C789138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Your scatter plot shows distinct restaurant clusters across:</w:t>
      </w:r>
    </w:p>
    <w:p w14:paraId="38681B5D" w14:textId="77777777" w:rsidR="00AC012E" w:rsidRPr="00AC012E" w:rsidRDefault="00AC012E" w:rsidP="00AC01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India </w:t>
      </w:r>
    </w:p>
    <w:p w14:paraId="0CEE88BE" w14:textId="77777777" w:rsidR="00AC012E" w:rsidRPr="00AC012E" w:rsidRDefault="00AC012E" w:rsidP="00AC01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USA </w:t>
      </w:r>
    </w:p>
    <w:p w14:paraId="36009F37" w14:textId="77777777" w:rsidR="00AC012E" w:rsidRPr="00AC012E" w:rsidRDefault="00AC012E" w:rsidP="00AC01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UAE </w:t>
      </w:r>
    </w:p>
    <w:p w14:paraId="50E8D1AD" w14:textId="77777777" w:rsidR="00AC012E" w:rsidRPr="00AC012E" w:rsidRDefault="00AC012E" w:rsidP="00AC01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Australia </w:t>
      </w:r>
    </w:p>
    <w:p w14:paraId="0EC0CBBE" w14:textId="77777777" w:rsidR="00AC012E" w:rsidRPr="00AC012E" w:rsidRDefault="00AC012E" w:rsidP="00AC01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South Africa </w:t>
      </w:r>
    </w:p>
    <w:p w14:paraId="1554EF19" w14:textId="77777777" w:rsidR="00AC012E" w:rsidRPr="00AC012E" w:rsidRDefault="00AC012E" w:rsidP="00AC01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United Kingdom </w:t>
      </w:r>
    </w:p>
    <w:p w14:paraId="766558F6" w14:textId="77777777" w:rsidR="00AC012E" w:rsidRPr="00AC012E" w:rsidRDefault="00AC012E" w:rsidP="00AC012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Indonesia </w:t>
      </w:r>
    </w:p>
    <w:p w14:paraId="2912CF21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Insight</w:t>
      </w:r>
    </w:p>
    <w:p w14:paraId="51A0DEE8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Restaurants are concentrated in urban regions and major metropolitan areas.</w:t>
      </w:r>
    </w:p>
    <w:p w14:paraId="239453C8" w14:textId="478C892D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</w:p>
    <w:p w14:paraId="0C5EEFE8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7. Rating-Based Location Analysis</w:t>
      </w:r>
    </w:p>
    <w:p w14:paraId="31265F5D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The color-coded scatter plot shows:</w:t>
      </w:r>
    </w:p>
    <w:p w14:paraId="28254296" w14:textId="77777777" w:rsidR="00AC012E" w:rsidRPr="00AC012E" w:rsidRDefault="00AC012E" w:rsidP="00AC01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Most restaurants receive ratings between 3.5 and 4.5 </w:t>
      </w:r>
    </w:p>
    <w:p w14:paraId="38783921" w14:textId="77777777" w:rsidR="00AC012E" w:rsidRPr="00AC012E" w:rsidRDefault="00AC012E" w:rsidP="00AC01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High-rated restaurants are distributed globally </w:t>
      </w:r>
    </w:p>
    <w:p w14:paraId="77346926" w14:textId="77777777" w:rsidR="00AC012E" w:rsidRPr="00AC012E" w:rsidRDefault="00AC012E" w:rsidP="00AC012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 xml:space="preserve">No obvious geographic region dominates ratings </w:t>
      </w:r>
    </w:p>
    <w:p w14:paraId="30B2BF8E" w14:textId="77777777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Insight</w:t>
      </w:r>
    </w:p>
    <w:p w14:paraId="546B8207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Restaurant quality appears more dependent on business characteristics than geographic coordinates.</w:t>
      </w:r>
    </w:p>
    <w:p w14:paraId="3B681F69" w14:textId="478B56C4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</w:p>
    <w:p w14:paraId="2489C2F5" w14:textId="726E3D79" w:rsidR="00AC012E" w:rsidRPr="00AC012E" w:rsidRDefault="00AC012E" w:rsidP="00AC01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12E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685AE0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</w:rPr>
      </w:pPr>
      <w:r w:rsidRPr="00AC012E">
        <w:rPr>
          <w:rFonts w:ascii="Times New Roman" w:hAnsi="Times New Roman" w:cs="Times New Roman"/>
          <w:sz w:val="28"/>
          <w:szCs w:val="28"/>
        </w:rPr>
        <w:t>A comprehensive geographical analysis was performed using restaurant coordinates, city information, ratings, pricing, and locality data. The analysis revealed a strong concentration of restaurants within the Delhi NCR region, while several international cities achieved the highest average ratings. Budget and mid-range restaurants constituted the majority of establishments. Geographical visualizations demonstrated restaurant clustering around metropolitan areas, providing valuable insights into restaurant distribution patterns and regional market characteristics.</w:t>
      </w:r>
    </w:p>
    <w:p w14:paraId="59CDD89B" w14:textId="77777777" w:rsidR="00AC012E" w:rsidRPr="00AC012E" w:rsidRDefault="00AC012E" w:rsidP="00AC012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C012E" w:rsidRPr="00AC0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437"/>
    <w:multiLevelType w:val="multilevel"/>
    <w:tmpl w:val="7F50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5F7"/>
    <w:multiLevelType w:val="multilevel"/>
    <w:tmpl w:val="C15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5DD1"/>
    <w:multiLevelType w:val="multilevel"/>
    <w:tmpl w:val="AA54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64260"/>
    <w:multiLevelType w:val="multilevel"/>
    <w:tmpl w:val="6116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17ECB"/>
    <w:multiLevelType w:val="multilevel"/>
    <w:tmpl w:val="1A54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37BB7"/>
    <w:multiLevelType w:val="multilevel"/>
    <w:tmpl w:val="F58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26E27"/>
    <w:multiLevelType w:val="multilevel"/>
    <w:tmpl w:val="5B66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81E5A"/>
    <w:multiLevelType w:val="multilevel"/>
    <w:tmpl w:val="36AE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3F7ADB"/>
    <w:multiLevelType w:val="multilevel"/>
    <w:tmpl w:val="EB98C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4D3506"/>
    <w:multiLevelType w:val="multilevel"/>
    <w:tmpl w:val="A5F0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42327">
    <w:abstractNumId w:val="8"/>
  </w:num>
  <w:num w:numId="2" w16cid:durableId="1491630822">
    <w:abstractNumId w:val="0"/>
  </w:num>
  <w:num w:numId="3" w16cid:durableId="108664554">
    <w:abstractNumId w:val="1"/>
  </w:num>
  <w:num w:numId="4" w16cid:durableId="1356157570">
    <w:abstractNumId w:val="6"/>
  </w:num>
  <w:num w:numId="5" w16cid:durableId="216431181">
    <w:abstractNumId w:val="2"/>
  </w:num>
  <w:num w:numId="6" w16cid:durableId="603850753">
    <w:abstractNumId w:val="4"/>
  </w:num>
  <w:num w:numId="7" w16cid:durableId="1787040877">
    <w:abstractNumId w:val="7"/>
  </w:num>
  <w:num w:numId="8" w16cid:durableId="287203931">
    <w:abstractNumId w:val="5"/>
  </w:num>
  <w:num w:numId="9" w16cid:durableId="1412921369">
    <w:abstractNumId w:val="9"/>
  </w:num>
  <w:num w:numId="10" w16cid:durableId="131483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2E"/>
    <w:rsid w:val="001D16B6"/>
    <w:rsid w:val="00AC012E"/>
    <w:rsid w:val="00AF4A42"/>
    <w:rsid w:val="00D80766"/>
    <w:rsid w:val="00EB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12B7A"/>
  <w15:chartTrackingRefBased/>
  <w15:docId w15:val="{B9D249C3-16D2-4CD3-ADF3-E473CE33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Kamboya</dc:creator>
  <cp:keywords/>
  <dc:description/>
  <cp:lastModifiedBy>Ashutosh Kamboya</cp:lastModifiedBy>
  <cp:revision>1</cp:revision>
  <dcterms:created xsi:type="dcterms:W3CDTF">2026-05-26T10:34:00Z</dcterms:created>
  <dcterms:modified xsi:type="dcterms:W3CDTF">2026-05-26T10:36:00Z</dcterms:modified>
</cp:coreProperties>
</file>