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500F0" w:rsidRPr="007500F0" w:rsidRDefault="007500F0" w:rsidP="007500F0">
      <w:pPr>
        <w:pStyle w:val="p1"/>
        <w:numPr>
          <w:ilvl w:val="0"/>
          <w:numId w:val="1"/>
        </w:numPr>
        <w:rPr>
          <w:rFonts w:asciiTheme="minorHAnsi" w:hAnsiTheme="minorHAnsi" w:cstheme="minorHAnsi"/>
          <w:sz w:val="24"/>
          <w:szCs w:val="24"/>
        </w:rPr>
      </w:pPr>
      <w:r w:rsidRPr="007500F0">
        <w:rPr>
          <w:rFonts w:asciiTheme="minorHAnsi" w:hAnsiTheme="minorHAnsi" w:cstheme="minorHAnsi"/>
          <w:sz w:val="24"/>
          <w:szCs w:val="24"/>
        </w:rPr>
        <w:t>What will we use for the backend, deployment, database, framework and just</w:t>
      </w:r>
      <w:r w:rsidRPr="007500F0">
        <w:rPr>
          <w:rFonts w:asciiTheme="minorHAnsi" w:hAnsiTheme="minorHAnsi" w:cstheme="minorHAnsi"/>
          <w:sz w:val="24"/>
          <w:szCs w:val="24"/>
        </w:rPr>
        <w:t xml:space="preserve"> </w:t>
      </w:r>
      <w:r w:rsidRPr="007500F0">
        <w:rPr>
          <w:rFonts w:asciiTheme="minorHAnsi" w:hAnsiTheme="minorHAnsi" w:cstheme="minorHAnsi"/>
          <w:sz w:val="24"/>
          <w:szCs w:val="24"/>
        </w:rPr>
        <w:t>general tech stack?</w:t>
      </w:r>
    </w:p>
    <w:p w:rsidR="007500F0" w:rsidRPr="007500F0" w:rsidRDefault="007500F0" w:rsidP="007500F0">
      <w:pPr>
        <w:pStyle w:val="p1"/>
        <w:ind w:left="720"/>
        <w:rPr>
          <w:rFonts w:asciiTheme="minorHAnsi" w:hAnsiTheme="minorHAnsi" w:cstheme="minorHAnsi"/>
          <w:sz w:val="24"/>
          <w:szCs w:val="24"/>
        </w:rPr>
      </w:pPr>
    </w:p>
    <w:p w:rsidR="007500F0" w:rsidRPr="007500F0" w:rsidRDefault="007500F0" w:rsidP="007500F0">
      <w:pPr>
        <w:pStyle w:val="p1"/>
        <w:numPr>
          <w:ilvl w:val="0"/>
          <w:numId w:val="1"/>
        </w:numPr>
        <w:rPr>
          <w:rFonts w:asciiTheme="minorHAnsi" w:hAnsiTheme="minorHAnsi" w:cstheme="minorHAnsi"/>
          <w:sz w:val="24"/>
          <w:szCs w:val="24"/>
        </w:rPr>
      </w:pPr>
      <w:r w:rsidRPr="007500F0">
        <w:rPr>
          <w:rFonts w:asciiTheme="minorHAnsi" w:hAnsiTheme="minorHAnsi" w:cstheme="minorHAnsi"/>
          <w:sz w:val="24"/>
          <w:szCs w:val="24"/>
        </w:rPr>
        <w:t>In what form will we be getting data from the tenants – APIs, JSON, etc.?</w:t>
      </w:r>
    </w:p>
    <w:p w:rsidR="007500F0" w:rsidRPr="007500F0" w:rsidRDefault="007500F0" w:rsidP="007500F0">
      <w:pPr>
        <w:pStyle w:val="p1"/>
        <w:ind w:left="720"/>
        <w:rPr>
          <w:rFonts w:asciiTheme="minorHAnsi" w:hAnsiTheme="minorHAnsi" w:cstheme="minorHAnsi"/>
          <w:sz w:val="24"/>
          <w:szCs w:val="24"/>
        </w:rPr>
      </w:pPr>
    </w:p>
    <w:p w:rsidR="007500F0" w:rsidRPr="007500F0" w:rsidRDefault="007500F0" w:rsidP="007500F0">
      <w:pPr>
        <w:pStyle w:val="p1"/>
        <w:numPr>
          <w:ilvl w:val="0"/>
          <w:numId w:val="1"/>
        </w:numPr>
        <w:rPr>
          <w:rFonts w:asciiTheme="minorHAnsi" w:hAnsiTheme="minorHAnsi" w:cstheme="minorHAnsi"/>
          <w:sz w:val="24"/>
          <w:szCs w:val="24"/>
        </w:rPr>
      </w:pPr>
      <w:r w:rsidRPr="007500F0">
        <w:rPr>
          <w:rFonts w:asciiTheme="minorHAnsi" w:hAnsiTheme="minorHAnsi" w:cstheme="minorHAnsi"/>
          <w:sz w:val="24"/>
          <w:szCs w:val="24"/>
        </w:rPr>
        <w:t>Changelog granularity and persistence</w:t>
      </w:r>
    </w:p>
    <w:p w:rsidR="007500F0" w:rsidRPr="007500F0" w:rsidRDefault="007500F0" w:rsidP="007500F0">
      <w:pPr>
        <w:pStyle w:val="p1"/>
        <w:ind w:left="720"/>
        <w:rPr>
          <w:rFonts w:asciiTheme="minorHAnsi" w:hAnsiTheme="minorHAnsi" w:cstheme="minorHAnsi"/>
          <w:sz w:val="24"/>
          <w:szCs w:val="24"/>
        </w:rPr>
      </w:pPr>
      <w:r w:rsidRPr="007500F0">
        <w:rPr>
          <w:rFonts w:asciiTheme="minorHAnsi" w:hAnsiTheme="minorHAnsi" w:cstheme="minorHAnsi"/>
          <w:sz w:val="24"/>
          <w:szCs w:val="24"/>
        </w:rPr>
        <w:t>Should changelog entries be stored per moved key date, per instrument, or per</w:t>
      </w:r>
      <w:r w:rsidRPr="007500F0">
        <w:rPr>
          <w:rFonts w:asciiTheme="minorHAnsi" w:hAnsiTheme="minorHAnsi" w:cstheme="minorHAnsi"/>
          <w:sz w:val="24"/>
          <w:szCs w:val="24"/>
        </w:rPr>
        <w:t xml:space="preserve"> </w:t>
      </w:r>
      <w:r w:rsidRPr="007500F0">
        <w:rPr>
          <w:rFonts w:asciiTheme="minorHAnsi" w:hAnsiTheme="minorHAnsi" w:cstheme="minorHAnsi"/>
          <w:sz w:val="24"/>
          <w:szCs w:val="24"/>
        </w:rPr>
        <w:t>holiday update batch?</w:t>
      </w:r>
      <w:r w:rsidRPr="007500F0">
        <w:rPr>
          <w:rFonts w:asciiTheme="minorHAnsi" w:hAnsiTheme="minorHAnsi" w:cstheme="minorHAnsi"/>
          <w:sz w:val="24"/>
          <w:szCs w:val="24"/>
        </w:rPr>
        <w:t xml:space="preserve"> </w:t>
      </w:r>
      <w:r w:rsidRPr="007500F0">
        <w:rPr>
          <w:rFonts w:asciiTheme="minorHAnsi" w:hAnsiTheme="minorHAnsi" w:cstheme="minorHAnsi"/>
          <w:sz w:val="24"/>
          <w:szCs w:val="24"/>
        </w:rPr>
        <w:t>We are currently leaning toward storing one entry per</w:t>
      </w:r>
      <w:r w:rsidRPr="007500F0">
        <w:rPr>
          <w:rFonts w:asciiTheme="minorHAnsi" w:hAnsiTheme="minorHAnsi" w:cstheme="minorHAnsi"/>
          <w:sz w:val="24"/>
          <w:szCs w:val="24"/>
        </w:rPr>
        <w:t xml:space="preserve"> </w:t>
      </w:r>
      <w:r w:rsidRPr="007500F0">
        <w:rPr>
          <w:rFonts w:asciiTheme="minorHAnsi" w:hAnsiTheme="minorHAnsi" w:cstheme="minorHAnsi"/>
          <w:sz w:val="24"/>
          <w:szCs w:val="24"/>
        </w:rPr>
        <w:t>moved event date, linked to a calculation run ID, to provide a complete audit trail.</w:t>
      </w:r>
    </w:p>
    <w:p w:rsidR="007500F0" w:rsidRPr="007500F0" w:rsidRDefault="007500F0" w:rsidP="007500F0">
      <w:pPr>
        <w:pStyle w:val="p1"/>
        <w:ind w:left="720"/>
        <w:rPr>
          <w:rFonts w:asciiTheme="minorHAnsi" w:hAnsiTheme="minorHAnsi" w:cstheme="minorHAnsi"/>
          <w:sz w:val="24"/>
          <w:szCs w:val="24"/>
        </w:rPr>
      </w:pPr>
    </w:p>
    <w:p w:rsidR="007500F0" w:rsidRPr="007500F0" w:rsidRDefault="007500F0" w:rsidP="007500F0">
      <w:pPr>
        <w:pStyle w:val="p1"/>
        <w:numPr>
          <w:ilvl w:val="0"/>
          <w:numId w:val="1"/>
        </w:numPr>
        <w:rPr>
          <w:rFonts w:asciiTheme="minorHAnsi" w:hAnsiTheme="minorHAnsi" w:cstheme="minorHAnsi"/>
          <w:sz w:val="24"/>
          <w:szCs w:val="24"/>
        </w:rPr>
      </w:pPr>
      <w:r w:rsidRPr="007500F0">
        <w:rPr>
          <w:rFonts w:asciiTheme="minorHAnsi" w:hAnsiTheme="minorHAnsi" w:cstheme="minorHAnsi"/>
          <w:sz w:val="24"/>
          <w:szCs w:val="24"/>
        </w:rPr>
        <w:t xml:space="preserve">For the Compute API, what should the request contract look like? Should the caller provide only an instrument identifier (e.g., </w:t>
      </w:r>
      <w:proofErr w:type="spellStart"/>
      <w:r w:rsidRPr="007500F0">
        <w:rPr>
          <w:rFonts w:asciiTheme="minorHAnsi" w:hAnsiTheme="minorHAnsi" w:cstheme="minorHAnsi"/>
          <w:sz w:val="24"/>
          <w:szCs w:val="24"/>
        </w:rPr>
        <w:t>instrument_id</w:t>
      </w:r>
      <w:proofErr w:type="spellEnd"/>
      <w:r w:rsidRPr="007500F0">
        <w:rPr>
          <w:rFonts w:asciiTheme="minorHAnsi" w:hAnsiTheme="minorHAnsi" w:cstheme="minorHAnsi"/>
          <w:sz w:val="24"/>
          <w:szCs w:val="24"/>
        </w:rPr>
        <w:t xml:space="preserve"> / </w:t>
      </w:r>
      <w:proofErr w:type="spellStart"/>
      <w:r w:rsidRPr="007500F0">
        <w:rPr>
          <w:rFonts w:asciiTheme="minorHAnsi" w:hAnsiTheme="minorHAnsi" w:cstheme="minorHAnsi"/>
          <w:sz w:val="24"/>
          <w:szCs w:val="24"/>
        </w:rPr>
        <w:t>class_id</w:t>
      </w:r>
      <w:proofErr w:type="spellEnd"/>
      <w:r w:rsidRPr="007500F0">
        <w:rPr>
          <w:rFonts w:asciiTheme="minorHAnsi" w:hAnsiTheme="minorHAnsi" w:cstheme="minorHAnsi"/>
          <w:sz w:val="24"/>
          <w:szCs w:val="24"/>
        </w:rPr>
        <w:t>) and an anchor date, with LCS resolving liquidity terms and holiday calendars internally, or are any additional inputs expected?</w:t>
      </w:r>
    </w:p>
    <w:p w:rsidR="007500F0" w:rsidRPr="007500F0" w:rsidRDefault="007500F0" w:rsidP="007500F0">
      <w:pPr>
        <w:pStyle w:val="p1"/>
        <w:ind w:left="720"/>
        <w:rPr>
          <w:rFonts w:asciiTheme="minorHAnsi" w:hAnsiTheme="minorHAnsi" w:cstheme="minorHAnsi"/>
          <w:sz w:val="24"/>
          <w:szCs w:val="24"/>
        </w:rPr>
      </w:pPr>
    </w:p>
    <w:p w:rsidR="007500F0" w:rsidRDefault="007500F0" w:rsidP="007500F0">
      <w:pPr>
        <w:pStyle w:val="p1"/>
        <w:numPr>
          <w:ilvl w:val="0"/>
          <w:numId w:val="1"/>
        </w:numPr>
        <w:rPr>
          <w:rFonts w:asciiTheme="minorHAnsi" w:hAnsiTheme="minorHAnsi" w:cstheme="minorHAnsi"/>
          <w:sz w:val="24"/>
          <w:szCs w:val="24"/>
        </w:rPr>
      </w:pPr>
      <w:r w:rsidRPr="007500F0">
        <w:rPr>
          <w:rFonts w:asciiTheme="minorHAnsi" w:hAnsiTheme="minorHAnsi" w:cstheme="minorHAnsi"/>
          <w:sz w:val="24"/>
          <w:szCs w:val="24"/>
        </w:rPr>
        <w:t xml:space="preserve">For the Compute API response, besides the derived lifecycle dates, what metadata should be returned as part of the contract (for example, </w:t>
      </w:r>
      <w:proofErr w:type="spellStart"/>
      <w:r w:rsidRPr="007500F0">
        <w:rPr>
          <w:rFonts w:asciiTheme="minorHAnsi" w:hAnsiTheme="minorHAnsi" w:cstheme="minorHAnsi"/>
          <w:sz w:val="24"/>
          <w:szCs w:val="24"/>
        </w:rPr>
        <w:t>cutoff</w:t>
      </w:r>
      <w:proofErr w:type="spellEnd"/>
      <w:r w:rsidRPr="007500F0">
        <w:rPr>
          <w:rFonts w:asciiTheme="minorHAnsi" w:hAnsiTheme="minorHAnsi" w:cstheme="minorHAnsi"/>
          <w:sz w:val="24"/>
          <w:szCs w:val="24"/>
        </w:rPr>
        <w:t xml:space="preserve"> timestamps, business day </w:t>
      </w:r>
      <w:proofErr w:type="spellStart"/>
      <w:r w:rsidRPr="007500F0">
        <w:rPr>
          <w:rFonts w:asciiTheme="minorHAnsi" w:hAnsiTheme="minorHAnsi" w:cstheme="minorHAnsi"/>
          <w:sz w:val="24"/>
          <w:szCs w:val="24"/>
        </w:rPr>
        <w:t>centers</w:t>
      </w:r>
      <w:proofErr w:type="spellEnd"/>
      <w:r w:rsidRPr="007500F0">
        <w:rPr>
          <w:rFonts w:asciiTheme="minorHAnsi" w:hAnsiTheme="minorHAnsi" w:cstheme="minorHAnsi"/>
          <w:sz w:val="24"/>
          <w:szCs w:val="24"/>
        </w:rPr>
        <w:t xml:space="preserve"> used, holiday calendar/version used, etc.)?</w:t>
      </w:r>
    </w:p>
    <w:p w:rsidR="007500F0" w:rsidRDefault="007500F0" w:rsidP="007500F0">
      <w:pPr>
        <w:pStyle w:val="ListParagraph"/>
        <w:rPr>
          <w:rFonts w:cstheme="minorHAnsi"/>
        </w:rPr>
      </w:pPr>
    </w:p>
    <w:p w:rsidR="007500F0" w:rsidRPr="007500F0" w:rsidRDefault="007500F0" w:rsidP="007500F0">
      <w:pPr>
        <w:pStyle w:val="p1"/>
        <w:numPr>
          <w:ilvl w:val="0"/>
          <w:numId w:val="1"/>
        </w:numPr>
        <w:rPr>
          <w:rFonts w:asciiTheme="minorHAnsi" w:hAnsiTheme="minorHAnsi" w:cstheme="minorHAnsi"/>
          <w:sz w:val="24"/>
          <w:szCs w:val="24"/>
        </w:rPr>
      </w:pPr>
      <w:r w:rsidRPr="007500F0">
        <w:rPr>
          <w:rFonts w:asciiTheme="minorHAnsi" w:hAnsiTheme="minorHAnsi" w:cstheme="minorHAnsi"/>
          <w:sz w:val="24"/>
          <w:szCs w:val="24"/>
        </w:rPr>
        <w:t xml:space="preserve">The developer spec mentions support for </w:t>
      </w:r>
      <w:r>
        <w:rPr>
          <w:rFonts w:asciiTheme="minorHAnsi" w:hAnsiTheme="minorHAnsi" w:cstheme="minorHAnsi"/>
          <w:sz w:val="24"/>
          <w:szCs w:val="24"/>
        </w:rPr>
        <w:t>different c</w:t>
      </w:r>
      <w:r w:rsidRPr="007500F0">
        <w:rPr>
          <w:rFonts w:asciiTheme="minorHAnsi" w:hAnsiTheme="minorHAnsi" w:cstheme="minorHAnsi"/>
          <w:sz w:val="24"/>
          <w:szCs w:val="24"/>
        </w:rPr>
        <w:t>alendar</w:t>
      </w:r>
      <w:r>
        <w:rPr>
          <w:rFonts w:asciiTheme="minorHAnsi" w:hAnsiTheme="minorHAnsi" w:cstheme="minorHAnsi"/>
          <w:sz w:val="24"/>
          <w:szCs w:val="24"/>
        </w:rPr>
        <w:t xml:space="preserve"> v</w:t>
      </w:r>
      <w:r w:rsidRPr="007500F0">
        <w:rPr>
          <w:rFonts w:asciiTheme="minorHAnsi" w:hAnsiTheme="minorHAnsi" w:cstheme="minorHAnsi"/>
          <w:sz w:val="24"/>
          <w:szCs w:val="24"/>
        </w:rPr>
        <w:t>ersion</w:t>
      </w:r>
      <w:r>
        <w:rPr>
          <w:rFonts w:asciiTheme="minorHAnsi" w:hAnsiTheme="minorHAnsi" w:cstheme="minorHAnsi"/>
          <w:sz w:val="24"/>
          <w:szCs w:val="24"/>
        </w:rPr>
        <w:t>s</w:t>
      </w:r>
      <w:r w:rsidRPr="007500F0">
        <w:rPr>
          <w:rFonts w:asciiTheme="minorHAnsi" w:hAnsiTheme="minorHAnsi" w:cstheme="minorHAnsi"/>
          <w:sz w:val="24"/>
          <w:szCs w:val="24"/>
        </w:rPr>
        <w:t>. Could the tech team clarify which phase is expected to enable calendar versioning functionality? Also, even if versioned/historical queries are not enabled immediately, should the Phase 1 API contract be structured with versioning in mind from the start, such as including a calendar version in responses or reserving request parameters for active vs. historical calendar reads?</w:t>
      </w:r>
    </w:p>
    <w:p w:rsidR="007500F0" w:rsidRPr="007500F0" w:rsidRDefault="007500F0" w:rsidP="007500F0">
      <w:pPr>
        <w:pStyle w:val="p1"/>
        <w:ind w:left="720"/>
        <w:rPr>
          <w:rFonts w:asciiTheme="minorHAnsi" w:hAnsiTheme="minorHAnsi" w:cstheme="minorHAnsi"/>
          <w:sz w:val="24"/>
          <w:szCs w:val="24"/>
        </w:rPr>
      </w:pPr>
    </w:p>
    <w:p w:rsidR="007500F0" w:rsidRPr="007500F0" w:rsidRDefault="007500F0" w:rsidP="007500F0">
      <w:pPr>
        <w:pStyle w:val="p1"/>
        <w:numPr>
          <w:ilvl w:val="0"/>
          <w:numId w:val="1"/>
        </w:numPr>
        <w:rPr>
          <w:rFonts w:asciiTheme="minorHAnsi" w:hAnsiTheme="minorHAnsi" w:cstheme="minorHAnsi"/>
          <w:sz w:val="24"/>
          <w:szCs w:val="24"/>
        </w:rPr>
      </w:pPr>
      <w:r w:rsidRPr="007500F0">
        <w:rPr>
          <w:rFonts w:asciiTheme="minorHAnsi" w:hAnsiTheme="minorHAnsi" w:cstheme="minorHAnsi"/>
          <w:sz w:val="24"/>
          <w:szCs w:val="24"/>
        </w:rPr>
        <w:t>We’d also like some additional clarity on the intended Calendar API contract. Is the expectation that it simply exposes the persisted forward calendar for an instrument, or should it support querying by date ranges, event types, and other filters from Phase 1? Additionally, should the response be structured as one record per dealing window (grouping notification, dealing, valuation, settlement together) or as individual calendar events?</w:t>
      </w:r>
    </w:p>
    <w:p w:rsidR="007500F0" w:rsidRPr="007500F0" w:rsidRDefault="007500F0" w:rsidP="007500F0">
      <w:pPr>
        <w:pStyle w:val="p1"/>
        <w:ind w:left="720"/>
        <w:rPr>
          <w:rFonts w:asciiTheme="minorHAnsi" w:hAnsiTheme="minorHAnsi" w:cstheme="minorHAnsi"/>
          <w:sz w:val="24"/>
          <w:szCs w:val="24"/>
        </w:rPr>
      </w:pPr>
    </w:p>
    <w:p w:rsidR="007500F0" w:rsidRPr="007500F0" w:rsidRDefault="007500F0" w:rsidP="007500F0">
      <w:pPr>
        <w:pStyle w:val="p1"/>
        <w:numPr>
          <w:ilvl w:val="0"/>
          <w:numId w:val="1"/>
        </w:numPr>
        <w:rPr>
          <w:rFonts w:asciiTheme="minorHAnsi" w:hAnsiTheme="minorHAnsi" w:cstheme="minorHAnsi"/>
          <w:sz w:val="24"/>
          <w:szCs w:val="24"/>
        </w:rPr>
      </w:pPr>
      <w:r w:rsidRPr="007500F0">
        <w:rPr>
          <w:rFonts w:asciiTheme="minorHAnsi" w:hAnsiTheme="minorHAnsi" w:cstheme="minorHAnsi"/>
          <w:sz w:val="24"/>
          <w:szCs w:val="24"/>
        </w:rPr>
        <w:t xml:space="preserve">One clarification on the liquidity terms schema: should the </w:t>
      </w:r>
      <w:proofErr w:type="spellStart"/>
      <w:r w:rsidRPr="007500F0">
        <w:rPr>
          <w:rFonts w:asciiTheme="minorHAnsi" w:hAnsiTheme="minorHAnsi" w:cstheme="minorHAnsi"/>
          <w:sz w:val="24"/>
          <w:szCs w:val="24"/>
        </w:rPr>
        <w:t>redemption_schedule</w:t>
      </w:r>
      <w:proofErr w:type="spellEnd"/>
      <w:r w:rsidRPr="007500F0">
        <w:rPr>
          <w:rFonts w:asciiTheme="minorHAnsi" w:hAnsiTheme="minorHAnsi" w:cstheme="minorHAnsi"/>
          <w:sz w:val="24"/>
          <w:szCs w:val="24"/>
        </w:rPr>
        <w:t xml:space="preserve"> section be excluded from the LCS computation engine? Our understanding is that it does not affect the lifecycle dates themselves, but rather the planning workflows that consume those dates.</w:t>
      </w:r>
    </w:p>
    <w:p w:rsidR="007500F0" w:rsidRPr="007500F0" w:rsidRDefault="007500F0" w:rsidP="007500F0">
      <w:pPr>
        <w:pStyle w:val="p1"/>
        <w:ind w:left="720"/>
        <w:rPr>
          <w:rFonts w:asciiTheme="minorHAnsi" w:hAnsiTheme="minorHAnsi" w:cstheme="minorHAnsi"/>
          <w:sz w:val="24"/>
          <w:szCs w:val="24"/>
        </w:rPr>
      </w:pPr>
    </w:p>
    <w:p w:rsidR="006F35CA" w:rsidRPr="007500F0" w:rsidRDefault="006F35CA">
      <w:pPr>
        <w:rPr>
          <w:rFonts w:cstheme="minorHAnsi"/>
        </w:rPr>
      </w:pPr>
    </w:p>
    <w:sectPr w:rsidR="006F35CA" w:rsidRPr="007500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CC5E30"/>
    <w:multiLevelType w:val="multilevel"/>
    <w:tmpl w:val="4958294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7E7CA6"/>
    <w:multiLevelType w:val="hybridMultilevel"/>
    <w:tmpl w:val="CD4C6C0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36699077">
    <w:abstractNumId w:val="1"/>
  </w:num>
  <w:num w:numId="2" w16cid:durableId="15058238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0F0"/>
    <w:rsid w:val="00377CF7"/>
    <w:rsid w:val="00643F5D"/>
    <w:rsid w:val="006F35CA"/>
    <w:rsid w:val="007500F0"/>
    <w:rsid w:val="00E260AF"/>
    <w:rsid w:val="00FC07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257F014"/>
  <w15:chartTrackingRefBased/>
  <w15:docId w15:val="{EF237B08-B257-0041-8E65-A108B1810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1">
    <w:name w:val="p1"/>
    <w:basedOn w:val="Normal"/>
    <w:rsid w:val="007500F0"/>
    <w:rPr>
      <w:rFonts w:ascii="Arial" w:eastAsia="Times New Roman" w:hAnsi="Arial" w:cs="Arial"/>
      <w:color w:val="000000"/>
      <w:kern w:val="0"/>
      <w:sz w:val="18"/>
      <w:szCs w:val="18"/>
      <w:lang w:eastAsia="en-GB"/>
      <w14:ligatures w14:val="none"/>
    </w:rPr>
  </w:style>
  <w:style w:type="character" w:customStyle="1" w:styleId="s1">
    <w:name w:val="s1"/>
    <w:basedOn w:val="DefaultParagraphFont"/>
    <w:rsid w:val="007500F0"/>
    <w:rPr>
      <w:rFonts w:ascii="Arial" w:hAnsi="Arial" w:cs="Arial" w:hint="default"/>
      <w:sz w:val="17"/>
      <w:szCs w:val="17"/>
    </w:rPr>
  </w:style>
  <w:style w:type="paragraph" w:styleId="ListParagraph">
    <w:name w:val="List Paragraph"/>
    <w:basedOn w:val="Normal"/>
    <w:uiPriority w:val="34"/>
    <w:qFormat/>
    <w:rsid w:val="007500F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23939">
      <w:bodyDiv w:val="1"/>
      <w:marLeft w:val="0"/>
      <w:marRight w:val="0"/>
      <w:marTop w:val="0"/>
      <w:marBottom w:val="0"/>
      <w:divBdr>
        <w:top w:val="none" w:sz="0" w:space="0" w:color="auto"/>
        <w:left w:val="none" w:sz="0" w:space="0" w:color="auto"/>
        <w:bottom w:val="none" w:sz="0" w:space="0" w:color="auto"/>
        <w:right w:val="none" w:sz="0" w:space="0" w:color="auto"/>
      </w:divBdr>
    </w:div>
    <w:div w:id="1005208047">
      <w:bodyDiv w:val="1"/>
      <w:marLeft w:val="0"/>
      <w:marRight w:val="0"/>
      <w:marTop w:val="0"/>
      <w:marBottom w:val="0"/>
      <w:divBdr>
        <w:top w:val="none" w:sz="0" w:space="0" w:color="auto"/>
        <w:left w:val="none" w:sz="0" w:space="0" w:color="auto"/>
        <w:bottom w:val="none" w:sz="0" w:space="0" w:color="auto"/>
        <w:right w:val="none" w:sz="0" w:space="0" w:color="auto"/>
      </w:divBdr>
    </w:div>
    <w:div w:id="1451625948">
      <w:bodyDiv w:val="1"/>
      <w:marLeft w:val="0"/>
      <w:marRight w:val="0"/>
      <w:marTop w:val="0"/>
      <w:marBottom w:val="0"/>
      <w:divBdr>
        <w:top w:val="none" w:sz="0" w:space="0" w:color="auto"/>
        <w:left w:val="none" w:sz="0" w:space="0" w:color="auto"/>
        <w:bottom w:val="none" w:sz="0" w:space="0" w:color="auto"/>
        <w:right w:val="none" w:sz="0" w:space="0" w:color="auto"/>
      </w:divBdr>
    </w:div>
    <w:div w:id="2112316714">
      <w:bodyDiv w:val="1"/>
      <w:marLeft w:val="0"/>
      <w:marRight w:val="0"/>
      <w:marTop w:val="0"/>
      <w:marBottom w:val="0"/>
      <w:divBdr>
        <w:top w:val="none" w:sz="0" w:space="0" w:color="auto"/>
        <w:left w:val="none" w:sz="0" w:space="0" w:color="auto"/>
        <w:bottom w:val="none" w:sz="0" w:space="0" w:color="auto"/>
        <w:right w:val="none" w:sz="0" w:space="0" w:color="auto"/>
      </w:divBdr>
    </w:div>
    <w:div w:id="2119182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316</Words>
  <Characters>1802</Characters>
  <Application>Microsoft Office Word</Application>
  <DocSecurity>0</DocSecurity>
  <Lines>15</Lines>
  <Paragraphs>4</Paragraphs>
  <ScaleCrop>false</ScaleCrop>
  <Company/>
  <LinksUpToDate>false</LinksUpToDate>
  <CharactersWithSpaces>2114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Ashutosh Khemka</dc:creator>
  <cp:keywords/>
  <dc:description/>
  <cp:lastModifiedBy>Ashutosh Khemka</cp:lastModifiedBy>
  <cp:revision>1</cp:revision>
  <dcterms:created xsi:type="dcterms:W3CDTF">2026-06-07T06:36:00Z</dcterms:created>
  <dcterms:modified xsi:type="dcterms:W3CDTF">2026-06-07T06:44:00Z</dcterms:modified>
</cp:coreProperties>
</file>