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B02" w:rsidRDefault="005C6A99" w:rsidP="00E57C23">
      <w:pPr>
        <w:jc w:val="center"/>
      </w:pPr>
      <w:r w:rsidRPr="00E57C23">
        <w:rPr>
          <w:highlight w:val="yellow"/>
        </w:rPr>
        <w:t>Dickey-Fuller Test Result ARIMA</w:t>
      </w:r>
    </w:p>
    <w:p w:rsidR="00E248CC" w:rsidRDefault="005C6A99">
      <w:pPr>
        <w:rPr>
          <w:rFonts w:ascii="Georgia" w:hAnsi="Georgia"/>
          <w:color w:val="292929"/>
          <w:spacing w:val="-1"/>
          <w:sz w:val="23"/>
          <w:szCs w:val="23"/>
          <w:shd w:val="clear" w:color="auto" w:fill="FFFFFF"/>
        </w:rPr>
      </w:pPr>
      <w:r>
        <w:rPr>
          <w:rFonts w:ascii="Georgia" w:hAnsi="Georgia"/>
          <w:color w:val="292929"/>
          <w:spacing w:val="-1"/>
          <w:sz w:val="23"/>
          <w:szCs w:val="23"/>
          <w:shd w:val="clear" w:color="auto" w:fill="FFFFFF"/>
        </w:rPr>
        <w:t>In ARIMA time series forecasting</w:t>
      </w:r>
      <w:r w:rsidR="00E248CC">
        <w:rPr>
          <w:rFonts w:ascii="Georgia" w:hAnsi="Georgia"/>
          <w:color w:val="292929"/>
          <w:spacing w:val="-1"/>
          <w:sz w:val="23"/>
          <w:szCs w:val="23"/>
          <w:shd w:val="clear" w:color="auto" w:fill="FFFFFF"/>
        </w:rPr>
        <w:t xml:space="preserve"> model</w:t>
      </w:r>
      <w:r>
        <w:rPr>
          <w:rFonts w:ascii="Georgia" w:hAnsi="Georgia"/>
          <w:color w:val="292929"/>
          <w:spacing w:val="-1"/>
          <w:sz w:val="23"/>
          <w:szCs w:val="23"/>
          <w:shd w:val="clear" w:color="auto" w:fill="FFFFFF"/>
        </w:rPr>
        <w:t xml:space="preserve">, </w:t>
      </w:r>
      <w:r w:rsidR="00E248CC">
        <w:rPr>
          <w:rFonts w:ascii="Georgia" w:hAnsi="Georgia"/>
          <w:color w:val="292929"/>
          <w:spacing w:val="-1"/>
          <w:sz w:val="23"/>
          <w:szCs w:val="23"/>
          <w:shd w:val="clear" w:color="auto" w:fill="FFFFFF"/>
        </w:rPr>
        <w:t>we need to first</w:t>
      </w:r>
      <w:r>
        <w:rPr>
          <w:rFonts w:ascii="Georgia" w:hAnsi="Georgia"/>
          <w:color w:val="292929"/>
          <w:spacing w:val="-1"/>
          <w:sz w:val="23"/>
          <w:szCs w:val="23"/>
          <w:shd w:val="clear" w:color="auto" w:fill="FFFFFF"/>
        </w:rPr>
        <w:t xml:space="preserve"> </w:t>
      </w:r>
      <w:r w:rsidR="00E248CC">
        <w:rPr>
          <w:rFonts w:ascii="Georgia" w:hAnsi="Georgia"/>
          <w:color w:val="292929"/>
          <w:spacing w:val="-1"/>
          <w:sz w:val="23"/>
          <w:szCs w:val="23"/>
          <w:shd w:val="clear" w:color="auto" w:fill="FFFFFF"/>
        </w:rPr>
        <w:t>make the series stationary as the model cannot forecast on non stationary data. To make the data stationary, we would require differencing which is a method used for removing the dependence of series on time. It helps in stabilizing the mean of the time series data by eliminating factors containing trends or seasonality in the data.</w:t>
      </w:r>
    </w:p>
    <w:p w:rsidR="005C6A99" w:rsidRDefault="005C6A99">
      <w:pPr>
        <w:rPr>
          <w:rFonts w:ascii="Georgia" w:hAnsi="Georgia"/>
          <w:color w:val="292929"/>
          <w:spacing w:val="-1"/>
          <w:sz w:val="23"/>
          <w:szCs w:val="23"/>
          <w:shd w:val="clear" w:color="auto" w:fill="FFFFFF"/>
        </w:rPr>
      </w:pPr>
      <w:r>
        <w:rPr>
          <w:rFonts w:ascii="Georgia" w:hAnsi="Georgia"/>
          <w:color w:val="292929"/>
          <w:spacing w:val="-1"/>
          <w:sz w:val="23"/>
          <w:szCs w:val="23"/>
          <w:shd w:val="clear" w:color="auto" w:fill="FFFFFF"/>
        </w:rPr>
        <w:t>Time series are stationary if they do no</w:t>
      </w:r>
      <w:r w:rsidR="00852FC2">
        <w:rPr>
          <w:rFonts w:ascii="Georgia" w:hAnsi="Georgia"/>
          <w:color w:val="292929"/>
          <w:spacing w:val="-1"/>
          <w:sz w:val="23"/>
          <w:szCs w:val="23"/>
          <w:shd w:val="clear" w:color="auto" w:fill="FFFFFF"/>
        </w:rPr>
        <w:t>t contain</w:t>
      </w:r>
      <w:r w:rsidR="00E248CC">
        <w:rPr>
          <w:rFonts w:ascii="Georgia" w:hAnsi="Georgia"/>
          <w:color w:val="292929"/>
          <w:spacing w:val="-1"/>
          <w:sz w:val="23"/>
          <w:szCs w:val="23"/>
          <w:shd w:val="clear" w:color="auto" w:fill="FFFFFF"/>
        </w:rPr>
        <w:t xml:space="preserve"> trend or seasonality</w:t>
      </w:r>
      <w:r w:rsidR="00852FC2">
        <w:rPr>
          <w:rFonts w:ascii="Georgia" w:hAnsi="Georgia"/>
          <w:color w:val="292929"/>
          <w:spacing w:val="-1"/>
          <w:sz w:val="23"/>
          <w:szCs w:val="23"/>
          <w:shd w:val="clear" w:color="auto" w:fill="FFFFFF"/>
        </w:rPr>
        <w:t xml:space="preserve"> in the data</w:t>
      </w:r>
      <w:r>
        <w:rPr>
          <w:rFonts w:ascii="Georgia" w:hAnsi="Georgia"/>
          <w:color w:val="292929"/>
          <w:spacing w:val="-1"/>
          <w:sz w:val="23"/>
          <w:szCs w:val="23"/>
          <w:shd w:val="clear" w:color="auto" w:fill="FFFFFF"/>
        </w:rPr>
        <w:t xml:space="preserve">. </w:t>
      </w:r>
      <w:r w:rsidR="00852FC2">
        <w:rPr>
          <w:rFonts w:ascii="Georgia" w:hAnsi="Georgia"/>
          <w:color w:val="292929"/>
          <w:spacing w:val="-1"/>
          <w:sz w:val="23"/>
          <w:szCs w:val="23"/>
          <w:shd w:val="clear" w:color="auto" w:fill="FFFFFF"/>
        </w:rPr>
        <w:t>(Stationary time series is usually easier to model</w:t>
      </w:r>
      <w:r>
        <w:rPr>
          <w:rFonts w:ascii="Georgia" w:hAnsi="Georgia"/>
          <w:color w:val="292929"/>
          <w:spacing w:val="-1"/>
          <w:sz w:val="23"/>
          <w:szCs w:val="23"/>
          <w:shd w:val="clear" w:color="auto" w:fill="FFFFFF"/>
        </w:rPr>
        <w:t>.</w:t>
      </w:r>
      <w:r w:rsidR="00616ACC">
        <w:rPr>
          <w:rFonts w:ascii="Georgia" w:hAnsi="Georgia"/>
          <w:color w:val="292929"/>
          <w:spacing w:val="-1"/>
          <w:sz w:val="23"/>
          <w:szCs w:val="23"/>
          <w:shd w:val="clear" w:color="auto" w:fill="FFFFFF"/>
        </w:rPr>
        <w:t>)</w:t>
      </w:r>
    </w:p>
    <w:p w:rsidR="005C6A99" w:rsidRDefault="005C6A99">
      <w:pPr>
        <w:rPr>
          <w:rFonts w:ascii="Georgia" w:hAnsi="Georgia"/>
          <w:color w:val="292929"/>
          <w:spacing w:val="-1"/>
          <w:sz w:val="23"/>
          <w:szCs w:val="23"/>
          <w:shd w:val="clear" w:color="auto" w:fill="FFFFFF"/>
        </w:rPr>
      </w:pPr>
      <w:r>
        <w:rPr>
          <w:rFonts w:ascii="Georgia" w:hAnsi="Georgia"/>
          <w:color w:val="292929"/>
          <w:spacing w:val="-1"/>
          <w:sz w:val="23"/>
          <w:szCs w:val="23"/>
          <w:shd w:val="clear" w:color="auto" w:fill="FFFFFF"/>
        </w:rPr>
        <w:t>Below image, shows the result before differencing:</w:t>
      </w:r>
    </w:p>
    <w:p w:rsidR="005C6A99" w:rsidRDefault="005C6A99">
      <w:r>
        <w:rPr>
          <w:noProof/>
        </w:rPr>
        <w:drawing>
          <wp:inline distT="0" distB="0" distL="0" distR="0">
            <wp:extent cx="5943600" cy="750414"/>
            <wp:effectExtent l="19050" t="0" r="0" b="0"/>
            <wp:docPr id="1" name="Picture 1" descr="C:\Users\vivek\Desktop\A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ek\Desktop\ADF.JPG"/>
                    <pic:cNvPicPr>
                      <a:picLocks noChangeAspect="1" noChangeArrowheads="1"/>
                    </pic:cNvPicPr>
                  </pic:nvPicPr>
                  <pic:blipFill>
                    <a:blip r:embed="rId4" cstate="print"/>
                    <a:srcRect/>
                    <a:stretch>
                      <a:fillRect/>
                    </a:stretch>
                  </pic:blipFill>
                  <pic:spPr bwMode="auto">
                    <a:xfrm>
                      <a:off x="0" y="0"/>
                      <a:ext cx="5943600" cy="750414"/>
                    </a:xfrm>
                    <a:prstGeom prst="rect">
                      <a:avLst/>
                    </a:prstGeom>
                    <a:noFill/>
                    <a:ln w="9525">
                      <a:noFill/>
                      <a:miter lim="800000"/>
                      <a:headEnd/>
                      <a:tailEnd/>
                    </a:ln>
                  </pic:spPr>
                </pic:pic>
              </a:graphicData>
            </a:graphic>
          </wp:inline>
        </w:drawing>
      </w:r>
    </w:p>
    <w:p w:rsidR="005C6A99" w:rsidRDefault="005C6A99">
      <w:r>
        <w:t>We have considered that if ‘p-value’ is less than equals 0.05 then the data is stationary else it is non-stationary.</w:t>
      </w:r>
    </w:p>
    <w:p w:rsidR="002310B8" w:rsidRDefault="002310B8">
      <w:r>
        <w:t>Result after first differencing:</w:t>
      </w:r>
    </w:p>
    <w:p w:rsidR="002310B8" w:rsidRDefault="002310B8">
      <w:r>
        <w:rPr>
          <w:noProof/>
        </w:rPr>
        <w:drawing>
          <wp:inline distT="0" distB="0" distL="0" distR="0">
            <wp:extent cx="5943600" cy="737603"/>
            <wp:effectExtent l="19050" t="0" r="0" b="0"/>
            <wp:docPr id="3" name="Picture 1" descr="C:\Users\vivek\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vek\Desktop\1.JPG"/>
                    <pic:cNvPicPr>
                      <a:picLocks noChangeAspect="1" noChangeArrowheads="1"/>
                    </pic:cNvPicPr>
                  </pic:nvPicPr>
                  <pic:blipFill>
                    <a:blip r:embed="rId5" cstate="print"/>
                    <a:srcRect/>
                    <a:stretch>
                      <a:fillRect/>
                    </a:stretch>
                  </pic:blipFill>
                  <pic:spPr bwMode="auto">
                    <a:xfrm>
                      <a:off x="0" y="0"/>
                      <a:ext cx="5943600" cy="737603"/>
                    </a:xfrm>
                    <a:prstGeom prst="rect">
                      <a:avLst/>
                    </a:prstGeom>
                    <a:noFill/>
                    <a:ln w="9525">
                      <a:noFill/>
                      <a:miter lim="800000"/>
                      <a:headEnd/>
                      <a:tailEnd/>
                    </a:ln>
                  </pic:spPr>
                </pic:pic>
              </a:graphicData>
            </a:graphic>
          </wp:inline>
        </w:drawing>
      </w:r>
    </w:p>
    <w:p w:rsidR="005C6A99" w:rsidRDefault="005C6A99">
      <w:r>
        <w:t xml:space="preserve">Below image, shows the results after </w:t>
      </w:r>
      <w:r w:rsidR="002310B8">
        <w:t>second differencing</w:t>
      </w:r>
      <w:r>
        <w:t>:</w:t>
      </w:r>
    </w:p>
    <w:p w:rsidR="005C6A99" w:rsidRDefault="005C6A99">
      <w:r>
        <w:rPr>
          <w:noProof/>
        </w:rPr>
        <w:drawing>
          <wp:inline distT="0" distB="0" distL="0" distR="0">
            <wp:extent cx="5943600" cy="610751"/>
            <wp:effectExtent l="19050" t="0" r="0" b="0"/>
            <wp:docPr id="2" name="Picture 2" descr="C:\Users\vivek\Desktop\ad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vek\Desktop\adf2.JPG"/>
                    <pic:cNvPicPr>
                      <a:picLocks noChangeAspect="1" noChangeArrowheads="1"/>
                    </pic:cNvPicPr>
                  </pic:nvPicPr>
                  <pic:blipFill>
                    <a:blip r:embed="rId6" cstate="print"/>
                    <a:srcRect/>
                    <a:stretch>
                      <a:fillRect/>
                    </a:stretch>
                  </pic:blipFill>
                  <pic:spPr bwMode="auto">
                    <a:xfrm>
                      <a:off x="0" y="0"/>
                      <a:ext cx="5943600" cy="610751"/>
                    </a:xfrm>
                    <a:prstGeom prst="rect">
                      <a:avLst/>
                    </a:prstGeom>
                    <a:noFill/>
                    <a:ln w="9525">
                      <a:noFill/>
                      <a:miter lim="800000"/>
                      <a:headEnd/>
                      <a:tailEnd/>
                    </a:ln>
                  </pic:spPr>
                </pic:pic>
              </a:graphicData>
            </a:graphic>
          </wp:inline>
        </w:drawing>
      </w:r>
    </w:p>
    <w:p w:rsidR="002310B8" w:rsidRDefault="002310B8">
      <w:r>
        <w:t>So, after second differencing the data is stationary.</w:t>
      </w:r>
    </w:p>
    <w:p w:rsidR="00634949" w:rsidRDefault="00634949"/>
    <w:p w:rsidR="00634949" w:rsidRDefault="00634949">
      <w:r>
        <w:t xml:space="preserve">3. </w:t>
      </w:r>
      <w:hyperlink r:id="rId7" w:history="1">
        <w:r w:rsidRPr="001C0FA9">
          <w:rPr>
            <w:rStyle w:val="Hyperlink"/>
          </w:rPr>
          <w:t>https://link.springer.com/article/10.1007/s10614-019-09908-9</w:t>
        </w:r>
      </w:hyperlink>
    </w:p>
    <w:p w:rsidR="00634949" w:rsidRDefault="00634949">
      <w:r>
        <w:t>(</w:t>
      </w:r>
      <w:proofErr w:type="gramStart"/>
      <w:r>
        <w:t>please</w:t>
      </w:r>
      <w:proofErr w:type="gramEnd"/>
      <w:r>
        <w:t xml:space="preserve"> check if we have included this paper or not)</w:t>
      </w:r>
    </w:p>
    <w:p w:rsidR="00634949" w:rsidRDefault="00634949"/>
    <w:p w:rsidR="00634949" w:rsidRDefault="00634949"/>
    <w:p w:rsidR="00634949" w:rsidRDefault="00634949"/>
    <w:p w:rsidR="00F45A55" w:rsidRDefault="00634949">
      <w:r w:rsidRPr="00843A6A">
        <w:rPr>
          <w:highlight w:val="cyan"/>
        </w:rPr>
        <w:lastRenderedPageBreak/>
        <w:t>[1</w:t>
      </w:r>
      <w:r>
        <w:t>]</w:t>
      </w:r>
      <w:r w:rsidR="00F45A55">
        <w:t xml:space="preserve"> </w:t>
      </w:r>
      <w:r w:rsidR="00F45A55" w:rsidRPr="00F45A55">
        <w:t>XINKAI HUANG</w:t>
      </w:r>
      <w:r w:rsidR="00F45A55">
        <w:t xml:space="preserve"> in his paper, ‘FORECASTING THE US UNEMPLOYMENT RATE WITH JOB OPENINGS INDEX’ used ARIMA time series model for predicting the unemployment rate in US based on the data containing  job openings. [</w:t>
      </w:r>
      <w:r w:rsidR="00F45A55" w:rsidRPr="00843A6A">
        <w:rPr>
          <w:highlight w:val="cyan"/>
        </w:rPr>
        <w:t>2</w:t>
      </w:r>
      <w:r w:rsidR="00F45A55">
        <w:t>]</w:t>
      </w:r>
      <w:r w:rsidR="00F45A55" w:rsidRPr="00F45A55">
        <w:t xml:space="preserve"> Phi-Hung Nguyen</w:t>
      </w:r>
      <w:r w:rsidR="00821464">
        <w:t>,</w:t>
      </w:r>
      <w:r w:rsidR="00821464" w:rsidRPr="00821464">
        <w:t xml:space="preserve"> Jung-</w:t>
      </w:r>
      <w:proofErr w:type="spellStart"/>
      <w:r w:rsidR="00821464" w:rsidRPr="00821464">
        <w:t>Fa</w:t>
      </w:r>
      <w:proofErr w:type="spellEnd"/>
      <w:r w:rsidR="00821464" w:rsidRPr="00821464">
        <w:t xml:space="preserve"> Tsai</w:t>
      </w:r>
      <w:r w:rsidR="00821464">
        <w:t>,</w:t>
      </w:r>
      <w:r w:rsidR="00821464" w:rsidRPr="00821464">
        <w:t xml:space="preserve"> </w:t>
      </w:r>
      <w:proofErr w:type="spellStart"/>
      <w:r w:rsidR="00821464" w:rsidRPr="00821464">
        <w:t>Ihsan</w:t>
      </w:r>
      <w:proofErr w:type="spellEnd"/>
      <w:r w:rsidR="00821464" w:rsidRPr="00821464">
        <w:t xml:space="preserve"> </w:t>
      </w:r>
      <w:proofErr w:type="spellStart"/>
      <w:r w:rsidR="00821464" w:rsidRPr="00821464">
        <w:t>Erdem</w:t>
      </w:r>
      <w:proofErr w:type="spellEnd"/>
      <w:r w:rsidR="00821464" w:rsidRPr="00821464">
        <w:t xml:space="preserve"> </w:t>
      </w:r>
      <w:proofErr w:type="spellStart"/>
      <w:r w:rsidR="00821464" w:rsidRPr="00821464">
        <w:t>Kayral</w:t>
      </w:r>
      <w:proofErr w:type="spellEnd"/>
      <w:r w:rsidR="00821464">
        <w:t xml:space="preserve"> </w:t>
      </w:r>
      <w:r w:rsidR="00821464" w:rsidRPr="00821464">
        <w:t>and Ming-</w:t>
      </w:r>
      <w:proofErr w:type="spellStart"/>
      <w:r w:rsidR="00821464" w:rsidRPr="00821464">
        <w:t>Hua</w:t>
      </w:r>
      <w:proofErr w:type="spellEnd"/>
      <w:r w:rsidR="00821464" w:rsidRPr="00821464">
        <w:t xml:space="preserve"> Lin</w:t>
      </w:r>
      <w:r w:rsidR="00821464">
        <w:t xml:space="preserve"> in their paper,”</w:t>
      </w:r>
      <w:r w:rsidR="00821464" w:rsidRPr="00821464">
        <w:t xml:space="preserve"> </w:t>
      </w:r>
      <w:r w:rsidR="00821464">
        <w:t>Unemployment Rates Forecasting with Grey-Based Models in</w:t>
      </w:r>
      <w:r w:rsidR="00821464">
        <w:t xml:space="preserve"> </w:t>
      </w:r>
      <w:r w:rsidR="00821464">
        <w:t>the Post-COVID-19 Period: A Case Study from Vietnam</w:t>
      </w:r>
      <w:r w:rsidR="00821464">
        <w:t xml:space="preserve">” used ARIMA and Grey </w:t>
      </w:r>
      <w:proofErr w:type="spellStart"/>
      <w:r w:rsidR="00821464">
        <w:t>Verhulst</w:t>
      </w:r>
      <w:proofErr w:type="spellEnd"/>
      <w:r w:rsidR="00821464">
        <w:t xml:space="preserve"> Model (GVM) for predicting unemployment rates in Vietnam . Their findings show that it can assist in making labor and economic policies of the country.</w:t>
      </w:r>
      <w:r w:rsidR="00843A6A">
        <w:t xml:space="preserve"> [</w:t>
      </w:r>
      <w:r w:rsidR="00843A6A" w:rsidRPr="00843A6A">
        <w:rPr>
          <w:highlight w:val="cyan"/>
        </w:rPr>
        <w:t>3</w:t>
      </w:r>
      <w:r w:rsidR="00843A6A">
        <w:t>]</w:t>
      </w:r>
      <w:r w:rsidR="00843A6A" w:rsidRPr="00843A6A">
        <w:t xml:space="preserve"> </w:t>
      </w:r>
      <w:proofErr w:type="spellStart"/>
      <w:r w:rsidR="00843A6A" w:rsidRPr="00843A6A">
        <w:t>Claveria</w:t>
      </w:r>
      <w:proofErr w:type="spellEnd"/>
      <w:r w:rsidR="00843A6A">
        <w:t xml:space="preserve"> used ARIMA model to forecast unemployment rate in eight European countries.</w:t>
      </w:r>
    </w:p>
    <w:p w:rsidR="00843A6A" w:rsidRDefault="00F45A55">
      <w:r>
        <w:t>[1]</w:t>
      </w:r>
      <w:r w:rsidRPr="00F45A55">
        <w:t xml:space="preserve"> XINKAI HUANG</w:t>
      </w:r>
      <w:r>
        <w:t xml:space="preserve"> (2015),</w:t>
      </w:r>
      <w:r w:rsidRPr="00F45A55">
        <w:t xml:space="preserve"> </w:t>
      </w:r>
      <w:r>
        <w:t xml:space="preserve">‘FORECASTING THE US UNEMPLOYMENT RATE WITH JOB OPENINGS </w:t>
      </w:r>
      <w:proofErr w:type="gramStart"/>
      <w:r>
        <w:t>INDEX</w:t>
      </w:r>
      <w:proofErr w:type="gramEnd"/>
      <w:r>
        <w:t>’</w:t>
      </w:r>
      <w:r w:rsidR="00843A6A">
        <w:t xml:space="preserve">. </w:t>
      </w:r>
      <w:r w:rsidR="00843A6A" w:rsidRPr="00843A6A">
        <w:t>[</w:t>
      </w:r>
      <w:hyperlink r:id="rId8" w:history="1">
        <w:r w:rsidR="00843A6A" w:rsidRPr="00843A6A">
          <w:rPr>
            <w:rStyle w:val="Hyperlink"/>
          </w:rPr>
          <w:t>Reference</w:t>
        </w:r>
      </w:hyperlink>
      <w:r w:rsidR="00843A6A" w:rsidRPr="00843A6A">
        <w:t>]</w:t>
      </w:r>
    </w:p>
    <w:p w:rsidR="00821464" w:rsidRDefault="00843A6A">
      <w:r>
        <w:t xml:space="preserve"> </w:t>
      </w:r>
      <w:r w:rsidR="00821464">
        <w:t>[2]</w:t>
      </w:r>
      <w:r w:rsidR="00821464" w:rsidRPr="00821464">
        <w:t xml:space="preserve"> </w:t>
      </w:r>
      <w:r w:rsidR="00821464" w:rsidRPr="00F45A55">
        <w:t>Phi-Hung Nguyen</w:t>
      </w:r>
      <w:r w:rsidR="00821464">
        <w:t>,</w:t>
      </w:r>
      <w:r w:rsidR="00821464" w:rsidRPr="00821464">
        <w:t xml:space="preserve"> Jung-</w:t>
      </w:r>
      <w:proofErr w:type="spellStart"/>
      <w:r w:rsidR="00821464" w:rsidRPr="00821464">
        <w:t>Fa</w:t>
      </w:r>
      <w:proofErr w:type="spellEnd"/>
      <w:r w:rsidR="00821464" w:rsidRPr="00821464">
        <w:t xml:space="preserve"> Tsai</w:t>
      </w:r>
      <w:r w:rsidR="00821464">
        <w:t>,</w:t>
      </w:r>
      <w:r w:rsidR="00821464" w:rsidRPr="00821464">
        <w:t xml:space="preserve"> </w:t>
      </w:r>
      <w:proofErr w:type="spellStart"/>
      <w:r w:rsidR="00821464" w:rsidRPr="00821464">
        <w:t>Ihsan</w:t>
      </w:r>
      <w:proofErr w:type="spellEnd"/>
      <w:r w:rsidR="00821464" w:rsidRPr="00821464">
        <w:t xml:space="preserve"> </w:t>
      </w:r>
      <w:proofErr w:type="spellStart"/>
      <w:r w:rsidR="00821464" w:rsidRPr="00821464">
        <w:t>Erdem</w:t>
      </w:r>
      <w:proofErr w:type="spellEnd"/>
      <w:r w:rsidR="00821464" w:rsidRPr="00821464">
        <w:t xml:space="preserve"> </w:t>
      </w:r>
      <w:proofErr w:type="spellStart"/>
      <w:r w:rsidR="00821464" w:rsidRPr="00821464">
        <w:t>Kayral</w:t>
      </w:r>
      <w:proofErr w:type="spellEnd"/>
      <w:r w:rsidR="00821464">
        <w:t xml:space="preserve"> </w:t>
      </w:r>
      <w:r w:rsidR="00821464" w:rsidRPr="00821464">
        <w:t>and Ming-</w:t>
      </w:r>
      <w:proofErr w:type="spellStart"/>
      <w:r w:rsidR="00821464" w:rsidRPr="00821464">
        <w:t>Hua</w:t>
      </w:r>
      <w:proofErr w:type="spellEnd"/>
      <w:r w:rsidR="00821464" w:rsidRPr="00821464">
        <w:t xml:space="preserve"> Lin</w:t>
      </w:r>
      <w:r w:rsidR="00821464">
        <w:t xml:space="preserve"> (2021),’</w:t>
      </w:r>
      <w:r w:rsidR="00821464">
        <w:t>Unemployment Rates Forecasting with Grey-Based Models in</w:t>
      </w:r>
      <w:r w:rsidR="00821464">
        <w:t xml:space="preserve"> </w:t>
      </w:r>
      <w:r w:rsidR="00821464">
        <w:t>the Post-COVID-19 Period: A Case Study from Vietnam</w:t>
      </w:r>
      <w:r w:rsidR="00821464">
        <w:t>’.</w:t>
      </w:r>
      <w:r w:rsidRPr="00843A6A">
        <w:t xml:space="preserve"> [</w:t>
      </w:r>
      <w:hyperlink r:id="rId9" w:history="1">
        <w:r w:rsidRPr="00843A6A">
          <w:rPr>
            <w:rStyle w:val="Hyperlink"/>
          </w:rPr>
          <w:t>Reference</w:t>
        </w:r>
      </w:hyperlink>
      <w:r w:rsidRPr="00843A6A">
        <w:t>]</w:t>
      </w:r>
    </w:p>
    <w:p w:rsidR="00843A6A" w:rsidRDefault="00843A6A">
      <w:r>
        <w:t xml:space="preserve"> [3]</w:t>
      </w:r>
      <w:r w:rsidRPr="00843A6A">
        <w:t xml:space="preserve"> </w:t>
      </w:r>
      <w:proofErr w:type="spellStart"/>
      <w:r w:rsidRPr="00843A6A">
        <w:t>Claveria</w:t>
      </w:r>
      <w:proofErr w:type="spellEnd"/>
      <w:r>
        <w:t xml:space="preserve"> (2019),</w:t>
      </w:r>
      <w:r w:rsidRPr="00843A6A">
        <w:t xml:space="preserve"> </w:t>
      </w:r>
      <w:r>
        <w:t>‘</w:t>
      </w:r>
      <w:r w:rsidRPr="00843A6A">
        <w:t>Forecasting the unemployment rate using the degree of agreement in consumer unemployment expectations</w:t>
      </w:r>
      <w:r>
        <w:t>’. [</w:t>
      </w:r>
      <w:hyperlink r:id="rId10" w:history="1">
        <w:r w:rsidRPr="00843A6A">
          <w:rPr>
            <w:rStyle w:val="Hyperlink"/>
          </w:rPr>
          <w:t>Referen</w:t>
        </w:r>
        <w:r w:rsidRPr="00843A6A">
          <w:rPr>
            <w:rStyle w:val="Hyperlink"/>
          </w:rPr>
          <w:t>c</w:t>
        </w:r>
        <w:r w:rsidRPr="00843A6A">
          <w:rPr>
            <w:rStyle w:val="Hyperlink"/>
          </w:rPr>
          <w:t>e</w:t>
        </w:r>
      </w:hyperlink>
      <w:r>
        <w:t>]</w:t>
      </w:r>
    </w:p>
    <w:p w:rsidR="00821464" w:rsidRDefault="00821464"/>
    <w:p w:rsidR="00F45A55" w:rsidRDefault="00F45A55"/>
    <w:sectPr w:rsidR="00F45A55" w:rsidSect="00513B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5C6A99"/>
    <w:rsid w:val="000150E4"/>
    <w:rsid w:val="00021EF7"/>
    <w:rsid w:val="0003758A"/>
    <w:rsid w:val="00052621"/>
    <w:rsid w:val="00097F21"/>
    <w:rsid w:val="000A34C3"/>
    <w:rsid w:val="00123FB4"/>
    <w:rsid w:val="00134F91"/>
    <w:rsid w:val="00144004"/>
    <w:rsid w:val="001460E4"/>
    <w:rsid w:val="001F4ACC"/>
    <w:rsid w:val="002310B8"/>
    <w:rsid w:val="00233E07"/>
    <w:rsid w:val="0025061F"/>
    <w:rsid w:val="00294132"/>
    <w:rsid w:val="00296464"/>
    <w:rsid w:val="002F301F"/>
    <w:rsid w:val="00335396"/>
    <w:rsid w:val="003A4C13"/>
    <w:rsid w:val="003C2C45"/>
    <w:rsid w:val="003D3C5A"/>
    <w:rsid w:val="00412403"/>
    <w:rsid w:val="004254BE"/>
    <w:rsid w:val="004509F3"/>
    <w:rsid w:val="00451952"/>
    <w:rsid w:val="00477297"/>
    <w:rsid w:val="00480AE0"/>
    <w:rsid w:val="004B4C59"/>
    <w:rsid w:val="004C17E1"/>
    <w:rsid w:val="00507AAB"/>
    <w:rsid w:val="00513B02"/>
    <w:rsid w:val="00545B4D"/>
    <w:rsid w:val="0055525A"/>
    <w:rsid w:val="00592D7B"/>
    <w:rsid w:val="005C6A99"/>
    <w:rsid w:val="00606995"/>
    <w:rsid w:val="00616ACC"/>
    <w:rsid w:val="00634949"/>
    <w:rsid w:val="006602E7"/>
    <w:rsid w:val="006D7E39"/>
    <w:rsid w:val="006E20B0"/>
    <w:rsid w:val="00707F24"/>
    <w:rsid w:val="007475ED"/>
    <w:rsid w:val="0076511C"/>
    <w:rsid w:val="00790E2F"/>
    <w:rsid w:val="007A145D"/>
    <w:rsid w:val="007C4E49"/>
    <w:rsid w:val="007F4A7A"/>
    <w:rsid w:val="007F5B4A"/>
    <w:rsid w:val="00806146"/>
    <w:rsid w:val="00821464"/>
    <w:rsid w:val="00832E84"/>
    <w:rsid w:val="00843A6A"/>
    <w:rsid w:val="00852FC2"/>
    <w:rsid w:val="008760A4"/>
    <w:rsid w:val="00883A8F"/>
    <w:rsid w:val="008D0951"/>
    <w:rsid w:val="008D68DF"/>
    <w:rsid w:val="008E13C5"/>
    <w:rsid w:val="008E173B"/>
    <w:rsid w:val="008F681C"/>
    <w:rsid w:val="00933AC3"/>
    <w:rsid w:val="00933D09"/>
    <w:rsid w:val="00961B8F"/>
    <w:rsid w:val="00995830"/>
    <w:rsid w:val="009A7C1E"/>
    <w:rsid w:val="009E473A"/>
    <w:rsid w:val="009E616E"/>
    <w:rsid w:val="00A24AED"/>
    <w:rsid w:val="00A96316"/>
    <w:rsid w:val="00AD2924"/>
    <w:rsid w:val="00B270BA"/>
    <w:rsid w:val="00B37DCF"/>
    <w:rsid w:val="00B66EF9"/>
    <w:rsid w:val="00B82953"/>
    <w:rsid w:val="00BA439D"/>
    <w:rsid w:val="00BB2B63"/>
    <w:rsid w:val="00BE6A00"/>
    <w:rsid w:val="00C05831"/>
    <w:rsid w:val="00C32E55"/>
    <w:rsid w:val="00C4093F"/>
    <w:rsid w:val="00C41D6B"/>
    <w:rsid w:val="00C47799"/>
    <w:rsid w:val="00C702A3"/>
    <w:rsid w:val="00C8130D"/>
    <w:rsid w:val="00C87BA3"/>
    <w:rsid w:val="00CE4FF6"/>
    <w:rsid w:val="00CF3200"/>
    <w:rsid w:val="00D02E96"/>
    <w:rsid w:val="00D078C3"/>
    <w:rsid w:val="00D34F2C"/>
    <w:rsid w:val="00D90759"/>
    <w:rsid w:val="00DA38A3"/>
    <w:rsid w:val="00DC3992"/>
    <w:rsid w:val="00E24516"/>
    <w:rsid w:val="00E248CC"/>
    <w:rsid w:val="00E41FF7"/>
    <w:rsid w:val="00E532D9"/>
    <w:rsid w:val="00E57055"/>
    <w:rsid w:val="00E57C23"/>
    <w:rsid w:val="00E60A38"/>
    <w:rsid w:val="00E64685"/>
    <w:rsid w:val="00E65E7E"/>
    <w:rsid w:val="00E66819"/>
    <w:rsid w:val="00E95B42"/>
    <w:rsid w:val="00EA4C83"/>
    <w:rsid w:val="00EA4E76"/>
    <w:rsid w:val="00EE23DE"/>
    <w:rsid w:val="00EE5920"/>
    <w:rsid w:val="00F05E2B"/>
    <w:rsid w:val="00F26019"/>
    <w:rsid w:val="00F45A55"/>
    <w:rsid w:val="00F812DF"/>
    <w:rsid w:val="00FC6584"/>
    <w:rsid w:val="00FE3AFB"/>
    <w:rsid w:val="00FF3A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E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6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A99"/>
    <w:rPr>
      <w:rFonts w:ascii="Tahoma" w:hAnsi="Tahoma" w:cs="Tahoma"/>
      <w:sz w:val="16"/>
      <w:szCs w:val="16"/>
    </w:rPr>
  </w:style>
  <w:style w:type="character" w:styleId="Hyperlink">
    <w:name w:val="Hyperlink"/>
    <w:basedOn w:val="DefaultParagraphFont"/>
    <w:uiPriority w:val="99"/>
    <w:unhideWhenUsed/>
    <w:rsid w:val="00634949"/>
    <w:rPr>
      <w:color w:val="0000FF" w:themeColor="hyperlink"/>
      <w:u w:val="single"/>
    </w:rPr>
  </w:style>
  <w:style w:type="character" w:styleId="FollowedHyperlink">
    <w:name w:val="FollowedHyperlink"/>
    <w:basedOn w:val="DefaultParagraphFont"/>
    <w:uiPriority w:val="99"/>
    <w:semiHidden/>
    <w:unhideWhenUsed/>
    <w:rsid w:val="00843A6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7442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igitalcommons.uri.edu/cgi/viewcontent.cgi?article=1716&amp;context=theses" TargetMode="External"/><Relationship Id="rId3" Type="http://schemas.openxmlformats.org/officeDocument/2006/relationships/webSettings" Target="webSettings.xml"/><Relationship Id="rId7" Type="http://schemas.openxmlformats.org/officeDocument/2006/relationships/hyperlink" Target="https://link.springer.com/article/10.1007/s10614-019-09908-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labourmarketresearch.springeropen.com/articles/10.1186/s12651-019-0253-4" TargetMode="External"/><Relationship Id="rId4" Type="http://schemas.openxmlformats.org/officeDocument/2006/relationships/image" Target="media/image1.jpeg"/><Relationship Id="rId9" Type="http://schemas.openxmlformats.org/officeDocument/2006/relationships/hyperlink" Target="https://www.mdpi.com/2071-1050/13/14/787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vivek</cp:lastModifiedBy>
  <cp:revision>3</cp:revision>
  <dcterms:created xsi:type="dcterms:W3CDTF">2021-08-13T14:14:00Z</dcterms:created>
  <dcterms:modified xsi:type="dcterms:W3CDTF">2021-08-14T15:28:00Z</dcterms:modified>
</cp:coreProperties>
</file>