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05FEB" w14:textId="77777777" w:rsidR="00513B02" w:rsidRDefault="00A5520C" w:rsidP="00A5520C">
      <w:pPr>
        <w:jc w:val="both"/>
        <w:rPr>
          <w:b/>
          <w:sz w:val="24"/>
          <w:szCs w:val="24"/>
          <w:u w:val="single"/>
        </w:rPr>
      </w:pPr>
      <w:r w:rsidRPr="00A5520C">
        <w:rPr>
          <w:b/>
          <w:sz w:val="24"/>
          <w:szCs w:val="24"/>
          <w:u w:val="single"/>
        </w:rPr>
        <w:t>Related Literature</w:t>
      </w:r>
    </w:p>
    <w:p w14:paraId="339C7E55" w14:textId="77777777" w:rsidR="00EE0D99" w:rsidRDefault="00A5520C" w:rsidP="00A5520C">
      <w:pPr>
        <w:jc w:val="both"/>
        <w:rPr>
          <w:sz w:val="24"/>
          <w:szCs w:val="24"/>
        </w:rPr>
      </w:pPr>
      <w:r>
        <w:rPr>
          <w:sz w:val="24"/>
          <w:szCs w:val="24"/>
        </w:rPr>
        <w:t>With the onset of the pandemic, a lot of researches have taken place in both the developed and developing countries on the various aspects of the impact of the pandemic and related resear</w:t>
      </w:r>
      <w:r w:rsidR="007E0212">
        <w:rPr>
          <w:sz w:val="24"/>
          <w:szCs w:val="24"/>
        </w:rPr>
        <w:t>ch papers have been published</w:t>
      </w:r>
      <w:r w:rsidR="00C54CEE">
        <w:rPr>
          <w:sz w:val="24"/>
          <w:szCs w:val="24"/>
        </w:rPr>
        <w:t>.</w:t>
      </w:r>
    </w:p>
    <w:p w14:paraId="15A7530E" w14:textId="69662605" w:rsidR="00A5520C" w:rsidRDefault="00C54CEE" w:rsidP="00A5520C">
      <w:pPr>
        <w:jc w:val="both"/>
        <w:rPr>
          <w:sz w:val="24"/>
          <w:szCs w:val="24"/>
        </w:rPr>
      </w:pPr>
      <w:r>
        <w:rPr>
          <w:sz w:val="24"/>
          <w:szCs w:val="24"/>
        </w:rPr>
        <w:t xml:space="preserve"> </w:t>
      </w:r>
      <w:r w:rsidR="007E0212">
        <w:rPr>
          <w:sz w:val="24"/>
          <w:szCs w:val="24"/>
        </w:rPr>
        <w:t>[1]</w:t>
      </w:r>
      <w:r>
        <w:rPr>
          <w:sz w:val="24"/>
          <w:szCs w:val="24"/>
        </w:rPr>
        <w:t>Sengupta, Mugde and Sharma (2020) in their research paper</w:t>
      </w:r>
      <w:r w:rsidR="007E0212">
        <w:rPr>
          <w:sz w:val="24"/>
          <w:szCs w:val="24"/>
        </w:rPr>
        <w:t xml:space="preserve"> ‘</w:t>
      </w:r>
      <w:r w:rsidR="007E0212">
        <w:t>Covid-19 Pandemic Data Analysis and Forecasting using Machine Learning Algorithms</w:t>
      </w:r>
      <w:r w:rsidR="007E0212">
        <w:rPr>
          <w:sz w:val="24"/>
          <w:szCs w:val="24"/>
        </w:rPr>
        <w:t>’ have made predictions to estimate the date when the number of cases will reach the peak and when the curve will flatten in India using methods of Data analysis and Machine learning algorithms.</w:t>
      </w:r>
    </w:p>
    <w:p w14:paraId="0ECD7226" w14:textId="7EAE7768" w:rsidR="006E2116" w:rsidRDefault="006E2116" w:rsidP="00A5520C">
      <w:pPr>
        <w:jc w:val="both"/>
        <w:rPr>
          <w:sz w:val="24"/>
          <w:szCs w:val="24"/>
        </w:rPr>
      </w:pPr>
      <w:r>
        <w:rPr>
          <w:sz w:val="24"/>
          <w:szCs w:val="24"/>
        </w:rPr>
        <w:t>\bibitem{Sengupta}</w:t>
      </w:r>
    </w:p>
    <w:p w14:paraId="59B4F440" w14:textId="60336CB1" w:rsidR="006E2116" w:rsidRDefault="006E2116" w:rsidP="00A5520C">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Sengupta, Sohini, Sareeta Mugde, and Garima Sharma. "Covid-19 pandemic data analysis and forecasting using machine learning algorithms." </w:t>
      </w:r>
      <w:r>
        <w:rPr>
          <w:rFonts w:ascii="Arial" w:hAnsi="Arial" w:cs="Arial"/>
          <w:i/>
          <w:iCs/>
          <w:color w:val="222222"/>
          <w:sz w:val="20"/>
          <w:szCs w:val="20"/>
          <w:shd w:val="clear" w:color="auto" w:fill="FFFFFF"/>
        </w:rPr>
        <w:t>medRxiv</w:t>
      </w:r>
      <w:r>
        <w:rPr>
          <w:rFonts w:ascii="Arial" w:hAnsi="Arial" w:cs="Arial"/>
          <w:color w:val="222222"/>
          <w:sz w:val="20"/>
          <w:szCs w:val="20"/>
          <w:shd w:val="clear" w:color="auto" w:fill="FFFFFF"/>
        </w:rPr>
        <w:t> (2020).</w:t>
      </w:r>
      <w:r w:rsidR="00573633">
        <w:rPr>
          <w:rFonts w:ascii="Arial" w:hAnsi="Arial" w:cs="Arial"/>
          <w:color w:val="222222"/>
          <w:sz w:val="20"/>
          <w:szCs w:val="20"/>
          <w:shd w:val="clear" w:color="auto" w:fill="FFFFFF"/>
        </w:rPr>
        <w:t xml:space="preserve"> </w:t>
      </w:r>
      <w:r w:rsidR="00573633">
        <w:rPr>
          <w:rStyle w:val="label"/>
          <w:rFonts w:ascii="Gill Sans MT" w:hAnsi="Gill Sans MT"/>
          <w:b/>
          <w:bCs/>
          <w:color w:val="333333"/>
          <w:bdr w:val="none" w:sz="0" w:space="0" w:color="auto" w:frame="1"/>
          <w:shd w:val="clear" w:color="auto" w:fill="FFFFFF"/>
        </w:rPr>
        <w:t>doi:</w:t>
      </w:r>
      <w:r w:rsidR="00573633">
        <w:rPr>
          <w:rFonts w:ascii="Gill Sans MT" w:hAnsi="Gill Sans MT"/>
          <w:color w:val="333333"/>
          <w:shd w:val="clear" w:color="auto" w:fill="FFFFFF"/>
        </w:rPr>
        <w:t> https://doi.org/10.1101/2020.06.25.20140004</w:t>
      </w:r>
    </w:p>
    <w:p w14:paraId="32E138F5" w14:textId="77777777" w:rsidR="005939DE" w:rsidRDefault="005939DE" w:rsidP="00A5520C">
      <w:pPr>
        <w:jc w:val="both"/>
        <w:rPr>
          <w:sz w:val="24"/>
          <w:szCs w:val="24"/>
        </w:rPr>
      </w:pPr>
    </w:p>
    <w:p w14:paraId="4F2A0133" w14:textId="06ABCD94" w:rsidR="00920CD7" w:rsidRDefault="007E0212" w:rsidP="00A5520C">
      <w:pPr>
        <w:jc w:val="both"/>
        <w:rPr>
          <w:sz w:val="24"/>
          <w:szCs w:val="24"/>
        </w:rPr>
      </w:pPr>
      <w:r>
        <w:rPr>
          <w:sz w:val="24"/>
          <w:szCs w:val="24"/>
        </w:rPr>
        <w:t>[2]Another research paper by Gupta, Pal and Kumar (2020), ‘</w:t>
      </w:r>
      <w:r>
        <w:t>Trend analysis and forecasting of covid-19 break in India</w:t>
      </w:r>
      <w:r>
        <w:rPr>
          <w:sz w:val="24"/>
          <w:szCs w:val="24"/>
        </w:rPr>
        <w:t xml:space="preserve">’ used time series forecasting methods like ARIMA to predict the future trends in the rise of the corona virus positive cases in India. </w:t>
      </w:r>
    </w:p>
    <w:p w14:paraId="07FA699B" w14:textId="1DD2224D" w:rsidR="008F0536" w:rsidRDefault="008F0536" w:rsidP="00A5520C">
      <w:pPr>
        <w:jc w:val="both"/>
        <w:rPr>
          <w:sz w:val="24"/>
          <w:szCs w:val="24"/>
        </w:rPr>
      </w:pPr>
      <w:r>
        <w:rPr>
          <w:sz w:val="24"/>
          <w:szCs w:val="24"/>
        </w:rPr>
        <w:t>\bibitem{Gupta}</w:t>
      </w:r>
    </w:p>
    <w:p w14:paraId="217AA982" w14:textId="37F9DE64" w:rsidR="008F0536" w:rsidRDefault="008475A8" w:rsidP="00A5520C">
      <w:pPr>
        <w:jc w:val="both"/>
        <w:rPr>
          <w:sz w:val="24"/>
          <w:szCs w:val="24"/>
        </w:rPr>
      </w:pPr>
      <w:r>
        <w:rPr>
          <w:rFonts w:ascii="Arial" w:hAnsi="Arial" w:cs="Arial"/>
          <w:color w:val="222222"/>
          <w:sz w:val="20"/>
          <w:szCs w:val="20"/>
          <w:shd w:val="clear" w:color="auto" w:fill="FFFFFF"/>
        </w:rPr>
        <w:t>Gupta, Rajan, and Saibal Kumar Pal. "Trend Analysis and Forecasting of COVID-19 outbreak in India." </w:t>
      </w:r>
      <w:r>
        <w:rPr>
          <w:rFonts w:ascii="Arial" w:hAnsi="Arial" w:cs="Arial"/>
          <w:i/>
          <w:iCs/>
          <w:color w:val="222222"/>
          <w:sz w:val="20"/>
          <w:szCs w:val="20"/>
          <w:shd w:val="clear" w:color="auto" w:fill="FFFFFF"/>
        </w:rPr>
        <w:t>MedRxiv</w:t>
      </w:r>
      <w:r>
        <w:rPr>
          <w:rFonts w:ascii="Arial" w:hAnsi="Arial" w:cs="Arial"/>
          <w:color w:val="222222"/>
          <w:sz w:val="20"/>
          <w:szCs w:val="20"/>
          <w:shd w:val="clear" w:color="auto" w:fill="FFFFFF"/>
        </w:rPr>
        <w:t> (2020).</w:t>
      </w:r>
      <w:r w:rsidR="003B65B7">
        <w:rPr>
          <w:rFonts w:ascii="Arial" w:hAnsi="Arial" w:cs="Arial"/>
          <w:color w:val="222222"/>
          <w:sz w:val="20"/>
          <w:szCs w:val="20"/>
          <w:shd w:val="clear" w:color="auto" w:fill="FFFFFF"/>
        </w:rPr>
        <w:t xml:space="preserve"> </w:t>
      </w:r>
      <w:r w:rsidR="003B65B7">
        <w:rPr>
          <w:rStyle w:val="label"/>
          <w:rFonts w:ascii="Gill Sans MT" w:hAnsi="Gill Sans MT"/>
          <w:b/>
          <w:bCs/>
          <w:color w:val="333333"/>
          <w:bdr w:val="none" w:sz="0" w:space="0" w:color="auto" w:frame="1"/>
          <w:shd w:val="clear" w:color="auto" w:fill="FFFFFF"/>
        </w:rPr>
        <w:t>doi:</w:t>
      </w:r>
      <w:r w:rsidR="003B65B7">
        <w:rPr>
          <w:rFonts w:ascii="Gill Sans MT" w:hAnsi="Gill Sans MT"/>
          <w:color w:val="333333"/>
          <w:shd w:val="clear" w:color="auto" w:fill="FFFFFF"/>
        </w:rPr>
        <w:t> https://doi.org/10.1101/2020.03.26.20044511</w:t>
      </w:r>
    </w:p>
    <w:p w14:paraId="46A9F924" w14:textId="01C7A862" w:rsidR="008F0536" w:rsidRDefault="008F0536" w:rsidP="00A5520C">
      <w:pPr>
        <w:jc w:val="both"/>
        <w:rPr>
          <w:sz w:val="24"/>
          <w:szCs w:val="24"/>
        </w:rPr>
      </w:pPr>
    </w:p>
    <w:p w14:paraId="197CD573" w14:textId="6F215E0E" w:rsidR="00C41091" w:rsidRDefault="00C41091" w:rsidP="00A5520C">
      <w:pPr>
        <w:jc w:val="both"/>
        <w:rPr>
          <w:sz w:val="24"/>
          <w:szCs w:val="24"/>
        </w:rPr>
      </w:pPr>
      <w:r>
        <w:rPr>
          <w:sz w:val="24"/>
          <w:szCs w:val="24"/>
        </w:rPr>
        <w:t>[3]Ajay Kumar Poddar and Brijendra Singh Yadav (2020) in their research paper ‘</w:t>
      </w:r>
      <w:r w:rsidRPr="00C41091">
        <w:rPr>
          <w:sz w:val="24"/>
          <w:szCs w:val="24"/>
        </w:rPr>
        <w:t>Impact of COVID-19 on Indian Economy- A Review</w:t>
      </w:r>
      <w:r>
        <w:rPr>
          <w:sz w:val="24"/>
          <w:szCs w:val="24"/>
        </w:rPr>
        <w:t>’ have concluded the relationship between the pandemic and downfall of Indian Economy based on their null hypothesis.</w:t>
      </w:r>
    </w:p>
    <w:p w14:paraId="6E2236E5" w14:textId="0F942FB0" w:rsidR="00A42180" w:rsidRDefault="00A42180" w:rsidP="00A5520C">
      <w:pPr>
        <w:jc w:val="both"/>
        <w:rPr>
          <w:sz w:val="24"/>
          <w:szCs w:val="24"/>
        </w:rPr>
      </w:pPr>
      <w:r>
        <w:rPr>
          <w:sz w:val="24"/>
          <w:szCs w:val="24"/>
        </w:rPr>
        <w:t>\bibitem{Poddar}</w:t>
      </w:r>
    </w:p>
    <w:p w14:paraId="42F62E3E" w14:textId="0377458A" w:rsidR="00A42180" w:rsidRDefault="000432CE" w:rsidP="00A5520C">
      <w:pPr>
        <w:jc w:val="both"/>
        <w:rPr>
          <w:sz w:val="24"/>
          <w:szCs w:val="24"/>
        </w:rPr>
      </w:pPr>
      <w:r>
        <w:rPr>
          <w:sz w:val="24"/>
          <w:szCs w:val="24"/>
        </w:rPr>
        <w:t>Poddar and Yadav. “</w:t>
      </w:r>
      <w:r w:rsidRPr="00C41091">
        <w:rPr>
          <w:sz w:val="24"/>
          <w:szCs w:val="24"/>
        </w:rPr>
        <w:t>Impact of COVID-19 on Indian Economy- A Review</w:t>
      </w:r>
      <w:r>
        <w:rPr>
          <w:sz w:val="24"/>
          <w:szCs w:val="24"/>
        </w:rPr>
        <w:t>” Journal of Humanities and Social Sciences Research, Horizon Journals (2020). doi:</w:t>
      </w:r>
      <w:r>
        <w:t xml:space="preserve"> https://doi.org/10.37534/bp.jhssr.2020.v2.nS.id1033.p15</w:t>
      </w:r>
    </w:p>
    <w:p w14:paraId="02DC6C2C" w14:textId="77777777" w:rsidR="00A42180" w:rsidRDefault="00A42180" w:rsidP="00A5520C">
      <w:pPr>
        <w:jc w:val="both"/>
        <w:rPr>
          <w:sz w:val="24"/>
          <w:szCs w:val="24"/>
        </w:rPr>
      </w:pPr>
    </w:p>
    <w:p w14:paraId="65156109" w14:textId="21705CC1" w:rsidR="0034364C" w:rsidRDefault="00A17151" w:rsidP="00A17151">
      <w:pPr>
        <w:jc w:val="both"/>
        <w:rPr>
          <w:sz w:val="24"/>
          <w:szCs w:val="24"/>
        </w:rPr>
      </w:pPr>
      <w:r>
        <w:rPr>
          <w:sz w:val="24"/>
          <w:szCs w:val="24"/>
        </w:rPr>
        <w:t>[4]</w:t>
      </w:r>
      <w:r w:rsidRPr="0034364C">
        <w:t xml:space="preserve"> </w:t>
      </w:r>
      <w:r>
        <w:t>‘</w:t>
      </w:r>
      <w:r w:rsidRPr="0034364C">
        <w:rPr>
          <w:sz w:val="24"/>
          <w:szCs w:val="24"/>
        </w:rPr>
        <w:t>COVID - 19: Impact of the Lock down in the Indian Economy</w:t>
      </w:r>
      <w:r>
        <w:rPr>
          <w:sz w:val="24"/>
          <w:szCs w:val="24"/>
        </w:rPr>
        <w:t xml:space="preserve">’ by </w:t>
      </w:r>
      <w:r w:rsidRPr="0034364C">
        <w:rPr>
          <w:sz w:val="24"/>
          <w:szCs w:val="24"/>
        </w:rPr>
        <w:t>Dhritabrata Paul</w:t>
      </w:r>
      <w:r>
        <w:rPr>
          <w:sz w:val="24"/>
          <w:szCs w:val="24"/>
        </w:rPr>
        <w:t xml:space="preserve"> (2020) shows the effect of pandemic on Indian Economy graphically which includes representation of unemployment rate based on CMIE data and various other related parameters.</w:t>
      </w:r>
    </w:p>
    <w:p w14:paraId="6EA31494" w14:textId="0493ED0B" w:rsidR="00947062" w:rsidRDefault="00947062" w:rsidP="00A17151">
      <w:pPr>
        <w:jc w:val="both"/>
        <w:rPr>
          <w:sz w:val="24"/>
          <w:szCs w:val="24"/>
        </w:rPr>
      </w:pPr>
      <w:r>
        <w:rPr>
          <w:sz w:val="24"/>
          <w:szCs w:val="24"/>
        </w:rPr>
        <w:lastRenderedPageBreak/>
        <w:t>\bibitem{Paul}</w:t>
      </w:r>
    </w:p>
    <w:p w14:paraId="1EB0E92F" w14:textId="69663AA5" w:rsidR="001F58B7" w:rsidRDefault="004942FE" w:rsidP="001F58B7">
      <w:pPr>
        <w:pStyle w:val="nova-e-listitem"/>
        <w:shd w:val="clear" w:color="auto" w:fill="FFFFFF"/>
        <w:spacing w:before="0" w:after="0"/>
      </w:pPr>
      <w:r w:rsidRPr="004942FE">
        <w:t xml:space="preserve">Paul, Dhritabrata. (2020). </w:t>
      </w:r>
      <w:r w:rsidR="003831DF">
        <w:t>“</w:t>
      </w:r>
      <w:r w:rsidRPr="004942FE">
        <w:t>Covid 19 Impact on Indian economy</w:t>
      </w:r>
      <w:r w:rsidR="003831DF">
        <w:t>”</w:t>
      </w:r>
      <w:r w:rsidRPr="004942FE">
        <w:t xml:space="preserve">. </w:t>
      </w:r>
      <w:r w:rsidR="00A0047E">
        <w:t xml:space="preserve">doi: </w:t>
      </w:r>
      <w:r w:rsidRPr="004942FE">
        <w:t>10.13140/RG.2.2.27275.23846.</w:t>
      </w:r>
    </w:p>
    <w:p w14:paraId="1EB3E92B" w14:textId="77777777" w:rsidR="004942FE" w:rsidRDefault="004942FE" w:rsidP="001F58B7">
      <w:pPr>
        <w:pStyle w:val="nova-e-listitem"/>
        <w:shd w:val="clear" w:color="auto" w:fill="FFFFFF"/>
        <w:spacing w:before="0" w:after="0"/>
        <w:rPr>
          <w:rFonts w:ascii="Arial" w:hAnsi="Arial" w:cs="Arial"/>
          <w:color w:val="777777"/>
          <w:sz w:val="21"/>
          <w:szCs w:val="21"/>
        </w:rPr>
      </w:pPr>
    </w:p>
    <w:p w14:paraId="00388252" w14:textId="02A4627C" w:rsidR="00C218C4" w:rsidRDefault="00A17151" w:rsidP="00920CD7">
      <w:pPr>
        <w:jc w:val="both"/>
        <w:rPr>
          <w:sz w:val="24"/>
          <w:szCs w:val="24"/>
        </w:rPr>
      </w:pPr>
      <w:r>
        <w:rPr>
          <w:sz w:val="24"/>
          <w:szCs w:val="24"/>
        </w:rPr>
        <w:t>[5</w:t>
      </w:r>
      <w:r w:rsidR="00C218C4">
        <w:rPr>
          <w:sz w:val="24"/>
          <w:szCs w:val="24"/>
        </w:rPr>
        <w:t>]’</w:t>
      </w:r>
      <w:r w:rsidR="00C218C4" w:rsidRPr="00C218C4">
        <w:t xml:space="preserve"> </w:t>
      </w:r>
      <w:r w:rsidR="00C218C4" w:rsidRPr="00C218C4">
        <w:rPr>
          <w:sz w:val="24"/>
          <w:szCs w:val="24"/>
        </w:rPr>
        <w:t>Prediction of Unemployment Rates with Time Series and Machine Learning Techniques</w:t>
      </w:r>
      <w:r w:rsidR="00C218C4">
        <w:rPr>
          <w:sz w:val="24"/>
          <w:szCs w:val="24"/>
        </w:rPr>
        <w:t xml:space="preserve">’, by </w:t>
      </w:r>
      <w:r w:rsidR="00C218C4" w:rsidRPr="00C218C4">
        <w:rPr>
          <w:sz w:val="24"/>
          <w:szCs w:val="24"/>
        </w:rPr>
        <w:t>Christos Katris</w:t>
      </w:r>
      <w:r w:rsidR="00C218C4">
        <w:rPr>
          <w:sz w:val="24"/>
          <w:szCs w:val="24"/>
        </w:rPr>
        <w:t xml:space="preserve"> (2020) analyzed different machine learning (neural networks, support vector regression) and time series (ARIMA, FARIMA) models to predict unemployment rates of several countries.</w:t>
      </w:r>
    </w:p>
    <w:p w14:paraId="7762E00C" w14:textId="36C3A4E7" w:rsidR="00562992" w:rsidRDefault="00562992" w:rsidP="00920CD7">
      <w:pPr>
        <w:jc w:val="both"/>
        <w:rPr>
          <w:sz w:val="24"/>
          <w:szCs w:val="24"/>
        </w:rPr>
      </w:pPr>
      <w:r>
        <w:rPr>
          <w:sz w:val="24"/>
          <w:szCs w:val="24"/>
        </w:rPr>
        <w:t>\bibitem{Katris}</w:t>
      </w:r>
    </w:p>
    <w:p w14:paraId="0A9A0338" w14:textId="43A53293" w:rsidR="00562992" w:rsidRDefault="00EC42F7" w:rsidP="00920CD7">
      <w:pPr>
        <w:jc w:val="both"/>
        <w:rPr>
          <w:sz w:val="24"/>
          <w:szCs w:val="24"/>
        </w:rPr>
      </w:pPr>
      <w:r>
        <w:rPr>
          <w:rFonts w:ascii="Segoe UI" w:hAnsi="Segoe UI" w:cs="Segoe UI"/>
          <w:color w:val="333333"/>
          <w:shd w:val="clear" w:color="auto" w:fill="FCFCFC"/>
        </w:rPr>
        <w:t xml:space="preserve">Katris, C. </w:t>
      </w:r>
      <w:r>
        <w:rPr>
          <w:rFonts w:ascii="Segoe UI" w:hAnsi="Segoe UI" w:cs="Segoe UI"/>
          <w:color w:val="333333"/>
          <w:shd w:val="clear" w:color="auto" w:fill="FCFCFC"/>
        </w:rPr>
        <w:t>“</w:t>
      </w:r>
      <w:r>
        <w:rPr>
          <w:rFonts w:ascii="Segoe UI" w:hAnsi="Segoe UI" w:cs="Segoe UI"/>
          <w:color w:val="333333"/>
          <w:shd w:val="clear" w:color="auto" w:fill="FCFCFC"/>
        </w:rPr>
        <w:t>Prediction of Unemployment Rates with Time Series and Machine Learning Techniques</w:t>
      </w:r>
      <w:r>
        <w:rPr>
          <w:rFonts w:ascii="Segoe UI" w:hAnsi="Segoe UI" w:cs="Segoe UI"/>
          <w:color w:val="333333"/>
          <w:shd w:val="clear" w:color="auto" w:fill="FCFCFC"/>
        </w:rPr>
        <w:t>”</w:t>
      </w:r>
      <w:r>
        <w:rPr>
          <w:rFonts w:ascii="Segoe UI" w:hAnsi="Segoe UI" w:cs="Segoe UI"/>
          <w:color w:val="333333"/>
          <w:shd w:val="clear" w:color="auto" w:fill="FCFCFC"/>
        </w:rPr>
        <w:t>. </w:t>
      </w:r>
      <w:r>
        <w:rPr>
          <w:rFonts w:ascii="Segoe UI" w:hAnsi="Segoe UI" w:cs="Segoe UI"/>
          <w:i/>
          <w:iCs/>
          <w:color w:val="333333"/>
          <w:shd w:val="clear" w:color="auto" w:fill="FCFCFC"/>
        </w:rPr>
        <w:t>Comput Econ</w:t>
      </w:r>
      <w:r>
        <w:rPr>
          <w:rFonts w:ascii="Segoe UI" w:hAnsi="Segoe UI" w:cs="Segoe UI"/>
          <w:color w:val="333333"/>
          <w:shd w:val="clear" w:color="auto" w:fill="FCFCFC"/>
        </w:rPr>
        <w:t> </w:t>
      </w:r>
      <w:r>
        <w:rPr>
          <w:rFonts w:ascii="Segoe UI" w:hAnsi="Segoe UI" w:cs="Segoe UI"/>
          <w:b/>
          <w:bCs/>
          <w:color w:val="333333"/>
          <w:shd w:val="clear" w:color="auto" w:fill="FCFCFC"/>
        </w:rPr>
        <w:t>55, </w:t>
      </w:r>
      <w:r>
        <w:rPr>
          <w:rFonts w:ascii="Segoe UI" w:hAnsi="Segoe UI" w:cs="Segoe UI"/>
          <w:color w:val="333333"/>
          <w:shd w:val="clear" w:color="auto" w:fill="FCFCFC"/>
        </w:rPr>
        <w:t>673–706 (2020). https://doi.org/10.1007/s10614-019-09908-9</w:t>
      </w:r>
    </w:p>
    <w:p w14:paraId="7C9BC6B1" w14:textId="77777777" w:rsidR="00562992" w:rsidRDefault="00562992" w:rsidP="00920CD7">
      <w:pPr>
        <w:jc w:val="both"/>
        <w:rPr>
          <w:sz w:val="24"/>
          <w:szCs w:val="24"/>
        </w:rPr>
      </w:pPr>
    </w:p>
    <w:p w14:paraId="12EC346C" w14:textId="6E94D8F8" w:rsidR="00A17151" w:rsidRDefault="00A17151" w:rsidP="00920CD7">
      <w:pPr>
        <w:jc w:val="both"/>
        <w:rPr>
          <w:sz w:val="24"/>
          <w:szCs w:val="24"/>
        </w:rPr>
      </w:pPr>
      <w:r>
        <w:rPr>
          <w:sz w:val="24"/>
          <w:szCs w:val="24"/>
        </w:rPr>
        <w:t>[6]</w:t>
      </w:r>
      <w:r w:rsidRPr="00D122DC">
        <w:rPr>
          <w:sz w:val="24"/>
          <w:szCs w:val="24"/>
        </w:rPr>
        <w:t>Sune karlsson</w:t>
      </w:r>
      <w:r>
        <w:rPr>
          <w:sz w:val="24"/>
          <w:szCs w:val="24"/>
        </w:rPr>
        <w:t xml:space="preserve"> and </w:t>
      </w:r>
      <w:r w:rsidRPr="00D122DC">
        <w:rPr>
          <w:sz w:val="24"/>
          <w:szCs w:val="24"/>
        </w:rPr>
        <w:t>Farrukh Javed</w:t>
      </w:r>
      <w:r>
        <w:rPr>
          <w:sz w:val="24"/>
          <w:szCs w:val="24"/>
        </w:rPr>
        <w:t xml:space="preserve"> (2016), ‘</w:t>
      </w:r>
      <w:r w:rsidRPr="00920CD7">
        <w:rPr>
          <w:sz w:val="24"/>
          <w:szCs w:val="24"/>
        </w:rPr>
        <w:t>Modeling and Forecasting Unemployment Rate</w:t>
      </w:r>
      <w:r>
        <w:rPr>
          <w:sz w:val="24"/>
          <w:szCs w:val="24"/>
        </w:rPr>
        <w:t xml:space="preserve"> </w:t>
      </w:r>
      <w:r w:rsidRPr="00920CD7">
        <w:rPr>
          <w:sz w:val="24"/>
          <w:szCs w:val="24"/>
        </w:rPr>
        <w:t>In Sweden using various Econometric Measures</w:t>
      </w:r>
      <w:r>
        <w:rPr>
          <w:sz w:val="24"/>
          <w:szCs w:val="24"/>
        </w:rPr>
        <w:t>’ used both univariate and multivariate time series models (SARIMA, SETAR, and VAR) and various macroeconomic variables to predict unemployment rate and presented the result with 95% forecasting confidence of SARIMA model. The paper also suggests that short term forecasting gives better result than long term.</w:t>
      </w:r>
    </w:p>
    <w:p w14:paraId="5F54A631" w14:textId="6B0174A4" w:rsidR="004C7255" w:rsidRDefault="004C7255" w:rsidP="00920CD7">
      <w:pPr>
        <w:jc w:val="both"/>
        <w:rPr>
          <w:sz w:val="24"/>
          <w:szCs w:val="24"/>
        </w:rPr>
      </w:pPr>
      <w:r>
        <w:rPr>
          <w:sz w:val="24"/>
          <w:szCs w:val="24"/>
        </w:rPr>
        <w:t>\bibitem{Javed}</w:t>
      </w:r>
    </w:p>
    <w:p w14:paraId="31E49A56" w14:textId="4F16C889" w:rsidR="004C7255" w:rsidRDefault="007658AD" w:rsidP="00920CD7">
      <w:pPr>
        <w:jc w:val="both"/>
        <w:rPr>
          <w:sz w:val="24"/>
          <w:szCs w:val="24"/>
        </w:rPr>
      </w:pPr>
      <w:r>
        <w:rPr>
          <w:rFonts w:ascii="Arial" w:hAnsi="Arial" w:cs="Arial"/>
          <w:color w:val="222222"/>
          <w:sz w:val="20"/>
          <w:szCs w:val="20"/>
          <w:shd w:val="clear" w:color="auto" w:fill="FFFFFF"/>
        </w:rPr>
        <w:t>Meron, D. </w:t>
      </w:r>
      <w:r w:rsidR="007B6F57">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Modeling and Forecasting Unemployment Rate in Sweden using various Econometric Measures</w:t>
      </w:r>
      <w:r w:rsidR="007B6F57">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Diss. M. SC. Thesis, Örebro University School of Business, Department of Applied Statistics, https://www. diva-portal. org/smash/get/diva2: 949512/FULLTEXT01. pdf., 59-68, 2016.</w:t>
      </w:r>
    </w:p>
    <w:p w14:paraId="0AA3C24B" w14:textId="77777777" w:rsidR="00D122DC" w:rsidRPr="00A5520C" w:rsidRDefault="00D122DC" w:rsidP="0034364C">
      <w:pPr>
        <w:jc w:val="both"/>
        <w:rPr>
          <w:sz w:val="24"/>
          <w:szCs w:val="24"/>
        </w:rPr>
      </w:pPr>
    </w:p>
    <w:sectPr w:rsidR="00D122DC" w:rsidRPr="00A5520C" w:rsidSect="0051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F6FAC"/>
    <w:multiLevelType w:val="multilevel"/>
    <w:tmpl w:val="CE1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520C"/>
    <w:rsid w:val="000432CE"/>
    <w:rsid w:val="00083D14"/>
    <w:rsid w:val="00164D44"/>
    <w:rsid w:val="001C7537"/>
    <w:rsid w:val="001F58B7"/>
    <w:rsid w:val="00233E07"/>
    <w:rsid w:val="002C1751"/>
    <w:rsid w:val="0034364C"/>
    <w:rsid w:val="003831DF"/>
    <w:rsid w:val="003A4F7C"/>
    <w:rsid w:val="003B65B7"/>
    <w:rsid w:val="00481BE6"/>
    <w:rsid w:val="00485872"/>
    <w:rsid w:val="004942FE"/>
    <w:rsid w:val="004C7255"/>
    <w:rsid w:val="004D2876"/>
    <w:rsid w:val="00513B02"/>
    <w:rsid w:val="00562992"/>
    <w:rsid w:val="00573633"/>
    <w:rsid w:val="005939DE"/>
    <w:rsid w:val="006E2116"/>
    <w:rsid w:val="0070711D"/>
    <w:rsid w:val="007658AD"/>
    <w:rsid w:val="0078326E"/>
    <w:rsid w:val="007B6F57"/>
    <w:rsid w:val="007E0212"/>
    <w:rsid w:val="008127DD"/>
    <w:rsid w:val="008475A8"/>
    <w:rsid w:val="008D5BE9"/>
    <w:rsid w:val="008F0536"/>
    <w:rsid w:val="00914159"/>
    <w:rsid w:val="00920CD7"/>
    <w:rsid w:val="00947062"/>
    <w:rsid w:val="00970BF7"/>
    <w:rsid w:val="00A0047E"/>
    <w:rsid w:val="00A17151"/>
    <w:rsid w:val="00A42180"/>
    <w:rsid w:val="00A5520C"/>
    <w:rsid w:val="00B90962"/>
    <w:rsid w:val="00BA2E0D"/>
    <w:rsid w:val="00C218C4"/>
    <w:rsid w:val="00C41091"/>
    <w:rsid w:val="00C54CEE"/>
    <w:rsid w:val="00D122DC"/>
    <w:rsid w:val="00E8763F"/>
    <w:rsid w:val="00EC42F7"/>
    <w:rsid w:val="00ED0EE1"/>
    <w:rsid w:val="00EE0D99"/>
    <w:rsid w:val="00EE6B4B"/>
    <w:rsid w:val="00F46368"/>
    <w:rsid w:val="00F80C04"/>
    <w:rsid w:val="00FC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B76E"/>
  <w15:docId w15:val="{7B01FB07-C252-4D38-A652-5B659AC4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73633"/>
  </w:style>
  <w:style w:type="paragraph" w:customStyle="1" w:styleId="nova-e-listitem">
    <w:name w:val="nova-e-list__item"/>
    <w:basedOn w:val="Normal"/>
    <w:rsid w:val="00083D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83D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80909">
      <w:bodyDiv w:val="1"/>
      <w:marLeft w:val="0"/>
      <w:marRight w:val="0"/>
      <w:marTop w:val="0"/>
      <w:marBottom w:val="0"/>
      <w:divBdr>
        <w:top w:val="none" w:sz="0" w:space="0" w:color="auto"/>
        <w:left w:val="none" w:sz="0" w:space="0" w:color="auto"/>
        <w:bottom w:val="none" w:sz="0" w:space="0" w:color="auto"/>
        <w:right w:val="none" w:sz="0" w:space="0" w:color="auto"/>
      </w:divBdr>
    </w:div>
    <w:div w:id="232353433">
      <w:bodyDiv w:val="1"/>
      <w:marLeft w:val="0"/>
      <w:marRight w:val="0"/>
      <w:marTop w:val="0"/>
      <w:marBottom w:val="0"/>
      <w:divBdr>
        <w:top w:val="none" w:sz="0" w:space="0" w:color="auto"/>
        <w:left w:val="none" w:sz="0" w:space="0" w:color="auto"/>
        <w:bottom w:val="none" w:sz="0" w:space="0" w:color="auto"/>
        <w:right w:val="none" w:sz="0" w:space="0" w:color="auto"/>
      </w:divBdr>
    </w:div>
    <w:div w:id="67491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Ashutosh Agrahari</cp:lastModifiedBy>
  <cp:revision>65</cp:revision>
  <dcterms:created xsi:type="dcterms:W3CDTF">2020-12-13T05:26:00Z</dcterms:created>
  <dcterms:modified xsi:type="dcterms:W3CDTF">2021-01-29T15:12:00Z</dcterms:modified>
</cp:coreProperties>
</file>