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1C4D94" w14:textId="77777777" w:rsidR="00133F33" w:rsidRDefault="00000000">
      <w:pPr>
        <w:pStyle w:val="Title"/>
        <w:rPr>
          <w:color w:val="000000"/>
        </w:rPr>
      </w:pPr>
      <w:bookmarkStart w:id="0" w:name="_lxenqia5ovra" w:colFirst="0" w:colLast="0"/>
      <w:bookmarkEnd w:id="0"/>
      <w:r>
        <w:rPr>
          <w:color w:val="000000"/>
        </w:rPr>
        <w:t>Market Study: Dynamic Pricing API Startup</w:t>
      </w:r>
    </w:p>
    <w:p w14:paraId="3DD8E123" w14:textId="77777777" w:rsidR="00133F33" w:rsidRDefault="00000000">
      <w:pPr>
        <w:pStyle w:val="Heading1"/>
        <w:rPr>
          <w:color w:val="000000"/>
        </w:rPr>
      </w:pPr>
      <w:bookmarkStart w:id="1" w:name="_7j88zte303il" w:colFirst="0" w:colLast="0"/>
      <w:bookmarkEnd w:id="1"/>
      <w:r>
        <w:rPr>
          <w:color w:val="000000"/>
        </w:rPr>
        <w:t>Executive Summary</w:t>
      </w:r>
    </w:p>
    <w:p w14:paraId="4441C24C" w14:textId="77777777" w:rsidR="00133F33" w:rsidRDefault="00000000">
      <w:pPr>
        <w:rPr>
          <w:color w:val="000000"/>
        </w:rPr>
      </w:pPr>
      <w:r>
        <w:rPr>
          <w:color w:val="000000"/>
        </w:rPr>
        <w:t xml:space="preserve">This market study evaluates the commercial viability and strategic landscape for an algorithmic </w:t>
      </w:r>
      <w:r>
        <w:rPr>
          <w:b/>
          <w:bCs/>
          <w:color w:val="000000"/>
        </w:rPr>
        <w:t>Dynamic Pricing API</w:t>
      </w:r>
      <w:r>
        <w:rPr>
          <w:color w:val="000000"/>
        </w:rPr>
        <w:t>. By seamlessly integrating real-time inventory levels, expiration dates, foot traffic, and historical demand patterns, the API empowers physical retailers—primarily grocery chains and supermarkets—to optimize pricing dynamically, minimize perishable food waste, and recover lost margins.</w:t>
      </w:r>
    </w:p>
    <w:p w14:paraId="29C7BB7F" w14:textId="77777777" w:rsidR="00133F33" w:rsidRDefault="00133F33">
      <w:pPr>
        <w:rPr>
          <w:color w:val="000000"/>
        </w:rPr>
      </w:pPr>
    </w:p>
    <w:p w14:paraId="6E70C177" w14:textId="77777777" w:rsidR="00133F33" w:rsidRDefault="006B6124">
      <w:pPr>
        <w:rPr>
          <w:color w:val="000000"/>
        </w:rPr>
      </w:pPr>
      <w:r>
        <w:rPr>
          <w:noProof/>
        </w:rPr>
        <w:pict w14:anchorId="4E8941A2">
          <v:rect id="_x0000_i1028" alt="" style="width:451.3pt;height:.05pt;mso-width-percent:0;mso-height-percent:0;mso-width-percent:0;mso-height-percent:0" o:hralign="center" o:hrstd="t" o:hr="t" fillcolor="#a0a0a0" stroked="f"/>
        </w:pict>
      </w:r>
    </w:p>
    <w:p w14:paraId="76BAD342" w14:textId="77777777" w:rsidR="00133F33" w:rsidRDefault="00000000">
      <w:pPr>
        <w:pStyle w:val="Heading1"/>
        <w:rPr>
          <w:color w:val="000000"/>
        </w:rPr>
      </w:pPr>
      <w:bookmarkStart w:id="2" w:name="_qp5a7cdxko44" w:colFirst="0" w:colLast="0"/>
      <w:bookmarkEnd w:id="2"/>
      <w:r>
        <w:rPr>
          <w:color w:val="000000"/>
        </w:rPr>
        <w:t>1. The Food Waste Problem</w:t>
      </w:r>
    </w:p>
    <w:p w14:paraId="784793DE" w14:textId="77777777" w:rsidR="00133F33" w:rsidRDefault="00000000">
      <w:pPr>
        <w:rPr>
          <w:color w:val="000000"/>
        </w:rPr>
      </w:pPr>
      <w:r>
        <w:rPr>
          <w:color w:val="000000"/>
        </w:rPr>
        <w:t>Perishable inventory management remains one of the largest structural operational challenges for global brick-and-mortar grocers. Manual markdowns are inefficient, often executed too late, and fail to capture optimal consumer willingness to pay before item expiration.</w:t>
      </w:r>
    </w:p>
    <w:p w14:paraId="6D00A674" w14:textId="77777777" w:rsidR="00133F33" w:rsidRDefault="00133F33">
      <w:pPr>
        <w:rPr>
          <w:color w:val="000000"/>
        </w:rPr>
      </w:pPr>
    </w:p>
    <w:p w14:paraId="4CFEA541" w14:textId="77777777" w:rsidR="00133F33" w:rsidRDefault="00000000">
      <w:pPr>
        <w:numPr>
          <w:ilvl w:val="0"/>
          <w:numId w:val="2"/>
        </w:numPr>
      </w:pPr>
      <w:r>
        <w:rPr>
          <w:b/>
          <w:bCs/>
          <w:color w:val="000000"/>
        </w:rPr>
        <w:t>Global Scale:</w:t>
      </w:r>
      <w:r>
        <w:rPr>
          <w:color w:val="000000"/>
        </w:rPr>
        <w:t xml:space="preserve"> According to the </w:t>
      </w:r>
      <w:hyperlink r:id="rId5">
        <w:r>
          <w:rPr>
            <w:color w:val="000000"/>
            <w:u w:val="single"/>
          </w:rPr>
          <w:t>Panasonic Connect Europe Whitepaper</w:t>
        </w:r>
      </w:hyperlink>
      <w:r>
        <w:rPr>
          <w:color w:val="000000"/>
        </w:rPr>
        <w:t xml:space="preserve">, approximately </w:t>
      </w:r>
      <w:r>
        <w:rPr>
          <w:b/>
          <w:bCs/>
          <w:color w:val="000000"/>
        </w:rPr>
        <w:t>1.05 billion tonnes of food are wasted annually worldwide</w:t>
      </w:r>
      <w:r>
        <w:rPr>
          <w:color w:val="000000"/>
        </w:rPr>
        <w:t>, generating severe economic losses for retailers and unsustainable environmental impacts.</w:t>
      </w:r>
    </w:p>
    <w:p w14:paraId="601684DB" w14:textId="77777777" w:rsidR="00133F33" w:rsidRDefault="00000000">
      <w:pPr>
        <w:numPr>
          <w:ilvl w:val="0"/>
          <w:numId w:val="2"/>
        </w:numPr>
      </w:pPr>
      <w:r>
        <w:rPr>
          <w:b/>
          <w:bCs/>
          <w:color w:val="000000"/>
        </w:rPr>
        <w:t>Margin Impact:</w:t>
      </w:r>
      <w:r>
        <w:rPr>
          <w:color w:val="000000"/>
        </w:rPr>
        <w:t xml:space="preserve"> Retailers typically operate on razor-thin net margins (1% to 3%). Unsold perishable inventory directly directly erodes profitability, driving high shrink rates across produce, meat, dairy, and prepared foods categories.</w:t>
      </w:r>
    </w:p>
    <w:p w14:paraId="5AF3A205" w14:textId="77777777" w:rsidR="00133F33" w:rsidRDefault="00000000">
      <w:pPr>
        <w:numPr>
          <w:ilvl w:val="0"/>
          <w:numId w:val="2"/>
        </w:numPr>
      </w:pPr>
      <w:r>
        <w:rPr>
          <w:b/>
          <w:bCs/>
          <w:color w:val="000000"/>
        </w:rPr>
        <w:t>Consumer Expectations:</w:t>
      </w:r>
      <w:r>
        <w:rPr>
          <w:color w:val="000000"/>
        </w:rPr>
        <w:t xml:space="preserve"> Modern shoppers increasingly favor eco-conscious retailers. Sustainability initiatives that simultaneously lower prices for near-expiration goods improve customer perception and store loyalty.</w:t>
      </w:r>
    </w:p>
    <w:p w14:paraId="4F9B7933" w14:textId="77777777" w:rsidR="00133F33" w:rsidRDefault="00133F33">
      <w:pPr>
        <w:rPr>
          <w:color w:val="000000"/>
        </w:rPr>
      </w:pPr>
    </w:p>
    <w:p w14:paraId="1A857C23" w14:textId="77777777" w:rsidR="00133F33" w:rsidRDefault="006B6124">
      <w:pPr>
        <w:rPr>
          <w:color w:val="000000"/>
        </w:rPr>
      </w:pPr>
      <w:r>
        <w:rPr>
          <w:noProof/>
        </w:rPr>
        <w:pict w14:anchorId="55DBC52A">
          <v:rect id="_x0000_i1027" alt="" style="width:451.3pt;height:.05pt;mso-width-percent:0;mso-height-percent:0;mso-width-percent:0;mso-height-percent:0" o:hralign="center" o:hrstd="t" o:hr="t" fillcolor="#a0a0a0" stroked="f"/>
        </w:pict>
      </w:r>
    </w:p>
    <w:p w14:paraId="0DF7FFB1" w14:textId="77777777" w:rsidR="00133F33" w:rsidRDefault="00000000">
      <w:pPr>
        <w:pStyle w:val="Heading1"/>
        <w:rPr>
          <w:color w:val="000000"/>
        </w:rPr>
      </w:pPr>
      <w:bookmarkStart w:id="3" w:name="_hecpsoqghstr" w:colFirst="0" w:colLast="0"/>
      <w:bookmarkEnd w:id="3"/>
      <w:r>
        <w:rPr>
          <w:color w:val="000000"/>
        </w:rPr>
        <w:lastRenderedPageBreak/>
        <w:t>2. Market Opportunity</w:t>
      </w:r>
    </w:p>
    <w:p w14:paraId="7E18ECE2" w14:textId="77777777" w:rsidR="00133F33" w:rsidRDefault="00000000">
      <w:pPr>
        <w:rPr>
          <w:color w:val="000000"/>
        </w:rPr>
      </w:pPr>
      <w:r>
        <w:rPr>
          <w:color w:val="000000"/>
        </w:rPr>
        <w:t>The shift toward digitizing retail store operations provides the core hardware foundation required for real-time dynamic pricing at scale.</w:t>
      </w:r>
    </w:p>
    <w:p w14:paraId="1D44942A" w14:textId="77777777" w:rsidR="00133F33" w:rsidRDefault="00000000">
      <w:pPr>
        <w:pStyle w:val="Heading2"/>
        <w:rPr>
          <w:color w:val="000000"/>
        </w:rPr>
      </w:pPr>
      <w:bookmarkStart w:id="4" w:name="_k19xh6mcbbz" w:colFirst="0" w:colLast="0"/>
      <w:bookmarkEnd w:id="4"/>
      <w:r>
        <w:rPr>
          <w:color w:val="000000"/>
        </w:rPr>
        <w:t>Electronic Shelf Label (ESL) Growth</w:t>
      </w:r>
    </w:p>
    <w:p w14:paraId="6AF4BEAF" w14:textId="77777777" w:rsidR="00133F33" w:rsidRDefault="00000000">
      <w:pPr>
        <w:rPr>
          <w:color w:val="000000"/>
        </w:rPr>
      </w:pPr>
      <w:r>
        <w:rPr>
          <w:color w:val="000000"/>
        </w:rPr>
        <w:t>Dynamic pricing APIs rely heavily on modern store infrastructure to push price updates in real time without manual labor.</w:t>
      </w:r>
    </w:p>
    <w:p w14:paraId="4A443EF4" w14:textId="77777777" w:rsidR="00133F33" w:rsidRDefault="00133F33">
      <w:pPr>
        <w:rPr>
          <w:color w:val="000000"/>
        </w:rPr>
      </w:pPr>
    </w:p>
    <w:p w14:paraId="372FE863" w14:textId="77777777" w:rsidR="00133F33" w:rsidRDefault="00000000">
      <w:pPr>
        <w:numPr>
          <w:ilvl w:val="0"/>
          <w:numId w:val="3"/>
        </w:numPr>
      </w:pPr>
      <w:r>
        <w:rPr>
          <w:b/>
          <w:bCs/>
          <w:color w:val="000000"/>
        </w:rPr>
        <w:t>Market Projection:</w:t>
      </w:r>
      <w:r>
        <w:rPr>
          <w:color w:val="000000"/>
        </w:rPr>
        <w:t xml:space="preserve"> The global Electronic Shelf Label (ESL) market is projected to expand rapidly from </w:t>
      </w:r>
      <w:r>
        <w:rPr>
          <w:b/>
          <w:bCs/>
          <w:color w:val="000000"/>
        </w:rPr>
        <w:t>$2.1 billion in 2025 to $7.3 billion by 2033</w:t>
      </w:r>
      <w:r>
        <w:rPr>
          <w:color w:val="000000"/>
        </w:rPr>
        <w:t>.</w:t>
      </w:r>
    </w:p>
    <w:p w14:paraId="43F2FE53" w14:textId="77777777" w:rsidR="00133F33" w:rsidRDefault="00000000">
      <w:pPr>
        <w:numPr>
          <w:ilvl w:val="0"/>
          <w:numId w:val="3"/>
        </w:numPr>
      </w:pPr>
      <w:r>
        <w:rPr>
          <w:b/>
          <w:bCs/>
          <w:color w:val="000000"/>
        </w:rPr>
        <w:t>Key Growth Drivers:</w:t>
      </w:r>
    </w:p>
    <w:p w14:paraId="5C138041" w14:textId="77777777" w:rsidR="00133F33" w:rsidRDefault="00000000">
      <w:pPr>
        <w:numPr>
          <w:ilvl w:val="1"/>
          <w:numId w:val="3"/>
        </w:numPr>
      </w:pPr>
      <w:r>
        <w:rPr>
          <w:b/>
          <w:bCs/>
          <w:color w:val="000000"/>
        </w:rPr>
        <w:t>Labor Efficiency:</w:t>
      </w:r>
      <w:r>
        <w:rPr>
          <w:color w:val="000000"/>
        </w:rPr>
        <w:t xml:space="preserve"> ESL adoption eliminates the high cost of manual paper tag updates.</w:t>
      </w:r>
    </w:p>
    <w:p w14:paraId="732C301A" w14:textId="77777777" w:rsidR="00133F33" w:rsidRDefault="00000000">
      <w:pPr>
        <w:numPr>
          <w:ilvl w:val="1"/>
          <w:numId w:val="3"/>
        </w:numPr>
      </w:pPr>
      <w:r>
        <w:rPr>
          <w:b/>
          <w:bCs/>
          <w:color w:val="000000"/>
        </w:rPr>
        <w:t>Infrastructure Readiness:</w:t>
      </w:r>
      <w:r>
        <w:rPr>
          <w:color w:val="000000"/>
        </w:rPr>
        <w:t xml:space="preserve"> As ESL hardware deployment approaches critical mass, grocers are actively seeking software and API layers to maximize the value of their hardware investments.</w:t>
      </w:r>
    </w:p>
    <w:p w14:paraId="013E4445" w14:textId="77777777" w:rsidR="00133F33" w:rsidRDefault="00000000">
      <w:pPr>
        <w:numPr>
          <w:ilvl w:val="1"/>
          <w:numId w:val="3"/>
        </w:numPr>
      </w:pPr>
      <w:r>
        <w:rPr>
          <w:b/>
          <w:bCs/>
          <w:color w:val="000000"/>
        </w:rPr>
        <w:t>Omnichannel Alignment:</w:t>
      </w:r>
      <w:r>
        <w:rPr>
          <w:color w:val="000000"/>
        </w:rPr>
        <w:t xml:space="preserve"> Enables instant price synchronization between e-commerce applications and physical store shelves.</w:t>
      </w:r>
    </w:p>
    <w:p w14:paraId="4CCDB10E" w14:textId="77777777" w:rsidR="00133F33" w:rsidRDefault="00133F33">
      <w:pPr>
        <w:rPr>
          <w:color w:val="000000"/>
        </w:rPr>
      </w:pPr>
    </w:p>
    <w:tbl>
      <w:tblPr>
        <w:tblStyle w:val="a"/>
        <w:tblW w:w="9408"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2352"/>
        <w:gridCol w:w="2352"/>
        <w:gridCol w:w="2352"/>
        <w:gridCol w:w="2352"/>
      </w:tblGrid>
      <w:tr w:rsidR="00133F33" w14:paraId="6DF2538D" w14:textId="77777777" w:rsidTr="00404510">
        <w:trPr>
          <w:cnfStyle w:val="100000000000" w:firstRow="1" w:lastRow="0" w:firstColumn="0" w:lastColumn="0" w:oddVBand="0" w:evenVBand="0" w:oddHBand="0" w:evenHBand="0" w:firstRowFirstColumn="0" w:firstRowLastColumn="0" w:lastRowFirstColumn="0" w:lastRowLastColumn="0"/>
          <w:trHeight w:val="389"/>
          <w:tblHeader/>
        </w:trPr>
        <w:tc>
          <w:tcPr>
            <w:tcW w:w="2352" w:type="dxa"/>
          </w:tcPr>
          <w:p w14:paraId="0A0E4374" w14:textId="77777777" w:rsidR="00133F33" w:rsidRDefault="00000000">
            <w:pPr>
              <w:rPr>
                <w:color w:val="000000"/>
              </w:rPr>
            </w:pPr>
            <w:r>
              <w:rPr>
                <w:color w:val="000000"/>
              </w:rPr>
              <w:t>Indicator</w:t>
            </w:r>
          </w:p>
        </w:tc>
        <w:tc>
          <w:tcPr>
            <w:tcW w:w="2352" w:type="dxa"/>
          </w:tcPr>
          <w:p w14:paraId="603E5E27" w14:textId="77777777" w:rsidR="00133F33" w:rsidRDefault="00000000">
            <w:pPr>
              <w:rPr>
                <w:color w:val="000000"/>
              </w:rPr>
            </w:pPr>
            <w:r>
              <w:rPr>
                <w:color w:val="000000"/>
              </w:rPr>
              <w:t>2025 Projection</w:t>
            </w:r>
          </w:p>
        </w:tc>
        <w:tc>
          <w:tcPr>
            <w:tcW w:w="2352" w:type="dxa"/>
          </w:tcPr>
          <w:p w14:paraId="53AEF407" w14:textId="77777777" w:rsidR="00133F33" w:rsidRDefault="00000000">
            <w:pPr>
              <w:rPr>
                <w:color w:val="000000"/>
              </w:rPr>
            </w:pPr>
            <w:r>
              <w:rPr>
                <w:color w:val="000000"/>
              </w:rPr>
              <w:t>2033 Projection</w:t>
            </w:r>
          </w:p>
        </w:tc>
        <w:tc>
          <w:tcPr>
            <w:tcW w:w="2352" w:type="dxa"/>
          </w:tcPr>
          <w:p w14:paraId="79D4A607" w14:textId="77777777" w:rsidR="00133F33" w:rsidRDefault="00000000">
            <w:pPr>
              <w:rPr>
                <w:color w:val="000000"/>
              </w:rPr>
            </w:pPr>
            <w:r>
              <w:rPr>
                <w:color w:val="000000"/>
              </w:rPr>
              <w:t>Primary Driver</w:t>
            </w:r>
          </w:p>
        </w:tc>
      </w:tr>
      <w:tr w:rsidR="00133F33" w14:paraId="31C44C62" w14:textId="77777777" w:rsidTr="00404510">
        <w:trPr>
          <w:trHeight w:val="848"/>
        </w:trPr>
        <w:tc>
          <w:tcPr>
            <w:tcW w:w="2352" w:type="dxa"/>
          </w:tcPr>
          <w:p w14:paraId="047C2F8E" w14:textId="77777777" w:rsidR="00133F33" w:rsidRDefault="00000000">
            <w:pPr>
              <w:rPr>
                <w:color w:val="000000"/>
              </w:rPr>
            </w:pPr>
            <w:r>
              <w:rPr>
                <w:b/>
                <w:bCs/>
                <w:color w:val="000000"/>
              </w:rPr>
              <w:t>ESL Market Size</w:t>
            </w:r>
          </w:p>
        </w:tc>
        <w:tc>
          <w:tcPr>
            <w:tcW w:w="2352" w:type="dxa"/>
          </w:tcPr>
          <w:p w14:paraId="2B38FA48" w14:textId="77777777" w:rsidR="00133F33" w:rsidRDefault="00000000">
            <w:pPr>
              <w:rPr>
                <w:color w:val="000000"/>
              </w:rPr>
            </w:pPr>
            <w:r>
              <w:rPr>
                <w:color w:val="000000"/>
              </w:rPr>
              <w:t>$2.1 Billion</w:t>
            </w:r>
          </w:p>
        </w:tc>
        <w:tc>
          <w:tcPr>
            <w:tcW w:w="2352" w:type="dxa"/>
          </w:tcPr>
          <w:p w14:paraId="43E66FA0" w14:textId="77777777" w:rsidR="00133F33" w:rsidRDefault="00000000">
            <w:pPr>
              <w:rPr>
                <w:color w:val="000000"/>
              </w:rPr>
            </w:pPr>
            <w:r>
              <w:rPr>
                <w:color w:val="000000"/>
              </w:rPr>
              <w:t>$7.3 Billion</w:t>
            </w:r>
          </w:p>
        </w:tc>
        <w:tc>
          <w:tcPr>
            <w:tcW w:w="2352" w:type="dxa"/>
          </w:tcPr>
          <w:p w14:paraId="7A55344C" w14:textId="77777777" w:rsidR="00133F33" w:rsidRDefault="00000000">
            <w:pPr>
              <w:rPr>
                <w:color w:val="000000"/>
              </w:rPr>
            </w:pPr>
            <w:r>
              <w:rPr>
                <w:color w:val="000000"/>
              </w:rPr>
              <w:t>Store Automation &amp; Hardware Digitization</w:t>
            </w:r>
          </w:p>
        </w:tc>
      </w:tr>
      <w:tr w:rsidR="00133F33" w14:paraId="748D21DB" w14:textId="77777777" w:rsidTr="00404510">
        <w:trPr>
          <w:trHeight w:val="871"/>
        </w:trPr>
        <w:tc>
          <w:tcPr>
            <w:tcW w:w="2352" w:type="dxa"/>
          </w:tcPr>
          <w:p w14:paraId="52B32058" w14:textId="77777777" w:rsidR="00133F33" w:rsidRDefault="00000000">
            <w:pPr>
              <w:rPr>
                <w:color w:val="000000"/>
              </w:rPr>
            </w:pPr>
            <w:r>
              <w:rPr>
                <w:b/>
                <w:bCs/>
                <w:color w:val="000000"/>
              </w:rPr>
              <w:t>Primary Industry Focus</w:t>
            </w:r>
          </w:p>
        </w:tc>
        <w:tc>
          <w:tcPr>
            <w:tcW w:w="2352" w:type="dxa"/>
          </w:tcPr>
          <w:p w14:paraId="3CECBA84" w14:textId="77777777" w:rsidR="00133F33" w:rsidRDefault="00000000">
            <w:pPr>
              <w:rPr>
                <w:color w:val="000000"/>
              </w:rPr>
            </w:pPr>
            <w:r>
              <w:rPr>
                <w:color w:val="000000"/>
              </w:rPr>
              <w:t>Grocery &amp; Supermarkets</w:t>
            </w:r>
          </w:p>
        </w:tc>
        <w:tc>
          <w:tcPr>
            <w:tcW w:w="2352" w:type="dxa"/>
          </w:tcPr>
          <w:p w14:paraId="60BC3F08" w14:textId="77777777" w:rsidR="00133F33" w:rsidRDefault="00000000">
            <w:pPr>
              <w:rPr>
                <w:color w:val="000000"/>
              </w:rPr>
            </w:pPr>
            <w:r>
              <w:rPr>
                <w:color w:val="000000"/>
              </w:rPr>
              <w:t>Convenience &amp; Mass Retail</w:t>
            </w:r>
          </w:p>
        </w:tc>
        <w:tc>
          <w:tcPr>
            <w:tcW w:w="2352" w:type="dxa"/>
          </w:tcPr>
          <w:p w14:paraId="30CAF105" w14:textId="77777777" w:rsidR="00133F33" w:rsidRDefault="00000000">
            <w:pPr>
              <w:rPr>
                <w:color w:val="000000"/>
              </w:rPr>
            </w:pPr>
            <w:r>
              <w:rPr>
                <w:color w:val="000000"/>
              </w:rPr>
              <w:t>Labor Savings &amp; Real-Time Margin Optimization</w:t>
            </w:r>
          </w:p>
        </w:tc>
      </w:tr>
    </w:tbl>
    <w:p w14:paraId="6558D4FA" w14:textId="77777777" w:rsidR="00133F33" w:rsidRDefault="00133F33">
      <w:pPr>
        <w:rPr>
          <w:color w:val="000000"/>
        </w:rPr>
      </w:pPr>
    </w:p>
    <w:p w14:paraId="1BEF75C8" w14:textId="77777777" w:rsidR="00133F33" w:rsidRDefault="006B6124">
      <w:pPr>
        <w:rPr>
          <w:color w:val="000000"/>
        </w:rPr>
      </w:pPr>
      <w:r>
        <w:rPr>
          <w:noProof/>
        </w:rPr>
        <w:pict w14:anchorId="4F77119C">
          <v:rect id="_x0000_i1026" alt="" style="width:451.3pt;height:.05pt;mso-width-percent:0;mso-height-percent:0;mso-width-percent:0;mso-height-percent:0" o:hralign="center" o:hrstd="t" o:hr="t" fillcolor="#a0a0a0" stroked="f"/>
        </w:pict>
      </w:r>
    </w:p>
    <w:p w14:paraId="4C862FE7" w14:textId="77777777" w:rsidR="00133F33" w:rsidRDefault="00000000">
      <w:pPr>
        <w:pStyle w:val="Heading1"/>
        <w:rPr>
          <w:color w:val="000000"/>
        </w:rPr>
      </w:pPr>
      <w:bookmarkStart w:id="5" w:name="_sfihujx6grrx" w:colFirst="0" w:colLast="0"/>
      <w:bookmarkEnd w:id="5"/>
      <w:r>
        <w:rPr>
          <w:color w:val="000000"/>
        </w:rPr>
        <w:lastRenderedPageBreak/>
        <w:t>3. Competitive Landscape</w:t>
      </w:r>
    </w:p>
    <w:p w14:paraId="52E89E3D" w14:textId="77777777" w:rsidR="00133F33" w:rsidRDefault="00000000">
      <w:pPr>
        <w:rPr>
          <w:color w:val="000000"/>
        </w:rPr>
      </w:pPr>
      <w:r>
        <w:rPr>
          <w:color w:val="000000"/>
        </w:rPr>
        <w:t>While the automated pricing domain is expanding, existing players focus primarily on full-stack retail management or specialized hardware-bound integrations.</w:t>
      </w:r>
    </w:p>
    <w:p w14:paraId="410B6486" w14:textId="77777777" w:rsidR="00133F33" w:rsidRDefault="00000000">
      <w:pPr>
        <w:pStyle w:val="Heading2"/>
        <w:rPr>
          <w:color w:val="000000"/>
        </w:rPr>
      </w:pPr>
      <w:bookmarkStart w:id="6" w:name="_3byr3bacgujg" w:colFirst="0" w:colLast="0"/>
      <w:bookmarkEnd w:id="6"/>
      <w:r>
        <w:rPr>
          <w:color w:val="000000"/>
        </w:rPr>
        <w:t>Key Competitors</w:t>
      </w:r>
    </w:p>
    <w:p w14:paraId="6D1C44C4" w14:textId="77777777" w:rsidR="00133F33" w:rsidRDefault="00000000">
      <w:pPr>
        <w:numPr>
          <w:ilvl w:val="0"/>
          <w:numId w:val="4"/>
        </w:numPr>
      </w:pPr>
      <w:r>
        <w:rPr>
          <w:b/>
          <w:bCs/>
          <w:color w:val="000000"/>
        </w:rPr>
        <w:t>Wasteless</w:t>
      </w:r>
    </w:p>
    <w:p w14:paraId="7086F61B" w14:textId="77777777" w:rsidR="00133F33" w:rsidRDefault="00000000">
      <w:pPr>
        <w:numPr>
          <w:ilvl w:val="1"/>
          <w:numId w:val="4"/>
        </w:numPr>
      </w:pPr>
      <w:r>
        <w:rPr>
          <w:b/>
          <w:bCs/>
          <w:color w:val="000000"/>
        </w:rPr>
        <w:t>Overview:</w:t>
      </w:r>
      <w:r>
        <w:rPr>
          <w:color w:val="000000"/>
        </w:rPr>
        <w:t xml:space="preserve"> A pioneering dynamic pricing engine tailored for grocery retailers targeting perishable products with AI-driven price adjustments.</w:t>
      </w:r>
    </w:p>
    <w:p w14:paraId="049C6106" w14:textId="77777777" w:rsidR="00133F33" w:rsidRDefault="00000000">
      <w:pPr>
        <w:numPr>
          <w:ilvl w:val="1"/>
          <w:numId w:val="4"/>
        </w:numPr>
      </w:pPr>
      <w:r>
        <w:rPr>
          <w:b/>
          <w:bCs/>
          <w:color w:val="000000"/>
        </w:rPr>
        <w:t>Proven Impact:</w:t>
      </w:r>
      <w:r>
        <w:rPr>
          <w:color w:val="000000"/>
        </w:rPr>
        <w:t xml:space="preserve"> According to research highlighted by </w:t>
      </w:r>
      <w:hyperlink r:id="rId6">
        <w:r>
          <w:rPr>
            <w:color w:val="000000"/>
            <w:u w:val="single"/>
          </w:rPr>
          <w:t>Capgemini</w:t>
        </w:r>
      </w:hyperlink>
      <w:r>
        <w:rPr>
          <w:color w:val="000000"/>
        </w:rPr>
        <w:t xml:space="preserve">, implementation of Wasteless technology has demonstrated a reduction in food waste by </w:t>
      </w:r>
      <w:r>
        <w:rPr>
          <w:b/>
          <w:bCs/>
          <w:color w:val="000000"/>
        </w:rPr>
        <w:t>30%</w:t>
      </w:r>
      <w:r>
        <w:rPr>
          <w:color w:val="000000"/>
        </w:rPr>
        <w:t xml:space="preserve"> on average while increasing retail revenues by </w:t>
      </w:r>
      <w:r>
        <w:rPr>
          <w:b/>
          <w:bCs/>
          <w:color w:val="000000"/>
        </w:rPr>
        <w:t>10%</w:t>
      </w:r>
      <w:r>
        <w:rPr>
          <w:color w:val="000000"/>
        </w:rPr>
        <w:t>.</w:t>
      </w:r>
    </w:p>
    <w:p w14:paraId="7E42D65A" w14:textId="77777777" w:rsidR="00133F33" w:rsidRDefault="00000000">
      <w:pPr>
        <w:numPr>
          <w:ilvl w:val="1"/>
          <w:numId w:val="4"/>
        </w:numPr>
      </w:pPr>
      <w:r>
        <w:rPr>
          <w:b/>
          <w:bCs/>
          <w:color w:val="000000"/>
        </w:rPr>
        <w:t>Limitation:</w:t>
      </w:r>
      <w:r>
        <w:rPr>
          <w:color w:val="000000"/>
        </w:rPr>
        <w:t xml:space="preserve"> High implementation touchpoints and proprietary integrations can limit rapid deployment across diverse IT stacks.</w:t>
      </w:r>
    </w:p>
    <w:p w14:paraId="65263D38" w14:textId="77777777" w:rsidR="00133F33" w:rsidRDefault="00000000">
      <w:pPr>
        <w:numPr>
          <w:ilvl w:val="0"/>
          <w:numId w:val="4"/>
        </w:numPr>
      </w:pPr>
      <w:r>
        <w:rPr>
          <w:b/>
          <w:bCs/>
          <w:color w:val="000000"/>
        </w:rPr>
        <w:t>Shelf Engine</w:t>
      </w:r>
    </w:p>
    <w:p w14:paraId="07077739" w14:textId="77777777" w:rsidR="00133F33" w:rsidRDefault="00000000">
      <w:pPr>
        <w:numPr>
          <w:ilvl w:val="1"/>
          <w:numId w:val="4"/>
        </w:numPr>
      </w:pPr>
      <w:r>
        <w:rPr>
          <w:b/>
          <w:bCs/>
          <w:color w:val="000000"/>
        </w:rPr>
        <w:t>Overview:</w:t>
      </w:r>
      <w:r>
        <w:rPr>
          <w:color w:val="000000"/>
        </w:rPr>
        <w:t xml:space="preserve"> A forecasting and automated ordering platform designed to manage fresh product inventory and eliminate store shrink by managing the vendor-buyer purchase cycle.</w:t>
      </w:r>
    </w:p>
    <w:p w14:paraId="44756C12" w14:textId="77777777" w:rsidR="00133F33" w:rsidRDefault="00000000">
      <w:pPr>
        <w:numPr>
          <w:ilvl w:val="1"/>
          <w:numId w:val="4"/>
        </w:numPr>
      </w:pPr>
      <w:r>
        <w:rPr>
          <w:b/>
          <w:bCs/>
          <w:color w:val="000000"/>
        </w:rPr>
        <w:t>Focus:</w:t>
      </w:r>
      <w:r>
        <w:rPr>
          <w:color w:val="000000"/>
        </w:rPr>
        <w:t xml:space="preserve"> Primarily focused on inventory forecasting, reordering, and risk-clearing inventory management rather than store-front real-time price optimization on ESL systems.</w:t>
      </w:r>
    </w:p>
    <w:p w14:paraId="67BFC860" w14:textId="77777777" w:rsidR="00133F33" w:rsidRDefault="00000000">
      <w:pPr>
        <w:pStyle w:val="Heading2"/>
        <w:rPr>
          <w:color w:val="000000"/>
        </w:rPr>
      </w:pPr>
      <w:bookmarkStart w:id="7" w:name="_48chemhevaw7" w:colFirst="0" w:colLast="0"/>
      <w:bookmarkEnd w:id="7"/>
      <w:r>
        <w:rPr>
          <w:color w:val="000000"/>
        </w:rPr>
        <w:t>Competitive Matrix</w:t>
      </w:r>
    </w:p>
    <w:tbl>
      <w:tblPr>
        <w:tblStyle w:val="a0"/>
        <w:tblW w:w="9371" w:type="dxa"/>
        <w:tblInd w:w="585"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2036"/>
        <w:gridCol w:w="2445"/>
        <w:gridCol w:w="2445"/>
        <w:gridCol w:w="2445"/>
      </w:tblGrid>
      <w:tr w:rsidR="00133F33" w14:paraId="13FDB2CF" w14:textId="77777777" w:rsidTr="00404510">
        <w:trPr>
          <w:cnfStyle w:val="100000000000" w:firstRow="1" w:lastRow="0" w:firstColumn="0" w:lastColumn="0" w:oddVBand="0" w:evenVBand="0" w:oddHBand="0" w:evenHBand="0" w:firstRowFirstColumn="0" w:firstRowLastColumn="0" w:lastRowFirstColumn="0" w:lastRowLastColumn="0"/>
          <w:trHeight w:val="319"/>
          <w:tblHeader/>
        </w:trPr>
        <w:tc>
          <w:tcPr>
            <w:tcW w:w="2036" w:type="dxa"/>
          </w:tcPr>
          <w:p w14:paraId="437702E9" w14:textId="77777777" w:rsidR="00133F33" w:rsidRDefault="00000000">
            <w:pPr>
              <w:rPr>
                <w:color w:val="000000"/>
              </w:rPr>
            </w:pPr>
            <w:r>
              <w:rPr>
                <w:color w:val="000000"/>
              </w:rPr>
              <w:t>Feature / Metric</w:t>
            </w:r>
          </w:p>
        </w:tc>
        <w:tc>
          <w:tcPr>
            <w:tcW w:w="2445" w:type="dxa"/>
          </w:tcPr>
          <w:p w14:paraId="47B77E09" w14:textId="77777777" w:rsidR="00133F33" w:rsidRDefault="00000000">
            <w:pPr>
              <w:rPr>
                <w:color w:val="000000"/>
              </w:rPr>
            </w:pPr>
            <w:r>
              <w:rPr>
                <w:color w:val="000000"/>
              </w:rPr>
              <w:t>Dynamic Pricing API (Ours)</w:t>
            </w:r>
          </w:p>
        </w:tc>
        <w:tc>
          <w:tcPr>
            <w:tcW w:w="2445" w:type="dxa"/>
          </w:tcPr>
          <w:p w14:paraId="656AED7E" w14:textId="77777777" w:rsidR="00133F33" w:rsidRDefault="00000000">
            <w:pPr>
              <w:rPr>
                <w:color w:val="000000"/>
              </w:rPr>
            </w:pPr>
            <w:r>
              <w:rPr>
                <w:color w:val="000000"/>
              </w:rPr>
              <w:t>Wasteless</w:t>
            </w:r>
          </w:p>
        </w:tc>
        <w:tc>
          <w:tcPr>
            <w:tcW w:w="2445" w:type="dxa"/>
          </w:tcPr>
          <w:p w14:paraId="5225ECE3" w14:textId="77777777" w:rsidR="00133F33" w:rsidRDefault="00000000">
            <w:pPr>
              <w:rPr>
                <w:color w:val="000000"/>
              </w:rPr>
            </w:pPr>
            <w:r>
              <w:rPr>
                <w:color w:val="000000"/>
              </w:rPr>
              <w:t>Shelf Engine</w:t>
            </w:r>
          </w:p>
        </w:tc>
      </w:tr>
      <w:tr w:rsidR="00133F33" w14:paraId="46188D9F" w14:textId="77777777" w:rsidTr="00404510">
        <w:trPr>
          <w:trHeight w:val="694"/>
        </w:trPr>
        <w:tc>
          <w:tcPr>
            <w:tcW w:w="2036" w:type="dxa"/>
          </w:tcPr>
          <w:p w14:paraId="06C169B9" w14:textId="77777777" w:rsidR="00133F33" w:rsidRDefault="00000000">
            <w:pPr>
              <w:rPr>
                <w:color w:val="000000"/>
              </w:rPr>
            </w:pPr>
            <w:r>
              <w:rPr>
                <w:b/>
                <w:bCs/>
                <w:color w:val="000000"/>
              </w:rPr>
              <w:t>Primary Mechanism</w:t>
            </w:r>
          </w:p>
        </w:tc>
        <w:tc>
          <w:tcPr>
            <w:tcW w:w="2445" w:type="dxa"/>
          </w:tcPr>
          <w:p w14:paraId="45018C5D" w14:textId="77777777" w:rsidR="00133F33" w:rsidRDefault="00000000">
            <w:pPr>
              <w:rPr>
                <w:color w:val="000000"/>
              </w:rPr>
            </w:pPr>
            <w:r>
              <w:rPr>
                <w:color w:val="000000"/>
              </w:rPr>
              <w:t>Developer API / Automated Pricing</w:t>
            </w:r>
          </w:p>
        </w:tc>
        <w:tc>
          <w:tcPr>
            <w:tcW w:w="2445" w:type="dxa"/>
          </w:tcPr>
          <w:p w14:paraId="6772A16D" w14:textId="77777777" w:rsidR="00133F33" w:rsidRDefault="00000000">
            <w:pPr>
              <w:rPr>
                <w:color w:val="000000"/>
              </w:rPr>
            </w:pPr>
            <w:r>
              <w:rPr>
                <w:color w:val="000000"/>
              </w:rPr>
              <w:t>End-to-End Dynamic Pricing</w:t>
            </w:r>
          </w:p>
        </w:tc>
        <w:tc>
          <w:tcPr>
            <w:tcW w:w="2445" w:type="dxa"/>
          </w:tcPr>
          <w:p w14:paraId="33A7C40A" w14:textId="77777777" w:rsidR="00133F33" w:rsidRDefault="00000000">
            <w:pPr>
              <w:rPr>
                <w:color w:val="000000"/>
              </w:rPr>
            </w:pPr>
            <w:r>
              <w:rPr>
                <w:color w:val="000000"/>
              </w:rPr>
              <w:t>AI Automated Ordering &amp; Forecasting</w:t>
            </w:r>
          </w:p>
        </w:tc>
      </w:tr>
      <w:tr w:rsidR="00133F33" w14:paraId="3C064FD6" w14:textId="77777777" w:rsidTr="00404510">
        <w:trPr>
          <w:trHeight w:val="356"/>
        </w:trPr>
        <w:tc>
          <w:tcPr>
            <w:tcW w:w="2036" w:type="dxa"/>
          </w:tcPr>
          <w:p w14:paraId="36FDEC5F" w14:textId="77777777" w:rsidR="00133F33" w:rsidRDefault="00000000">
            <w:pPr>
              <w:rPr>
                <w:color w:val="000000"/>
              </w:rPr>
            </w:pPr>
            <w:r>
              <w:rPr>
                <w:b/>
                <w:bCs/>
                <w:color w:val="000000"/>
              </w:rPr>
              <w:t>Integration Complexity</w:t>
            </w:r>
          </w:p>
        </w:tc>
        <w:tc>
          <w:tcPr>
            <w:tcW w:w="2445" w:type="dxa"/>
          </w:tcPr>
          <w:p w14:paraId="4661C9A9" w14:textId="77777777" w:rsidR="00133F33" w:rsidRDefault="00000000">
            <w:pPr>
              <w:rPr>
                <w:color w:val="000000"/>
              </w:rPr>
            </w:pPr>
            <w:r>
              <w:rPr>
                <w:color w:val="000000"/>
              </w:rPr>
              <w:t>Low (REST/GraphQL API)</w:t>
            </w:r>
          </w:p>
        </w:tc>
        <w:tc>
          <w:tcPr>
            <w:tcW w:w="2445" w:type="dxa"/>
          </w:tcPr>
          <w:p w14:paraId="3082275F" w14:textId="77777777" w:rsidR="00133F33" w:rsidRDefault="00000000">
            <w:pPr>
              <w:rPr>
                <w:color w:val="000000"/>
              </w:rPr>
            </w:pPr>
            <w:r>
              <w:rPr>
                <w:color w:val="000000"/>
              </w:rPr>
              <w:t>Medium to High</w:t>
            </w:r>
          </w:p>
        </w:tc>
        <w:tc>
          <w:tcPr>
            <w:tcW w:w="2445" w:type="dxa"/>
          </w:tcPr>
          <w:p w14:paraId="0C2D2C39" w14:textId="77777777" w:rsidR="00133F33" w:rsidRDefault="00000000">
            <w:pPr>
              <w:rPr>
                <w:color w:val="000000"/>
              </w:rPr>
            </w:pPr>
            <w:r>
              <w:rPr>
                <w:color w:val="000000"/>
              </w:rPr>
              <w:t>Medium</w:t>
            </w:r>
          </w:p>
        </w:tc>
      </w:tr>
      <w:tr w:rsidR="00133F33" w14:paraId="383DDE7B" w14:textId="77777777" w:rsidTr="00404510">
        <w:trPr>
          <w:trHeight w:val="694"/>
        </w:trPr>
        <w:tc>
          <w:tcPr>
            <w:tcW w:w="2036" w:type="dxa"/>
          </w:tcPr>
          <w:p w14:paraId="5931A95F" w14:textId="77777777" w:rsidR="00133F33" w:rsidRDefault="00000000">
            <w:pPr>
              <w:rPr>
                <w:color w:val="000000"/>
              </w:rPr>
            </w:pPr>
            <w:r>
              <w:rPr>
                <w:b/>
                <w:bCs/>
                <w:color w:val="000000"/>
              </w:rPr>
              <w:lastRenderedPageBreak/>
              <w:t>Hardware Agnostic</w:t>
            </w:r>
          </w:p>
        </w:tc>
        <w:tc>
          <w:tcPr>
            <w:tcW w:w="2445" w:type="dxa"/>
          </w:tcPr>
          <w:p w14:paraId="613B792D" w14:textId="77777777" w:rsidR="00133F33" w:rsidRDefault="00000000">
            <w:pPr>
              <w:rPr>
                <w:color w:val="000000"/>
              </w:rPr>
            </w:pPr>
            <w:r>
              <w:rPr>
                <w:color w:val="000000"/>
              </w:rPr>
              <w:t>Yes (Works across any ESL provider)</w:t>
            </w:r>
          </w:p>
        </w:tc>
        <w:tc>
          <w:tcPr>
            <w:tcW w:w="2445" w:type="dxa"/>
          </w:tcPr>
          <w:p w14:paraId="41A4A11E" w14:textId="77777777" w:rsidR="00133F33" w:rsidRDefault="00000000">
            <w:pPr>
              <w:rPr>
                <w:color w:val="000000"/>
              </w:rPr>
            </w:pPr>
            <w:r>
              <w:rPr>
                <w:color w:val="000000"/>
              </w:rPr>
              <w:t>Partial</w:t>
            </w:r>
          </w:p>
        </w:tc>
        <w:tc>
          <w:tcPr>
            <w:tcW w:w="2445" w:type="dxa"/>
          </w:tcPr>
          <w:p w14:paraId="63C5D9B5" w14:textId="77777777" w:rsidR="00133F33" w:rsidRDefault="00000000">
            <w:pPr>
              <w:rPr>
                <w:color w:val="000000"/>
              </w:rPr>
            </w:pPr>
            <w:r>
              <w:rPr>
                <w:color w:val="000000"/>
              </w:rPr>
              <w:t>N/A (Focuses on POs)</w:t>
            </w:r>
          </w:p>
        </w:tc>
      </w:tr>
      <w:tr w:rsidR="00133F33" w14:paraId="4A4B3FE3" w14:textId="77777777" w:rsidTr="00404510">
        <w:trPr>
          <w:trHeight w:val="713"/>
        </w:trPr>
        <w:tc>
          <w:tcPr>
            <w:tcW w:w="2036" w:type="dxa"/>
          </w:tcPr>
          <w:p w14:paraId="388CD379" w14:textId="77777777" w:rsidR="00133F33" w:rsidRDefault="00000000">
            <w:pPr>
              <w:rPr>
                <w:color w:val="000000"/>
              </w:rPr>
            </w:pPr>
            <w:r>
              <w:rPr>
                <w:b/>
                <w:bCs/>
                <w:color w:val="000000"/>
              </w:rPr>
              <w:t>Waste Reduction Focus</w:t>
            </w:r>
          </w:p>
        </w:tc>
        <w:tc>
          <w:tcPr>
            <w:tcW w:w="2445" w:type="dxa"/>
          </w:tcPr>
          <w:p w14:paraId="0D99AB0B" w14:textId="77777777" w:rsidR="00133F33" w:rsidRDefault="00000000">
            <w:pPr>
              <w:rPr>
                <w:color w:val="000000"/>
              </w:rPr>
            </w:pPr>
            <w:r>
              <w:rPr>
                <w:color w:val="000000"/>
              </w:rPr>
              <w:t>Direct (Real-time dynamic discounts)</w:t>
            </w:r>
          </w:p>
        </w:tc>
        <w:tc>
          <w:tcPr>
            <w:tcW w:w="2445" w:type="dxa"/>
          </w:tcPr>
          <w:p w14:paraId="5B436F8E" w14:textId="77777777" w:rsidR="00133F33" w:rsidRDefault="00000000">
            <w:pPr>
              <w:rPr>
                <w:color w:val="000000"/>
              </w:rPr>
            </w:pPr>
            <w:r>
              <w:rPr>
                <w:color w:val="000000"/>
              </w:rPr>
              <w:t>Direct (Dynamic shelf pricing)</w:t>
            </w:r>
          </w:p>
        </w:tc>
        <w:tc>
          <w:tcPr>
            <w:tcW w:w="2445" w:type="dxa"/>
          </w:tcPr>
          <w:p w14:paraId="451B7B05" w14:textId="77777777" w:rsidR="00133F33" w:rsidRDefault="00000000">
            <w:pPr>
              <w:rPr>
                <w:color w:val="000000"/>
              </w:rPr>
            </w:pPr>
            <w:r>
              <w:rPr>
                <w:color w:val="000000"/>
              </w:rPr>
              <w:t>Indirect (Preventing over-ordering)</w:t>
            </w:r>
          </w:p>
        </w:tc>
      </w:tr>
    </w:tbl>
    <w:p w14:paraId="43DED5D6" w14:textId="77777777" w:rsidR="00133F33" w:rsidRDefault="00133F33">
      <w:pPr>
        <w:rPr>
          <w:color w:val="000000"/>
        </w:rPr>
      </w:pPr>
    </w:p>
    <w:p w14:paraId="56BE3B92" w14:textId="77777777" w:rsidR="00133F33" w:rsidRDefault="00000000">
      <w:pPr>
        <w:pStyle w:val="Heading3"/>
        <w:keepNext w:val="0"/>
        <w:keepLines w:val="0"/>
        <w:spacing w:line="324" w:lineRule="auto"/>
        <w:rPr>
          <w:color w:val="000000"/>
          <w:sz w:val="26"/>
          <w:szCs w:val="26"/>
        </w:rPr>
      </w:pPr>
      <w:bookmarkStart w:id="8" w:name="_hqsx3btlxen3" w:colFirst="0" w:colLast="0"/>
      <w:bookmarkEnd w:id="8"/>
      <w:r>
        <w:rPr>
          <w:color w:val="000000"/>
          <w:sz w:val="26"/>
          <w:szCs w:val="26"/>
        </w:rPr>
        <w:t>The Strategic Advantage: The "Data Flywheel"</w:t>
      </w:r>
    </w:p>
    <w:p w14:paraId="5B003F28" w14:textId="77777777" w:rsidR="00133F33" w:rsidRDefault="00000000">
      <w:pPr>
        <w:spacing w:before="240" w:after="240"/>
        <w:rPr>
          <w:color w:val="000000"/>
        </w:rPr>
      </w:pPr>
      <w:r>
        <w:rPr>
          <w:color w:val="000000"/>
        </w:rPr>
        <w:t xml:space="preserve">Right now, Shelf Engine focuses on automated ordering, and Wasteless focuses on dynamic pricing. Neither talks to the other. By doing both, your system creates a </w:t>
      </w:r>
      <w:r>
        <w:rPr>
          <w:b/>
          <w:bCs/>
          <w:color w:val="000000"/>
        </w:rPr>
        <w:t>data flywheel</w:t>
      </w:r>
      <w:r>
        <w:rPr>
          <w:color w:val="000000"/>
        </w:rPr>
        <w:t>:</w:t>
      </w:r>
    </w:p>
    <w:p w14:paraId="3383C9AF" w14:textId="77777777" w:rsidR="00133F33" w:rsidRDefault="00000000">
      <w:pPr>
        <w:rPr>
          <w:color w:val="000000"/>
        </w:rPr>
      </w:pPr>
      <w:r>
        <w:rPr>
          <w:color w:val="000000"/>
        </w:rPr>
        <w:t>Dynamic Pricing API - Market Study</w:t>
      </w:r>
    </w:p>
    <w:p w14:paraId="61DD047B" w14:textId="77777777" w:rsidR="00133F33" w:rsidRDefault="00000000">
      <w:pPr>
        <w:numPr>
          <w:ilvl w:val="0"/>
          <w:numId w:val="5"/>
        </w:numPr>
        <w:spacing w:before="240"/>
      </w:pPr>
      <w:r>
        <w:rPr>
          <w:b/>
          <w:bCs/>
          <w:color w:val="000000"/>
        </w:rPr>
        <w:t>The Baseline:</w:t>
      </w:r>
      <w:r>
        <w:rPr>
          <w:color w:val="000000"/>
        </w:rPr>
        <w:t xml:space="preserve"> The API tracks how much inventory is on the shelf and when it expires.</w:t>
      </w:r>
    </w:p>
    <w:p w14:paraId="7701CE94" w14:textId="77777777" w:rsidR="00133F33" w:rsidRDefault="00000000">
      <w:pPr>
        <w:numPr>
          <w:ilvl w:val="0"/>
          <w:numId w:val="5"/>
        </w:numPr>
      </w:pPr>
      <w:r>
        <w:rPr>
          <w:b/>
          <w:bCs/>
          <w:color w:val="000000"/>
        </w:rPr>
        <w:t>The Reaction (Pricing):</w:t>
      </w:r>
      <w:r>
        <w:rPr>
          <w:color w:val="000000"/>
        </w:rPr>
        <w:t xml:space="preserve"> It automatically drops the price to clear at-risk inventory.</w:t>
      </w:r>
    </w:p>
    <w:p w14:paraId="1B5EF330" w14:textId="77777777" w:rsidR="00133F33" w:rsidRDefault="00000000">
      <w:pPr>
        <w:numPr>
          <w:ilvl w:val="0"/>
          <w:numId w:val="5"/>
        </w:numPr>
      </w:pPr>
      <w:r>
        <w:rPr>
          <w:b/>
          <w:bCs/>
          <w:color w:val="000000"/>
        </w:rPr>
        <w:t>The Learning (Forecasting):</w:t>
      </w:r>
      <w:r>
        <w:rPr>
          <w:color w:val="000000"/>
        </w:rPr>
        <w:t xml:space="preserve"> The system records </w:t>
      </w:r>
      <w:r>
        <w:rPr>
          <w:i/>
          <w:iCs/>
          <w:color w:val="000000"/>
        </w:rPr>
        <w:t>exactly</w:t>
      </w:r>
      <w:r>
        <w:rPr>
          <w:color w:val="000000"/>
        </w:rPr>
        <w:t xml:space="preserve"> what price point and footfall levels were required to move that specific batch of food.</w:t>
      </w:r>
    </w:p>
    <w:p w14:paraId="24A42FD0" w14:textId="77777777" w:rsidR="00133F33" w:rsidRDefault="00000000">
      <w:pPr>
        <w:numPr>
          <w:ilvl w:val="0"/>
          <w:numId w:val="5"/>
        </w:numPr>
        <w:spacing w:after="240"/>
      </w:pPr>
      <w:r>
        <w:rPr>
          <w:b/>
          <w:bCs/>
          <w:color w:val="000000"/>
        </w:rPr>
        <w:t>The Prevention (Ordering):</w:t>
      </w:r>
      <w:r>
        <w:rPr>
          <w:color w:val="000000"/>
        </w:rPr>
        <w:t xml:space="preserve"> It feeds this elasticity data back into the purchasing module. If the system knows it always takes a 40% discount to sell 50 units of organic chicken on a Thursday, the automated forecasting tool simply orders 50 fewer units of chicken next week.</w:t>
      </w:r>
    </w:p>
    <w:p w14:paraId="49CAFAF4" w14:textId="77777777" w:rsidR="00133F33" w:rsidRDefault="00133F33">
      <w:pPr>
        <w:spacing w:before="240" w:after="240"/>
        <w:rPr>
          <w:color w:val="000000"/>
        </w:rPr>
      </w:pPr>
    </w:p>
    <w:p w14:paraId="0B0A4BEB" w14:textId="77777777" w:rsidR="00133F33" w:rsidRDefault="00000000">
      <w:pPr>
        <w:spacing w:before="240" w:after="240"/>
        <w:rPr>
          <w:b/>
          <w:bCs/>
          <w:color w:val="000000"/>
        </w:rPr>
      </w:pPr>
      <w:r>
        <w:rPr>
          <w:b/>
          <w:bCs/>
          <w:color w:val="000000"/>
        </w:rPr>
        <w:t>"Competitor A (Wasteless) helps you bandage the wound. Competitor B (Shelf Engine) tries to prevent the cut. We do both."</w:t>
      </w:r>
    </w:p>
    <w:p w14:paraId="250F31B7" w14:textId="77777777" w:rsidR="00133F33" w:rsidRDefault="00000000">
      <w:pPr>
        <w:spacing w:before="240" w:after="240"/>
        <w:rPr>
          <w:color w:val="000000"/>
        </w:rPr>
      </w:pPr>
      <w:r>
        <w:rPr>
          <w:b/>
          <w:bCs/>
          <w:color w:val="000000"/>
        </w:rPr>
        <w:t>Value Prop:</w:t>
      </w:r>
      <w:r>
        <w:rPr>
          <w:color w:val="000000"/>
        </w:rPr>
        <w:t xml:space="preserve"> </w:t>
      </w:r>
      <w:r>
        <w:rPr>
          <w:i/>
          <w:iCs/>
          <w:color w:val="000000"/>
        </w:rPr>
        <w:t>"The only end-to-end perishable lifecycle platform. We use real-time shelf elasticity data to automate your markdowns today, and inform your purchasing for tomorrow."</w:t>
      </w:r>
    </w:p>
    <w:p w14:paraId="52F30DEC" w14:textId="77777777" w:rsidR="00133F33" w:rsidRDefault="006B6124">
      <w:pPr>
        <w:rPr>
          <w:color w:val="000000"/>
        </w:rPr>
      </w:pPr>
      <w:r>
        <w:rPr>
          <w:noProof/>
        </w:rPr>
        <w:lastRenderedPageBreak/>
        <w:pict w14:anchorId="79048055">
          <v:rect id="_x0000_i1025" alt="" style="width:451.3pt;height:.05pt;mso-width-percent:0;mso-height-percent:0;mso-width-percent:0;mso-height-percent:0" o:hralign="center" o:hrstd="t" o:hr="t" fillcolor="#a0a0a0" stroked="f"/>
        </w:pict>
      </w:r>
    </w:p>
    <w:p w14:paraId="516A0BC6" w14:textId="77777777" w:rsidR="00133F33" w:rsidRDefault="00000000">
      <w:pPr>
        <w:pStyle w:val="Heading1"/>
        <w:rPr>
          <w:color w:val="000000"/>
        </w:rPr>
      </w:pPr>
      <w:bookmarkStart w:id="9" w:name="_h8jtft1hq69l" w:colFirst="0" w:colLast="0"/>
      <w:bookmarkEnd w:id="9"/>
      <w:r>
        <w:rPr>
          <w:color w:val="000000"/>
        </w:rPr>
        <w:t>4. B2B Value Proposition &amp; Positioning</w:t>
      </w:r>
    </w:p>
    <w:p w14:paraId="6C527A20" w14:textId="77777777" w:rsidR="00133F33" w:rsidRDefault="00000000">
      <w:pPr>
        <w:pStyle w:val="Heading2"/>
        <w:rPr>
          <w:color w:val="000000"/>
        </w:rPr>
      </w:pPr>
      <w:bookmarkStart w:id="10" w:name="_fx4ihp5ke2mj" w:colFirst="0" w:colLast="0"/>
      <w:bookmarkEnd w:id="10"/>
      <w:r>
        <w:rPr>
          <w:color w:val="000000"/>
        </w:rPr>
        <w:t>Unique Value Proposition (UVP)</w:t>
      </w:r>
    </w:p>
    <w:p w14:paraId="33241D9B" w14:textId="77777777" w:rsidR="00133F33" w:rsidRDefault="00000000">
      <w:pPr>
        <w:rPr>
          <w:color w:val="000000"/>
        </w:rPr>
      </w:pPr>
      <w:r>
        <w:rPr>
          <w:color w:val="000000"/>
        </w:rPr>
        <w:t xml:space="preserve">An </w:t>
      </w:r>
      <w:r>
        <w:rPr>
          <w:b/>
          <w:bCs/>
          <w:color w:val="000000"/>
        </w:rPr>
        <w:t>API-first, hardware-agnostic pricing engine</w:t>
      </w:r>
      <w:r>
        <w:rPr>
          <w:color w:val="000000"/>
        </w:rPr>
        <w:t xml:space="preserve"> that seamlessly connects to POS systems, inventory management engines, and existing ESL networks.</w:t>
      </w:r>
    </w:p>
    <w:p w14:paraId="0B908014" w14:textId="77777777" w:rsidR="00133F33" w:rsidRDefault="00133F33">
      <w:pPr>
        <w:rPr>
          <w:color w:val="000000"/>
        </w:rPr>
      </w:pPr>
    </w:p>
    <w:p w14:paraId="418E3EA8" w14:textId="77777777" w:rsidR="00133F33" w:rsidRDefault="00000000">
      <w:pPr>
        <w:numPr>
          <w:ilvl w:val="0"/>
          <w:numId w:val="1"/>
        </w:numPr>
      </w:pPr>
      <w:r>
        <w:rPr>
          <w:b/>
          <w:bCs/>
          <w:color w:val="000000"/>
        </w:rPr>
        <w:t>Plug-and-Play Integration:</w:t>
      </w:r>
      <w:r>
        <w:rPr>
          <w:color w:val="000000"/>
        </w:rPr>
        <w:t xml:space="preserve"> Designed for software engineering teams at mid-market and enterprise grocers to deploy within weeks without replacing existing core retail management systems.</w:t>
      </w:r>
    </w:p>
    <w:p w14:paraId="09068023" w14:textId="77777777" w:rsidR="00133F33" w:rsidRDefault="00000000">
      <w:pPr>
        <w:numPr>
          <w:ilvl w:val="0"/>
          <w:numId w:val="1"/>
        </w:numPr>
      </w:pPr>
      <w:r>
        <w:rPr>
          <w:b/>
          <w:bCs/>
          <w:color w:val="000000"/>
        </w:rPr>
        <w:t>Algorithmic Price Elasticity:</w:t>
      </w:r>
      <w:r>
        <w:rPr>
          <w:color w:val="000000"/>
        </w:rPr>
        <w:t xml:space="preserve"> Automatically calculates optimal markdown curves based on remaining shelf life, real-time inventory count, local demand elasticity, and target product margins.</w:t>
      </w:r>
    </w:p>
    <w:p w14:paraId="596E6EAB" w14:textId="77777777" w:rsidR="00133F33" w:rsidRDefault="00000000">
      <w:pPr>
        <w:numPr>
          <w:ilvl w:val="0"/>
          <w:numId w:val="1"/>
        </w:numPr>
      </w:pPr>
      <w:r>
        <w:rPr>
          <w:b/>
          <w:bCs/>
          <w:color w:val="000000"/>
        </w:rPr>
        <w:t>Zero Additional Store Labor:</w:t>
      </w:r>
      <w:r>
        <w:rPr>
          <w:color w:val="000000"/>
        </w:rPr>
        <w:t xml:space="preserve"> Direct integration with ESL providers ensures price changes happen automatically without store associate intervention.</w:t>
      </w:r>
    </w:p>
    <w:p w14:paraId="7C98798C" w14:textId="77777777" w:rsidR="00133F33" w:rsidRDefault="00000000">
      <w:pPr>
        <w:pStyle w:val="Heading2"/>
        <w:rPr>
          <w:color w:val="000000"/>
        </w:rPr>
      </w:pPr>
      <w:bookmarkStart w:id="11" w:name="_3lqtd82cijbm" w:colFirst="0" w:colLast="0"/>
      <w:bookmarkEnd w:id="11"/>
      <w:r>
        <w:rPr>
          <w:color w:val="000000"/>
        </w:rPr>
        <w:t>Strategic Positioning Matrix</w:t>
      </w:r>
    </w:p>
    <w:p w14:paraId="007BF17D" w14:textId="77777777" w:rsidR="00133F33" w:rsidRDefault="00000000">
      <w:pPr>
        <w:numPr>
          <w:ilvl w:val="0"/>
          <w:numId w:val="1"/>
        </w:numPr>
      </w:pPr>
      <w:r>
        <w:rPr>
          <w:b/>
          <w:bCs/>
          <w:color w:val="000000"/>
        </w:rPr>
        <w:t>Target Audience:</w:t>
      </w:r>
      <w:r>
        <w:rPr>
          <w:color w:val="000000"/>
        </w:rPr>
        <w:t xml:space="preserve"> Mid-to-Large Grocery Chains, Convenience Store Networks, and Fresh Food Enterprise Retailers.</w:t>
      </w:r>
    </w:p>
    <w:p w14:paraId="2DEC0507" w14:textId="77777777" w:rsidR="00133F33" w:rsidRDefault="00000000">
      <w:pPr>
        <w:numPr>
          <w:ilvl w:val="0"/>
          <w:numId w:val="1"/>
        </w:numPr>
      </w:pPr>
      <w:r>
        <w:rPr>
          <w:b/>
          <w:bCs/>
          <w:color w:val="000000"/>
        </w:rPr>
        <w:t>Pricing Model:</w:t>
      </w:r>
      <w:r>
        <w:rPr>
          <w:color w:val="000000"/>
        </w:rPr>
        <w:t xml:space="preserve"> Usage-based API tiers linked to API calls alongside a shared value model based on shrink reduction metrics.</w:t>
      </w:r>
    </w:p>
    <w:p w14:paraId="5289B55C" w14:textId="77777777" w:rsidR="00133F33" w:rsidRDefault="00000000">
      <w:pPr>
        <w:numPr>
          <w:ilvl w:val="0"/>
          <w:numId w:val="1"/>
        </w:numPr>
      </w:pPr>
      <w:r>
        <w:rPr>
          <w:b/>
          <w:bCs/>
          <w:color w:val="000000"/>
        </w:rPr>
        <w:t>Key Positioning Statement:</w:t>
      </w:r>
      <w:r>
        <w:rPr>
          <w:color w:val="000000"/>
        </w:rPr>
        <w:t xml:space="preserve"> </w:t>
      </w:r>
      <w:r>
        <w:rPr>
          <w:i/>
          <w:iCs/>
          <w:color w:val="000000"/>
        </w:rPr>
        <w:t>"The intelligence layer for physical retail—transforming expiring inventory into optimized revenue with a single API call."</w:t>
      </w:r>
    </w:p>
    <w:p w14:paraId="07FF6B45" w14:textId="77777777" w:rsidR="00133F33" w:rsidRDefault="00133F33">
      <w:pPr>
        <w:rPr>
          <w:i/>
          <w:iCs/>
          <w:color w:val="000000"/>
        </w:rPr>
      </w:pPr>
    </w:p>
    <w:p w14:paraId="6CC2F3F4" w14:textId="77777777" w:rsidR="00133F33" w:rsidRDefault="00133F33">
      <w:pPr>
        <w:rPr>
          <w:i/>
          <w:iCs/>
          <w:color w:val="000000"/>
        </w:rPr>
      </w:pPr>
    </w:p>
    <w:p w14:paraId="0E15D932" w14:textId="77777777" w:rsidR="00133F33" w:rsidRDefault="00000000">
      <w:pPr>
        <w:pStyle w:val="Heading1"/>
        <w:keepNext w:val="0"/>
        <w:keepLines w:val="0"/>
        <w:spacing w:line="324" w:lineRule="auto"/>
        <w:rPr>
          <w:color w:val="000000"/>
        </w:rPr>
      </w:pPr>
      <w:bookmarkStart w:id="12" w:name="_moqr5qnja6u6" w:colFirst="0" w:colLast="0"/>
      <w:bookmarkEnd w:id="12"/>
      <w:r>
        <w:rPr>
          <w:color w:val="000000"/>
        </w:rPr>
        <w:t>5. Product Expansion: Full-Cycle Perishable Management</w:t>
      </w:r>
    </w:p>
    <w:p w14:paraId="773A08E2" w14:textId="77777777" w:rsidR="00133F33" w:rsidRDefault="00000000">
      <w:pPr>
        <w:spacing w:before="240" w:after="240"/>
        <w:rPr>
          <w:color w:val="000000"/>
        </w:rPr>
      </w:pPr>
      <w:r>
        <w:rPr>
          <w:b/>
          <w:bCs/>
          <w:color w:val="000000"/>
        </w:rPr>
        <w:t>Strategic Evolution:</w:t>
      </w:r>
      <w:r>
        <w:rPr>
          <w:color w:val="000000"/>
        </w:rPr>
        <w:t xml:space="preserve"> While the initial go-to-market strategy focuses on real-time Dynamic Pricing via ESLs, the long-term product vision integrates AI Automated Ordering &amp; Forecasting, effectively closing the loop on perishable inventory management.</w:t>
      </w:r>
    </w:p>
    <w:p w14:paraId="0873CF60" w14:textId="77777777" w:rsidR="00133F33" w:rsidRDefault="00000000">
      <w:pPr>
        <w:spacing w:before="240" w:after="240"/>
        <w:rPr>
          <w:color w:val="000000"/>
        </w:rPr>
      </w:pPr>
      <w:r>
        <w:rPr>
          <w:b/>
          <w:bCs/>
          <w:color w:val="000000"/>
        </w:rPr>
        <w:lastRenderedPageBreak/>
        <w:t>The Closed-Loop Value Proposition:</w:t>
      </w:r>
      <w:r>
        <w:rPr>
          <w:color w:val="000000"/>
        </w:rPr>
        <w:t xml:space="preserve"> By capturing real-time data on price elasticity, store footfall, and expiration velocity, the API generates a proprietary dataset that drastically improves upstream purchasing accuracy.</w:t>
      </w:r>
    </w:p>
    <w:p w14:paraId="5DE7405C" w14:textId="77777777" w:rsidR="00133F33" w:rsidRDefault="00000000">
      <w:pPr>
        <w:numPr>
          <w:ilvl w:val="0"/>
          <w:numId w:val="6"/>
        </w:numPr>
        <w:spacing w:before="240"/>
      </w:pPr>
      <w:r>
        <w:rPr>
          <w:b/>
          <w:bCs/>
          <w:color w:val="000000"/>
        </w:rPr>
        <w:t>Reactive Optimization (Shelf-Level):</w:t>
      </w:r>
      <w:r>
        <w:rPr>
          <w:color w:val="000000"/>
        </w:rPr>
        <w:t xml:space="preserve"> Dynamically adjusting prices to clear existing at-risk inventory at the highest possible margin.</w:t>
      </w:r>
    </w:p>
    <w:p w14:paraId="0B9CE2E4" w14:textId="77777777" w:rsidR="00133F33" w:rsidRDefault="00000000">
      <w:pPr>
        <w:numPr>
          <w:ilvl w:val="0"/>
          <w:numId w:val="6"/>
        </w:numPr>
      </w:pPr>
      <w:r>
        <w:rPr>
          <w:b/>
          <w:bCs/>
          <w:color w:val="000000"/>
        </w:rPr>
        <w:t>Proactive Optimization (Vendor-Level):</w:t>
      </w:r>
      <w:r>
        <w:rPr>
          <w:color w:val="000000"/>
        </w:rPr>
        <w:t xml:space="preserve"> Utilizing the clearance data exhaust to recalibrate automated purchasing,preventing the structural over-ordering that caused the waste in the first place.</w:t>
      </w:r>
    </w:p>
    <w:p w14:paraId="1CB8F3A9" w14:textId="77777777" w:rsidR="00133F33" w:rsidRDefault="00000000">
      <w:pPr>
        <w:numPr>
          <w:ilvl w:val="0"/>
          <w:numId w:val="6"/>
        </w:numPr>
        <w:spacing w:after="240"/>
      </w:pPr>
      <w:r>
        <w:rPr>
          <w:b/>
          <w:bCs/>
          <w:color w:val="000000"/>
        </w:rPr>
        <w:t>Competitive Moat:</w:t>
      </w:r>
      <w:r>
        <w:rPr>
          <w:color w:val="000000"/>
        </w:rPr>
        <w:t xml:space="preserve"> This positions the platform above niche competitors by offering a single, unified intelligence layer for the CFO and store operator.</w:t>
      </w:r>
    </w:p>
    <w:p w14:paraId="7E686206" w14:textId="77777777" w:rsidR="00133F33" w:rsidRDefault="00133F33">
      <w:pPr>
        <w:rPr>
          <w:color w:val="000000"/>
        </w:rPr>
      </w:pPr>
    </w:p>
    <w:p w14:paraId="058572E6" w14:textId="77777777" w:rsidR="00133F33" w:rsidRDefault="00133F33">
      <w:pPr>
        <w:rPr>
          <w:color w:val="000000"/>
        </w:rPr>
      </w:pPr>
    </w:p>
    <w:sectPr w:rsidR="00133F3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CEAF07D-8188-1D4D-8E8C-B82FF8FA9A8C}"/>
  </w:font>
  <w:font w:name="Arial">
    <w:panose1 w:val="020B0604020202020204"/>
    <w:charset w:val="00"/>
    <w:family w:val="swiss"/>
    <w:pitch w:val="variable"/>
    <w:sig w:usb0="E0002AFF" w:usb1="C0007843" w:usb2="00000009" w:usb3="00000000" w:csb0="000001FF" w:csb1="00000000"/>
    <w:embedRegular r:id="rId2" w:fontKey="{D939C8FC-D401-9E4E-9695-A1DFE262B20E}"/>
  </w:font>
  <w:font w:name="Inter">
    <w:charset w:val="00"/>
    <w:family w:val="auto"/>
    <w:pitch w:val="default"/>
    <w:embedRegular r:id="rId3" w:fontKey="{46338596-ABC1-8346-B355-2C75999A1DD7}"/>
    <w:embedBold r:id="rId4" w:fontKey="{481C4F43-76D6-D749-B9D3-B4BF5B4394B2}"/>
    <w:embedItalic r:id="rId5" w:fontKey="{60D23C11-5731-9F4D-9562-57DE07376FE6}"/>
  </w:font>
  <w:font w:name="Calibri">
    <w:panose1 w:val="020F0502020204030204"/>
    <w:charset w:val="00"/>
    <w:family w:val="swiss"/>
    <w:pitch w:val="variable"/>
    <w:sig w:usb0="E0002AFF" w:usb1="C000247B" w:usb2="00000009" w:usb3="00000000" w:csb0="000001FF" w:csb1="00000000"/>
    <w:embedRegular r:id="rId6" w:fontKey="{1698D1AA-C079-3E46-BB43-2EFA3E22714C}"/>
  </w:font>
  <w:font w:name="Mangal">
    <w:panose1 w:val="02040503050203030202"/>
    <w:charset w:val="01"/>
    <w:family w:val="roman"/>
    <w:pitch w:val="variable"/>
    <w:sig w:usb0="0000A003" w:usb1="00000000" w:usb2="00000000" w:usb3="00000000" w:csb0="00000001" w:csb1="00000000"/>
    <w:embedRegular r:id="rId7" w:fontKey="{B1FDB498-5CE3-3140-839D-F57E31259112}"/>
  </w:font>
  <w:font w:name="Cambria">
    <w:panose1 w:val="02040503050406030204"/>
    <w:charset w:val="00"/>
    <w:family w:val="roman"/>
    <w:pitch w:val="variable"/>
    <w:sig w:usb0="E00002FF" w:usb1="400004FF" w:usb2="00000000" w:usb3="00000000" w:csb0="0000019F" w:csb1="00000000"/>
    <w:embedRegular r:id="rId8" w:fontKey="{1AC2BFAC-DED1-9A47-9EFD-2C8C64AF73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15E64"/>
    <w:multiLevelType w:val="multilevel"/>
    <w:tmpl w:val="BC10617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D17564"/>
    <w:multiLevelType w:val="multilevel"/>
    <w:tmpl w:val="A8EE358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1595E76"/>
    <w:multiLevelType w:val="multilevel"/>
    <w:tmpl w:val="35AC8EC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8E31198"/>
    <w:multiLevelType w:val="multilevel"/>
    <w:tmpl w:val="36C225BC"/>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3BE40A5"/>
    <w:multiLevelType w:val="multilevel"/>
    <w:tmpl w:val="50EE2ED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7BD273E4"/>
    <w:multiLevelType w:val="multilevel"/>
    <w:tmpl w:val="6FF8FA0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3893154">
    <w:abstractNumId w:val="4"/>
  </w:num>
  <w:num w:numId="2" w16cid:durableId="1174153587">
    <w:abstractNumId w:val="5"/>
  </w:num>
  <w:num w:numId="3" w16cid:durableId="394864537">
    <w:abstractNumId w:val="1"/>
  </w:num>
  <w:num w:numId="4" w16cid:durableId="1674187967">
    <w:abstractNumId w:val="2"/>
  </w:num>
  <w:num w:numId="5" w16cid:durableId="338972405">
    <w:abstractNumId w:val="3"/>
  </w:num>
  <w:num w:numId="6" w16cid:durableId="3615212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3F33"/>
    <w:rsid w:val="00133F33"/>
    <w:rsid w:val="00404510"/>
    <w:rsid w:val="006B6124"/>
    <w:rsid w:val="00FE54DE"/>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B4BD"/>
  <w15:docId w15:val="{63AACCD8-7649-3E45-A9A7-4A15102B4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Inter" w:eastAsia="Inter" w:hAnsi="Inter" w:cs="Inter"/>
        <w:color w:val="334155"/>
        <w:sz w:val="22"/>
        <w:szCs w:val="22"/>
        <w:lang w:val="en" w:eastAsia="en-GB" w:bidi="hi-IN"/>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E293B"/>
      <w:sz w:val="32"/>
      <w:szCs w:val="32"/>
    </w:rPr>
  </w:style>
  <w:style w:type="paragraph" w:styleId="Heading2">
    <w:name w:val="heading 2"/>
    <w:basedOn w:val="Normal"/>
    <w:next w:val="Normal"/>
    <w:uiPriority w:val="9"/>
    <w:unhideWhenUsed/>
    <w:qFormat/>
    <w:pPr>
      <w:keepNext/>
      <w:keepLines/>
      <w:spacing w:before="360" w:after="80" w:line="276" w:lineRule="auto"/>
      <w:outlineLvl w:val="1"/>
    </w:pPr>
    <w:rPr>
      <w:b/>
      <w:bCs/>
      <w:color w:val="0F172A"/>
      <w:sz w:val="26"/>
      <w:szCs w:val="26"/>
    </w:rPr>
  </w:style>
  <w:style w:type="paragraph" w:styleId="Heading3">
    <w:name w:val="heading 3"/>
    <w:basedOn w:val="Normal"/>
    <w:next w:val="Normal"/>
    <w:uiPriority w:val="9"/>
    <w:unhideWhenUsed/>
    <w:qFormat/>
    <w:pPr>
      <w:keepNext/>
      <w:keepLines/>
      <w:spacing w:before="280" w:after="80" w:line="276" w:lineRule="auto"/>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8"/>
      <w:szCs w:val="48"/>
    </w:rPr>
  </w:style>
  <w:style w:type="paragraph" w:styleId="Subtitle">
    <w:name w:val="Subtitle"/>
    <w:basedOn w:val="Normal"/>
    <w:next w:val="Normal"/>
    <w:uiPriority w:val="11"/>
    <w:qFormat/>
    <w:pPr>
      <w:keepNext/>
      <w:keepLines/>
      <w:spacing w:before="360" w:after="80" w:line="288" w:lineRule="auto"/>
    </w:pPr>
    <w:rPr>
      <w:color w:val="64748B"/>
      <w:sz w:val="26"/>
      <w:szCs w:val="26"/>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475569"/>
        <w:sz w:val="20"/>
        <w:szCs w:val="20"/>
      </w:rPr>
      <w:tblPr/>
      <w:tcPr>
        <w:shd w:val="clear" w:color="auto" w:fill="F8FAFC"/>
      </w:tcPr>
    </w:tblStylePr>
  </w:style>
  <w:style w:type="table" w:customStyle="1" w:styleId="a0">
    <w:basedOn w:val="TableNormal0"/>
    <w:tblPr>
      <w:tblStyleRowBandSize w:val="1"/>
      <w:tblStyleColBandSize w:val="1"/>
      <w:tblCellMar>
        <w:top w:w="160" w:type="dxa"/>
        <w:left w:w="200" w:type="dxa"/>
        <w:bottom w:w="160" w:type="dxa"/>
        <w:right w:w="200" w:type="dxa"/>
      </w:tblCellMar>
    </w:tblPr>
    <w:tcPr>
      <w:shd w:val="clear" w:color="auto" w:fill="FFFFFF"/>
    </w:tcPr>
    <w:tblStylePr w:type="firstRow">
      <w:rPr>
        <w:rFonts w:ascii="Inter" w:eastAsia="Inter" w:hAnsi="Inter" w:cs="Inter"/>
        <w:b/>
        <w:bCs/>
        <w:i w:val="0"/>
        <w:iCs w:val="0"/>
        <w:color w:val="475569"/>
        <w:sz w:val="20"/>
        <w:szCs w:val="20"/>
      </w:rPr>
      <w:tblPr/>
      <w:tcPr>
        <w:shd w:val="clear" w:color="auto" w:fill="F8FAF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pgemini.com" TargetMode="External"/><Relationship Id="rId5" Type="http://schemas.openxmlformats.org/officeDocument/2006/relationships/hyperlink" Target="https://connect.panasonic.com/eu-en/whitepaper-retail-sustainability"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1127</Words>
  <Characters>6425</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Agrahari, Ashutosh</cp:lastModifiedBy>
  <cp:revision>2</cp:revision>
  <dcterms:created xsi:type="dcterms:W3CDTF">2026-10-27T20:51:00Z</dcterms:created>
  <dcterms:modified xsi:type="dcterms:W3CDTF">2026-10-27T20:53:00Z</dcterms:modified>
</cp:coreProperties>
</file>