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-100483</wp:posOffset>
            </wp:positionH>
            <wp:positionV relativeFrom="paragraph">
              <wp:posOffset>468</wp:posOffset>
            </wp:positionV>
            <wp:extent cx="5735093" cy="1767296"/>
            <wp:effectExtent b="0" l="0" r="0" t="0"/>
            <wp:wrapSquare wrapText="bothSides" distB="0" distT="0" distL="114300" distR="114300"/>
            <wp:docPr id="18360175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93" cy="1767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   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"COVID-19 VACCINE DATA  ANALYSIS"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SUBTITLE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"OPTIMIZING VACCINE DEPLOYMENT STRATEGIES”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   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Arshin K H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 .NO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810721243008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the COVID-19 pandemic and its global impact.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Brief overview of the challenges posed by the pandemic, including healthcare system strain, economic downturn, and social disruptions.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Thesis statement: This paper explores the role of design-led innovation in addressing the multifaceted challenges of the COVID-19 pandemic.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UNDERSTANDING THE PROBLEM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Comprehensive analysis of the COVID-19 pandemic's impact on healthcare, economy, and society.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Discussion on the importance of a multidisciplinary approach to tackling the challenges posed by the pandemic.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Highlighting the need for innovative solutions to complement traditional medical interventions.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DESIGN-LED INNOVATION FRAMEWORK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the concept of design-led innovation and its significance in solving complex problems.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Overview of the key components of a design-led approach, including user-centricity, empathy, and iterative prototyping.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750642" cy="4032757"/>
            <wp:effectExtent b="0" l="0" r="0" t="0"/>
            <wp:docPr id="18360175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642" cy="403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 OF DESIGN-LED INNOVATION TO COVID-19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Subsections focusing on specific areas where design-led innovation can be applied: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Healthcare System Strengthening: Redesigning healthcare facilities, optimizing workflows, and enhancing patient experience.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Medical Device Innovation: Rapid prototyping and iterative design to develop and deploy critical medical equipment.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Digital Solutions: User-friendly apps, contact tracing systems, and telehealth platforms.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Social Innovation: Designing interventions to address mental health, community support, and educational challenges.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Economic Resilience: Innovative business models, job creation strategies, and sustainable economic recovery plans.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inherit" w:cs="inherit" w:eastAsia="inherit" w:hAnsi="inherit"/>
          <w:b w:val="1"/>
          <w:color w:val="313131"/>
          <w:highlight w:val="white"/>
          <w:rtl w:val="0"/>
        </w:rPr>
        <w:t xml:space="preserve">Dataset Link: </w:t>
      </w:r>
      <w:hyperlink r:id="rId9">
        <w:r w:rsidDel="00000000" w:rsidR="00000000" w:rsidRPr="00000000">
          <w:rPr>
            <w:rFonts w:ascii="inherit" w:cs="inherit" w:eastAsia="inherit" w:hAnsi="inherit"/>
            <w:b w:val="1"/>
            <w:color w:val="0075b4"/>
            <w:u w:val="single"/>
            <w:rtl w:val="0"/>
          </w:rPr>
          <w:t xml:space="preserve">https://www.kaggle.com/datasets/gpreda/covid-world-vaccination-progress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Recapitulation of the significance of design-led innovation in addressing the challenges of the COVID-19 pandemic.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Emphasis on the importance of continued investment in design thinking and innovation for future crisis preparedness.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 to action for policymakers, healthcare professionals, designers, and innovators to collaborate in creating a more resilient and adaptable global community.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4DA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14D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14DA5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F00FB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gpreda/covid-world-vaccination-progres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55I831LNPm2AXeXAaM+PH+05+g==">CgMxLjA4AHIhMVItZHFCTEg4aEpRWkc5dkxSQjlRMnlyLUJ1S2R4cHlW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2023-10-10T14:15:00Z</dcterms:created>
  <dc:creator>TAUFEEQ UMAR</dc:creator>
</cp:coreProperties>
</file>