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4E6886" w14:textId="71463617" w:rsidR="000D2E73" w:rsidRPr="0034222A" w:rsidRDefault="00FF110C" w:rsidP="00FF110C">
      <w:pPr>
        <w:jc w:val="center"/>
        <w:rPr>
          <w:rFonts w:ascii="Arial" w:eastAsia="Times New Roman" w:hAnsi="Arial" w:cs="Arial"/>
          <w:b/>
          <w:sz w:val="32"/>
          <w:szCs w:val="32"/>
          <w:lang w:val="en-US" w:eastAsia="es-ES_tradnl"/>
        </w:rPr>
      </w:pPr>
      <w:bookmarkStart w:id="0" w:name="_GoBack"/>
      <w:r w:rsidRPr="00FF110C">
        <w:rPr>
          <w:rFonts w:ascii="Arial" w:eastAsia="Times New Roman" w:hAnsi="Arial" w:cs="Arial"/>
          <w:b/>
          <w:sz w:val="32"/>
          <w:szCs w:val="32"/>
          <w:lang w:val="en-US" w:eastAsia="es-ES_tradnl"/>
        </w:rPr>
        <w:t>Exploratory Roundtable:</w:t>
      </w:r>
      <w:r w:rsidR="000D2E73" w:rsidRPr="0034222A">
        <w:rPr>
          <w:rFonts w:ascii="Arial" w:hAnsi="Arial" w:cs="Arial"/>
          <w:b/>
          <w:bCs/>
          <w:sz w:val="32"/>
          <w:szCs w:val="32"/>
          <w:lang w:val="en-US" w:eastAsia="es-ES_tradnl"/>
        </w:rPr>
        <w:t xml:space="preserve"> Alternative and Transformative </w:t>
      </w:r>
      <w:bookmarkEnd w:id="0"/>
      <w:r w:rsidR="000D2E73" w:rsidRPr="0034222A">
        <w:rPr>
          <w:rFonts w:ascii="Arial" w:hAnsi="Arial" w:cs="Arial"/>
          <w:b/>
          <w:bCs/>
          <w:sz w:val="32"/>
          <w:szCs w:val="32"/>
          <w:lang w:val="en-US" w:eastAsia="es-ES_tradnl"/>
        </w:rPr>
        <w:t>Perspectives on the Pork Sector.</w:t>
      </w:r>
    </w:p>
    <w:p w14:paraId="6E0C971F" w14:textId="0F428CE0" w:rsidR="000D2E73" w:rsidRPr="0034222A" w:rsidRDefault="000D2E73" w:rsidP="00FF110C">
      <w:pPr>
        <w:jc w:val="center"/>
        <w:rPr>
          <w:rFonts w:ascii="Arial" w:hAnsi="Arial" w:cs="Arial"/>
          <w:bCs/>
          <w:sz w:val="32"/>
          <w:szCs w:val="32"/>
          <w:lang w:val="en-US" w:eastAsia="es-ES_tradnl"/>
        </w:rPr>
      </w:pPr>
      <w:r w:rsidRPr="0034222A">
        <w:rPr>
          <w:rFonts w:ascii="Arial" w:hAnsi="Arial" w:cs="Arial"/>
          <w:bCs/>
          <w:sz w:val="32"/>
          <w:szCs w:val="32"/>
          <w:lang w:val="en-US" w:eastAsia="es-ES_tradnl"/>
        </w:rPr>
        <w:t>TELAR Project - MESA México.</w:t>
      </w:r>
    </w:p>
    <w:p w14:paraId="740E742C" w14:textId="77777777" w:rsidR="000D2E73" w:rsidRPr="0034222A" w:rsidRDefault="000D2E73" w:rsidP="000D2E73">
      <w:pPr>
        <w:jc w:val="center"/>
        <w:rPr>
          <w:rFonts w:ascii="Arial" w:hAnsi="Arial" w:cs="Arial"/>
          <w:lang w:val="en-US" w:eastAsia="es-ES_tradnl"/>
        </w:rPr>
      </w:pPr>
    </w:p>
    <w:p w14:paraId="698BBC2F" w14:textId="77777777" w:rsidR="000D2E73" w:rsidRPr="0034222A" w:rsidRDefault="000D2E73" w:rsidP="000D2E73">
      <w:pPr>
        <w:rPr>
          <w:rFonts w:ascii="Arial" w:hAnsi="Arial" w:cs="Arial"/>
          <w:lang w:val="en-US" w:eastAsia="es-ES_tradnl"/>
        </w:rPr>
      </w:pPr>
      <w:r w:rsidRPr="0034222A">
        <w:rPr>
          <w:rFonts w:ascii="Arial" w:hAnsi="Arial" w:cs="Arial"/>
          <w:b/>
          <w:bCs/>
          <w:lang w:val="en-US" w:eastAsia="es-ES_tradnl"/>
        </w:rPr>
        <w:t>Coordination:</w:t>
      </w:r>
      <w:r w:rsidRPr="0034222A">
        <w:rPr>
          <w:rFonts w:ascii="Arial" w:hAnsi="Arial" w:cs="Arial"/>
          <w:lang w:val="en-US" w:eastAsia="es-ES_tradnl"/>
        </w:rPr>
        <w:t xml:space="preserve"> </w:t>
      </w:r>
    </w:p>
    <w:p w14:paraId="30BF4F2F" w14:textId="4608D0B7" w:rsidR="000D2E73" w:rsidRPr="0034222A" w:rsidRDefault="00FF110C" w:rsidP="000D2E73">
      <w:pPr>
        <w:rPr>
          <w:rFonts w:ascii="Arial" w:hAnsi="Arial" w:cs="Arial"/>
          <w:lang w:val="en-US" w:eastAsia="es-ES_tradnl"/>
        </w:rPr>
      </w:pPr>
      <w:r w:rsidRPr="0034222A">
        <w:rPr>
          <w:rFonts w:ascii="Arial" w:hAnsi="Arial" w:cs="Arial"/>
          <w:lang w:val="en-US" w:eastAsia="es-ES_tradnl"/>
        </w:rPr>
        <w:t xml:space="preserve">Dr. Elena </w:t>
      </w:r>
      <w:proofErr w:type="spellStart"/>
      <w:r w:rsidRPr="0034222A">
        <w:rPr>
          <w:rFonts w:ascii="Arial" w:hAnsi="Arial" w:cs="Arial"/>
          <w:lang w:val="en-US" w:eastAsia="es-ES_tradnl"/>
        </w:rPr>
        <w:t>Lazos-</w:t>
      </w:r>
      <w:r w:rsidR="000D2E73" w:rsidRPr="0034222A">
        <w:rPr>
          <w:rFonts w:ascii="Arial" w:hAnsi="Arial" w:cs="Arial"/>
          <w:lang w:val="en-US" w:eastAsia="es-ES_tradnl"/>
        </w:rPr>
        <w:t>Chavero</w:t>
      </w:r>
      <w:proofErr w:type="spellEnd"/>
      <w:r w:rsidR="000D2E73" w:rsidRPr="0034222A">
        <w:rPr>
          <w:rFonts w:ascii="Arial" w:hAnsi="Arial" w:cs="Arial"/>
          <w:lang w:val="en-US" w:eastAsia="es-ES_tradnl"/>
        </w:rPr>
        <w:t xml:space="preserve"> (IIS-UNAM) </w:t>
      </w:r>
    </w:p>
    <w:p w14:paraId="364D9E6F" w14:textId="24237C3C" w:rsidR="000D2E73" w:rsidRPr="0034222A" w:rsidRDefault="00FF110C" w:rsidP="000D2E73">
      <w:pPr>
        <w:rPr>
          <w:rFonts w:ascii="Arial" w:hAnsi="Arial" w:cs="Arial"/>
          <w:lang w:val="en-US" w:eastAsia="es-ES_tradnl"/>
        </w:rPr>
      </w:pPr>
      <w:r w:rsidRPr="0034222A">
        <w:rPr>
          <w:rFonts w:ascii="Arial" w:hAnsi="Arial" w:cs="Arial"/>
          <w:lang w:val="en-US" w:eastAsia="es-ES_tradnl"/>
        </w:rPr>
        <w:t>Rebeca Pérez-</w:t>
      </w:r>
      <w:r w:rsidR="000D2E73" w:rsidRPr="0034222A">
        <w:rPr>
          <w:rFonts w:ascii="Arial" w:hAnsi="Arial" w:cs="Arial"/>
          <w:lang w:val="en-US" w:eastAsia="es-ES_tradnl"/>
        </w:rPr>
        <w:t>Flores</w:t>
      </w:r>
    </w:p>
    <w:p w14:paraId="5AC3D26D" w14:textId="77777777" w:rsidR="000D2E73" w:rsidRPr="0034222A" w:rsidRDefault="000D2E73" w:rsidP="000D2E73">
      <w:pPr>
        <w:rPr>
          <w:rFonts w:ascii="Arial" w:hAnsi="Arial" w:cs="Arial"/>
          <w:lang w:val="en-US" w:eastAsia="es-ES_tradnl"/>
        </w:rPr>
      </w:pPr>
    </w:p>
    <w:p w14:paraId="256C9217" w14:textId="77777777" w:rsidR="000D2E73" w:rsidRPr="0034222A" w:rsidRDefault="000D2E73" w:rsidP="000D2E73">
      <w:pPr>
        <w:rPr>
          <w:rFonts w:ascii="Arial" w:hAnsi="Arial" w:cs="Arial"/>
          <w:lang w:val="en-US" w:eastAsia="es-ES_tradnl"/>
        </w:rPr>
      </w:pPr>
      <w:r w:rsidRPr="0034222A">
        <w:rPr>
          <w:rFonts w:ascii="Arial" w:hAnsi="Arial" w:cs="Arial"/>
          <w:b/>
          <w:bCs/>
          <w:lang w:val="en-US" w:eastAsia="es-ES_tradnl"/>
        </w:rPr>
        <w:t>Location:</w:t>
      </w:r>
      <w:r w:rsidRPr="0034222A">
        <w:rPr>
          <w:rFonts w:ascii="Arial" w:hAnsi="Arial" w:cs="Arial"/>
          <w:lang w:val="en-US" w:eastAsia="es-ES_tradnl"/>
        </w:rPr>
        <w:t xml:space="preserve"> CEPHCIS-UNAM, Yucatán </w:t>
      </w:r>
    </w:p>
    <w:p w14:paraId="10A223C4" w14:textId="1748B502" w:rsidR="00FF110C" w:rsidRPr="00FF110C" w:rsidRDefault="00FF110C" w:rsidP="00FF110C">
      <w:pPr>
        <w:rPr>
          <w:rFonts w:ascii="Arial" w:eastAsia="Times New Roman" w:hAnsi="Arial" w:cs="Arial"/>
          <w:lang w:val="en-US" w:eastAsia="es-ES_tradnl"/>
        </w:rPr>
      </w:pPr>
      <w:r w:rsidRPr="0034222A">
        <w:rPr>
          <w:rFonts w:ascii="Arial" w:eastAsia="Times New Roman" w:hAnsi="Arial" w:cs="Arial"/>
          <w:b/>
          <w:bCs/>
          <w:lang w:val="en-US" w:eastAsia="es-ES_tradnl"/>
        </w:rPr>
        <w:t>Date:</w:t>
      </w:r>
      <w:r w:rsidRPr="0034222A">
        <w:rPr>
          <w:rFonts w:ascii="Arial" w:eastAsia="Times New Roman" w:hAnsi="Arial" w:cs="Arial"/>
          <w:lang w:val="en-US" w:eastAsia="es-ES_tradnl"/>
        </w:rPr>
        <w:t xml:space="preserve"> P</w:t>
      </w:r>
      <w:r w:rsidRPr="00FF110C">
        <w:rPr>
          <w:rFonts w:ascii="Arial" w:eastAsia="Times New Roman" w:hAnsi="Arial" w:cs="Arial"/>
          <w:lang w:val="en-US" w:eastAsia="es-ES_tradnl"/>
        </w:rPr>
        <w:t>robably the second week of November, 2025</w:t>
      </w:r>
    </w:p>
    <w:p w14:paraId="50B5ABD7" w14:textId="77777777" w:rsidR="000D2E73" w:rsidRPr="0034222A" w:rsidRDefault="000D2E73" w:rsidP="000D2E73">
      <w:pPr>
        <w:rPr>
          <w:rFonts w:ascii="Arial" w:hAnsi="Arial" w:cs="Arial"/>
          <w:lang w:val="en-US" w:eastAsia="es-ES_tradnl"/>
        </w:rPr>
      </w:pPr>
      <w:r w:rsidRPr="0034222A">
        <w:rPr>
          <w:rFonts w:ascii="Arial" w:hAnsi="Arial" w:cs="Arial"/>
          <w:b/>
          <w:bCs/>
          <w:lang w:val="en-US" w:eastAsia="es-ES_tradnl"/>
        </w:rPr>
        <w:t>Duration:</w:t>
      </w:r>
      <w:r w:rsidRPr="0034222A">
        <w:rPr>
          <w:rFonts w:ascii="Arial" w:hAnsi="Arial" w:cs="Arial"/>
          <w:lang w:val="en-US" w:eastAsia="es-ES_tradnl"/>
        </w:rPr>
        <w:t xml:space="preserve"> 3 hours </w:t>
      </w:r>
    </w:p>
    <w:p w14:paraId="648E2D7F" w14:textId="77777777" w:rsidR="000D2E73" w:rsidRPr="0034222A" w:rsidRDefault="000D2E73" w:rsidP="000D2E73">
      <w:pPr>
        <w:rPr>
          <w:rFonts w:ascii="Arial" w:hAnsi="Arial" w:cs="Arial"/>
          <w:lang w:val="en-US" w:eastAsia="es-ES_tradnl"/>
        </w:rPr>
      </w:pPr>
      <w:r w:rsidRPr="0034222A">
        <w:rPr>
          <w:rFonts w:ascii="Arial" w:hAnsi="Arial" w:cs="Arial"/>
          <w:b/>
          <w:bCs/>
          <w:lang w:val="en-US" w:eastAsia="es-ES_tradnl"/>
        </w:rPr>
        <w:t>Participants:</w:t>
      </w:r>
      <w:r w:rsidRPr="0034222A">
        <w:rPr>
          <w:rFonts w:ascii="Arial" w:hAnsi="Arial" w:cs="Arial"/>
          <w:lang w:val="en-US" w:eastAsia="es-ES_tradnl"/>
        </w:rPr>
        <w:t xml:space="preserve"> Civil Society, Academia, Territorial Resistances, Animal Defense, Alternative Movements</w:t>
      </w:r>
    </w:p>
    <w:p w14:paraId="3D744B89" w14:textId="77777777" w:rsidR="000D2E73" w:rsidRPr="0034222A" w:rsidRDefault="000D2E73" w:rsidP="000D2E73">
      <w:pPr>
        <w:rPr>
          <w:rFonts w:ascii="Arial" w:eastAsia="Times New Roman" w:hAnsi="Arial" w:cs="Arial"/>
          <w:lang w:val="en-US" w:eastAsia="es-ES_tradnl"/>
        </w:rPr>
      </w:pPr>
    </w:p>
    <w:p w14:paraId="594C24A9"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b/>
          <w:bCs/>
          <w:lang w:val="en-US" w:eastAsia="es-ES_tradnl"/>
        </w:rPr>
        <w:t>Why this dialogue?</w:t>
      </w:r>
    </w:p>
    <w:p w14:paraId="59274880"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lang w:val="en-US" w:eastAsia="es-ES_tradnl"/>
        </w:rPr>
        <w:t>The Mexican pork sector operates amid deep divergences that are rarely discussed openly. Mexico is the 2nd world importer of pork and the 8th producer, with a structural dependence of 52% that raises questions about food sovereignty. Simultaneously, the sector's accelerated expansion generates documented impacts in four dimensions:</w:t>
      </w:r>
    </w:p>
    <w:p w14:paraId="53153FEC"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b/>
          <w:bCs/>
          <w:lang w:val="en-US" w:eastAsia="es-ES_tradnl"/>
        </w:rPr>
        <w:t>Territorial and environmental:</w:t>
      </w:r>
      <w:r w:rsidRPr="0034222A">
        <w:rPr>
          <w:rFonts w:ascii="Arial" w:hAnsi="Arial" w:cs="Arial"/>
          <w:lang w:val="en-US" w:eastAsia="es-ES_tradnl"/>
        </w:rPr>
        <w:t xml:space="preserve"> 257 pig farms in the Yucatán Peninsula (14.2% national) operate over the country's most important hydrological reserve. None have authorization from indigenous peoples. The case of Santa </w:t>
      </w:r>
      <w:proofErr w:type="spellStart"/>
      <w:r w:rsidRPr="0034222A">
        <w:rPr>
          <w:rFonts w:ascii="Arial" w:hAnsi="Arial" w:cs="Arial"/>
          <w:lang w:val="en-US" w:eastAsia="es-ES_tradnl"/>
        </w:rPr>
        <w:t>María</w:t>
      </w:r>
      <w:proofErr w:type="spellEnd"/>
      <w:r w:rsidRPr="0034222A">
        <w:rPr>
          <w:rFonts w:ascii="Arial" w:hAnsi="Arial" w:cs="Arial"/>
          <w:lang w:val="en-US" w:eastAsia="es-ES_tradnl"/>
        </w:rPr>
        <w:t xml:space="preserve"> Chi illustrates impunity: closed by PROFEPA in September 2025, it continued operating in October with 49,000 animals, while </w:t>
      </w:r>
      <w:proofErr w:type="spellStart"/>
      <w:r w:rsidRPr="0034222A">
        <w:rPr>
          <w:rFonts w:ascii="Arial" w:hAnsi="Arial" w:cs="Arial"/>
          <w:lang w:val="en-US" w:eastAsia="es-ES_tradnl"/>
        </w:rPr>
        <w:t>ejido</w:t>
      </w:r>
      <w:proofErr w:type="spellEnd"/>
      <w:r w:rsidRPr="0034222A">
        <w:rPr>
          <w:rFonts w:ascii="Arial" w:hAnsi="Arial" w:cs="Arial"/>
          <w:lang w:val="en-US" w:eastAsia="es-ES_tradnl"/>
        </w:rPr>
        <w:t xml:space="preserve"> commissioner Pedro </w:t>
      </w:r>
      <w:proofErr w:type="spellStart"/>
      <w:r w:rsidRPr="0034222A">
        <w:rPr>
          <w:rFonts w:ascii="Arial" w:hAnsi="Arial" w:cs="Arial"/>
          <w:lang w:val="en-US" w:eastAsia="es-ES_tradnl"/>
        </w:rPr>
        <w:t>Uc</w:t>
      </w:r>
      <w:proofErr w:type="spellEnd"/>
      <w:r w:rsidRPr="0034222A">
        <w:rPr>
          <w:rFonts w:ascii="Arial" w:hAnsi="Arial" w:cs="Arial"/>
          <w:lang w:val="en-US" w:eastAsia="es-ES_tradnl"/>
        </w:rPr>
        <w:t xml:space="preserve"> faces criminalization for defending his territory.</w:t>
      </w:r>
    </w:p>
    <w:p w14:paraId="71423060"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b/>
          <w:bCs/>
          <w:lang w:val="en-US" w:eastAsia="es-ES_tradnl"/>
        </w:rPr>
        <w:t>Social:</w:t>
      </w:r>
      <w:r w:rsidRPr="0034222A">
        <w:rPr>
          <w:rFonts w:ascii="Arial" w:hAnsi="Arial" w:cs="Arial"/>
          <w:lang w:val="en-US" w:eastAsia="es-ES_tradnl"/>
        </w:rPr>
        <w:t xml:space="preserve"> Mayan communities report effects on cenotes, livelihoods and health. The sector's economic growth (+54.4% between 2019-2024) does not translate into proportional labor distribution (+0.1% employment, -1.3% in 2024).</w:t>
      </w:r>
    </w:p>
    <w:p w14:paraId="1346C572"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b/>
          <w:bCs/>
          <w:lang w:val="en-US" w:eastAsia="es-ES_tradnl"/>
        </w:rPr>
        <w:t>Animal welfare:</w:t>
      </w:r>
      <w:r w:rsidRPr="0034222A">
        <w:rPr>
          <w:rFonts w:ascii="Arial" w:hAnsi="Arial" w:cs="Arial"/>
          <w:lang w:val="en-US" w:eastAsia="es-ES_tradnl"/>
        </w:rPr>
        <w:t xml:space="preserve"> Research such as "Slaughterhouse" (</w:t>
      </w:r>
      <w:proofErr w:type="spellStart"/>
      <w:r w:rsidRPr="0034222A">
        <w:rPr>
          <w:rFonts w:ascii="Arial" w:hAnsi="Arial" w:cs="Arial"/>
          <w:lang w:val="en-US" w:eastAsia="es-ES_tradnl"/>
        </w:rPr>
        <w:t>Aitor</w:t>
      </w:r>
      <w:proofErr w:type="spellEnd"/>
      <w:r w:rsidRPr="0034222A">
        <w:rPr>
          <w:rFonts w:ascii="Arial" w:hAnsi="Arial" w:cs="Arial"/>
          <w:lang w:val="en-US" w:eastAsia="es-ES_tradnl"/>
        </w:rPr>
        <w:t xml:space="preserve"> </w:t>
      </w:r>
      <w:proofErr w:type="spellStart"/>
      <w:r w:rsidRPr="0034222A">
        <w:rPr>
          <w:rFonts w:ascii="Arial" w:hAnsi="Arial" w:cs="Arial"/>
          <w:lang w:val="en-US" w:eastAsia="es-ES_tradnl"/>
        </w:rPr>
        <w:t>Garmendia</w:t>
      </w:r>
      <w:proofErr w:type="spellEnd"/>
      <w:r w:rsidRPr="0034222A">
        <w:rPr>
          <w:rFonts w:ascii="Arial" w:hAnsi="Arial" w:cs="Arial"/>
          <w:lang w:val="en-US" w:eastAsia="es-ES_tradnl"/>
        </w:rPr>
        <w:t>, 58 slaughterhouses) documents systematic violations. The privatization of slaughter establishments (+9.1% vs TIF -3.7%) transfers supervision toward operators who prioritize efficiency over ethical protocols.</w:t>
      </w:r>
    </w:p>
    <w:p w14:paraId="1D114F8D"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b/>
          <w:bCs/>
          <w:lang w:val="en-US" w:eastAsia="es-ES_tradnl"/>
        </w:rPr>
        <w:t>Nutritional:</w:t>
      </w:r>
      <w:r w:rsidRPr="0034222A">
        <w:rPr>
          <w:rFonts w:ascii="Arial" w:hAnsi="Arial" w:cs="Arial"/>
          <w:lang w:val="en-US" w:eastAsia="es-ES_tradnl"/>
        </w:rPr>
        <w:t xml:space="preserve"> While 16.3% faces food deficiency and 13.9% of children under 5 years suffer from chronic malnutrition, 75.2% of adults live with overweight/obesity, evidencing that the model fails in real nutritional security.</w:t>
      </w:r>
    </w:p>
    <w:p w14:paraId="3C25A359"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lang w:val="en-US" w:eastAsia="es-ES_tradnl"/>
        </w:rPr>
        <w:t xml:space="preserve">Despite these structural divergences, </w:t>
      </w:r>
      <w:r w:rsidRPr="0034222A">
        <w:rPr>
          <w:rFonts w:ascii="Arial" w:hAnsi="Arial" w:cs="Arial"/>
          <w:b/>
          <w:bCs/>
          <w:lang w:val="en-US" w:eastAsia="es-ES_tradnl"/>
        </w:rPr>
        <w:t>spaces for dialogue where alternative perspectives can be freely articulated are practically non-existent</w:t>
      </w:r>
      <w:r w:rsidRPr="0034222A">
        <w:rPr>
          <w:rFonts w:ascii="Arial" w:hAnsi="Arial" w:cs="Arial"/>
          <w:lang w:val="en-US" w:eastAsia="es-ES_tradnl"/>
        </w:rPr>
        <w:t xml:space="preserve">. Decisions </w:t>
      </w:r>
      <w:r w:rsidRPr="0034222A">
        <w:rPr>
          <w:rFonts w:ascii="Arial" w:hAnsi="Arial" w:cs="Arial"/>
          <w:lang w:val="en-US" w:eastAsia="es-ES_tradnl"/>
        </w:rPr>
        <w:lastRenderedPageBreak/>
        <w:t>about the sector's future are made without considering the complexity of perspectives, evidence and values in dispute.</w:t>
      </w:r>
    </w:p>
    <w:p w14:paraId="0AF85FFB"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b/>
          <w:bCs/>
          <w:lang w:val="en-US" w:eastAsia="es-ES_tradnl"/>
        </w:rPr>
        <w:t>What is this Dialogue Roundtable?</w:t>
      </w:r>
    </w:p>
    <w:p w14:paraId="7586E112"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lang w:val="en-US" w:eastAsia="es-ES_tradnl"/>
        </w:rPr>
        <w:t xml:space="preserve">This Roundtable is a </w:t>
      </w:r>
      <w:r w:rsidRPr="0034222A">
        <w:rPr>
          <w:rFonts w:ascii="Arial" w:hAnsi="Arial" w:cs="Arial"/>
          <w:b/>
          <w:bCs/>
          <w:lang w:val="en-US" w:eastAsia="es-ES_tradnl"/>
        </w:rPr>
        <w:t>safe space</w:t>
      </w:r>
      <w:r w:rsidRPr="0034222A">
        <w:rPr>
          <w:rFonts w:ascii="Arial" w:hAnsi="Arial" w:cs="Arial"/>
          <w:lang w:val="en-US" w:eastAsia="es-ES_tradnl"/>
        </w:rPr>
        <w:t xml:space="preserve"> where civil society organizations, academia, territorial resistances, animal defense and movements for alternative food systems can:</w:t>
      </w:r>
    </w:p>
    <w:p w14:paraId="527554EB" w14:textId="77777777" w:rsidR="0034222A" w:rsidRPr="0034222A" w:rsidRDefault="0034222A" w:rsidP="0034222A">
      <w:pPr>
        <w:numPr>
          <w:ilvl w:val="0"/>
          <w:numId w:val="5"/>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b/>
          <w:bCs/>
          <w:lang w:val="en-US" w:eastAsia="es-ES_tradnl"/>
        </w:rPr>
        <w:t>Collectively articulate</w:t>
      </w:r>
      <w:r w:rsidRPr="0034222A">
        <w:rPr>
          <w:rFonts w:ascii="Arial" w:eastAsia="Times New Roman" w:hAnsi="Arial" w:cs="Arial"/>
          <w:lang w:val="en-US" w:eastAsia="es-ES_tradnl"/>
        </w:rPr>
        <w:t xml:space="preserve"> values, evidence and visions that rarely have space in debates dominated by </w:t>
      </w:r>
      <w:proofErr w:type="spellStart"/>
      <w:r w:rsidRPr="0034222A">
        <w:rPr>
          <w:rFonts w:ascii="Arial" w:eastAsia="Times New Roman" w:hAnsi="Arial" w:cs="Arial"/>
          <w:lang w:val="en-US" w:eastAsia="es-ES_tradnl"/>
        </w:rPr>
        <w:t>productivist</w:t>
      </w:r>
      <w:proofErr w:type="spellEnd"/>
      <w:r w:rsidRPr="0034222A">
        <w:rPr>
          <w:rFonts w:ascii="Arial" w:eastAsia="Times New Roman" w:hAnsi="Arial" w:cs="Arial"/>
          <w:lang w:val="en-US" w:eastAsia="es-ES_tradnl"/>
        </w:rPr>
        <w:t xml:space="preserve"> logics.</w:t>
      </w:r>
    </w:p>
    <w:p w14:paraId="7A478C11" w14:textId="77777777" w:rsidR="0034222A" w:rsidRPr="0034222A" w:rsidRDefault="0034222A" w:rsidP="0034222A">
      <w:pPr>
        <w:numPr>
          <w:ilvl w:val="0"/>
          <w:numId w:val="5"/>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b/>
          <w:bCs/>
          <w:lang w:val="en-US" w:eastAsia="es-ES_tradnl"/>
        </w:rPr>
        <w:t>Strengthen articulations</w:t>
      </w:r>
      <w:r w:rsidRPr="0034222A">
        <w:rPr>
          <w:rFonts w:ascii="Arial" w:eastAsia="Times New Roman" w:hAnsi="Arial" w:cs="Arial"/>
          <w:lang w:val="en-US" w:eastAsia="es-ES_tradnl"/>
        </w:rPr>
        <w:t xml:space="preserve"> among actors who share concerns about the current model, but work from different approaches.</w:t>
      </w:r>
    </w:p>
    <w:p w14:paraId="25D55A12" w14:textId="77777777" w:rsidR="0034222A" w:rsidRPr="0034222A" w:rsidRDefault="0034222A" w:rsidP="0034222A">
      <w:pPr>
        <w:numPr>
          <w:ilvl w:val="0"/>
          <w:numId w:val="5"/>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b/>
          <w:bCs/>
          <w:lang w:val="en-US" w:eastAsia="es-ES_tradnl"/>
        </w:rPr>
        <w:t>Document socio-environmental impacts</w:t>
      </w:r>
      <w:r w:rsidRPr="0034222A">
        <w:rPr>
          <w:rFonts w:ascii="Arial" w:eastAsia="Times New Roman" w:hAnsi="Arial" w:cs="Arial"/>
          <w:lang w:val="en-US" w:eastAsia="es-ES_tradnl"/>
        </w:rPr>
        <w:t xml:space="preserve"> from lived experiences and evidence that are often made invisible.</w:t>
      </w:r>
    </w:p>
    <w:p w14:paraId="04ED1B9E" w14:textId="77777777" w:rsidR="0034222A" w:rsidRPr="0034222A" w:rsidRDefault="0034222A" w:rsidP="0034222A">
      <w:pPr>
        <w:numPr>
          <w:ilvl w:val="0"/>
          <w:numId w:val="5"/>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b/>
          <w:bCs/>
          <w:lang w:val="en-US" w:eastAsia="es-ES_tradnl"/>
        </w:rPr>
        <w:t>Co-construct future scenarios</w:t>
      </w:r>
      <w:r w:rsidRPr="0034222A">
        <w:rPr>
          <w:rFonts w:ascii="Arial" w:eastAsia="Times New Roman" w:hAnsi="Arial" w:cs="Arial"/>
          <w:lang w:val="en-US" w:eastAsia="es-ES_tradnl"/>
        </w:rPr>
        <w:t xml:space="preserve"> that prioritize territorial justice, animal welfare, ecological sustainability, food sovereignty and public health.</w:t>
      </w:r>
    </w:p>
    <w:p w14:paraId="17491CEC"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lang w:val="en-US" w:eastAsia="es-ES_tradnl"/>
        </w:rPr>
        <w:t xml:space="preserve">This is a space where </w:t>
      </w:r>
      <w:r w:rsidRPr="0034222A">
        <w:rPr>
          <w:rFonts w:ascii="Arial" w:hAnsi="Arial" w:cs="Arial"/>
          <w:b/>
          <w:bCs/>
          <w:lang w:val="en-US" w:eastAsia="es-ES_tradnl"/>
        </w:rPr>
        <w:t>all alternative perspectives are welcome</w:t>
      </w:r>
      <w:r w:rsidRPr="0034222A">
        <w:rPr>
          <w:rFonts w:ascii="Arial" w:hAnsi="Arial" w:cs="Arial"/>
          <w:lang w:val="en-US" w:eastAsia="es-ES_tradnl"/>
        </w:rPr>
        <w:t>: from those who seek to reform the current model by improving animal welfare and environmental protection conditions, to those who question more fundamental aspects of the animal production system and propose transitions toward plant-based alternatives.</w:t>
      </w:r>
    </w:p>
    <w:p w14:paraId="6AE736C4"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b/>
          <w:bCs/>
          <w:lang w:val="en-US" w:eastAsia="es-ES_tradnl"/>
        </w:rPr>
        <w:t>Roundtable Objectives</w:t>
      </w:r>
    </w:p>
    <w:p w14:paraId="432CDD69" w14:textId="77777777" w:rsidR="0034222A" w:rsidRPr="0034222A" w:rsidRDefault="0034222A" w:rsidP="0034222A">
      <w:pPr>
        <w:numPr>
          <w:ilvl w:val="0"/>
          <w:numId w:val="6"/>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b/>
          <w:bCs/>
          <w:lang w:val="en-US" w:eastAsia="es-ES_tradnl"/>
        </w:rPr>
        <w:t>Identify and articulate</w:t>
      </w:r>
      <w:r w:rsidRPr="0034222A">
        <w:rPr>
          <w:rFonts w:ascii="Arial" w:eastAsia="Times New Roman" w:hAnsi="Arial" w:cs="Arial"/>
          <w:lang w:val="en-US" w:eastAsia="es-ES_tradnl"/>
        </w:rPr>
        <w:t xml:space="preserve"> fundamental values that support alternative perspectives: What is really at stake? What ethical, environmental, social and cultural principles do we prioritize?</w:t>
      </w:r>
    </w:p>
    <w:p w14:paraId="2B36E7AD" w14:textId="77777777" w:rsidR="0034222A" w:rsidRPr="0034222A" w:rsidRDefault="0034222A" w:rsidP="0034222A">
      <w:pPr>
        <w:numPr>
          <w:ilvl w:val="0"/>
          <w:numId w:val="6"/>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b/>
          <w:bCs/>
          <w:lang w:val="en-US" w:eastAsia="es-ES_tradnl"/>
        </w:rPr>
        <w:t>Map documented and lived evidence and impacts</w:t>
      </w:r>
      <w:r w:rsidRPr="0034222A">
        <w:rPr>
          <w:rFonts w:ascii="Arial" w:eastAsia="Times New Roman" w:hAnsi="Arial" w:cs="Arial"/>
          <w:lang w:val="en-US" w:eastAsia="es-ES_tradnl"/>
        </w:rPr>
        <w:t>: from academic research to community testimonies, photographic documentation and territorial analyses.</w:t>
      </w:r>
    </w:p>
    <w:p w14:paraId="7462AC37" w14:textId="77777777" w:rsidR="0034222A" w:rsidRPr="0034222A" w:rsidRDefault="0034222A" w:rsidP="0034222A">
      <w:pPr>
        <w:numPr>
          <w:ilvl w:val="0"/>
          <w:numId w:val="6"/>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b/>
          <w:bCs/>
          <w:lang w:val="en-US" w:eastAsia="es-ES_tradnl"/>
        </w:rPr>
        <w:t>Explore visions of alternative futures</w:t>
      </w:r>
      <w:r w:rsidRPr="0034222A">
        <w:rPr>
          <w:rFonts w:ascii="Arial" w:eastAsia="Times New Roman" w:hAnsi="Arial" w:cs="Arial"/>
          <w:lang w:val="en-US" w:eastAsia="es-ES_tradnl"/>
        </w:rPr>
        <w:t xml:space="preserve"> for 2040: How could protein production in Mexico be if we prioritized justice, sustainability and welfare?</w:t>
      </w:r>
    </w:p>
    <w:p w14:paraId="0875A80E" w14:textId="77777777" w:rsidR="0034222A" w:rsidRPr="0034222A" w:rsidRDefault="0034222A" w:rsidP="0034222A">
      <w:pPr>
        <w:numPr>
          <w:ilvl w:val="0"/>
          <w:numId w:val="6"/>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b/>
          <w:bCs/>
          <w:lang w:val="en-US" w:eastAsia="es-ES_tradnl"/>
        </w:rPr>
        <w:t>Identify priority divergences</w:t>
      </w:r>
      <w:r w:rsidRPr="0034222A">
        <w:rPr>
          <w:rFonts w:ascii="Arial" w:eastAsia="Times New Roman" w:hAnsi="Arial" w:cs="Arial"/>
          <w:lang w:val="en-US" w:eastAsia="es-ES_tradnl"/>
        </w:rPr>
        <w:t xml:space="preserve"> of the sector: What fundamental visions need to be named and explored?</w:t>
      </w:r>
    </w:p>
    <w:p w14:paraId="24BCCE1F" w14:textId="77777777" w:rsidR="0034222A" w:rsidRPr="0034222A" w:rsidRDefault="0034222A" w:rsidP="0034222A">
      <w:pPr>
        <w:numPr>
          <w:ilvl w:val="0"/>
          <w:numId w:val="6"/>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b/>
          <w:bCs/>
          <w:lang w:val="en-US" w:eastAsia="es-ES_tradnl"/>
        </w:rPr>
        <w:t>Strengthen networks</w:t>
      </w:r>
      <w:r w:rsidRPr="0034222A">
        <w:rPr>
          <w:rFonts w:ascii="Arial" w:eastAsia="Times New Roman" w:hAnsi="Arial" w:cs="Arial"/>
          <w:lang w:val="en-US" w:eastAsia="es-ES_tradnl"/>
        </w:rPr>
        <w:t xml:space="preserve"> among environmental organizations, animal defense, territorial resistances, academia and movements for just and sustainable food systems.</w:t>
      </w:r>
    </w:p>
    <w:p w14:paraId="7A3C351A"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b/>
          <w:bCs/>
          <w:lang w:val="en-US" w:eastAsia="es-ES_tradnl"/>
        </w:rPr>
        <w:t>Methodology: TABLE Approach</w:t>
      </w:r>
    </w:p>
    <w:p w14:paraId="72CE2F56"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lang w:val="en-US" w:eastAsia="es-ES_tradnl"/>
        </w:rPr>
        <w:t>We adopt the TABLE methodology (The Food Climate Research Network, University of Oxford) which recognizes that:</w:t>
      </w:r>
    </w:p>
    <w:p w14:paraId="6AFAF10C" w14:textId="77777777" w:rsidR="0034222A" w:rsidRPr="0034222A" w:rsidRDefault="0034222A" w:rsidP="0034222A">
      <w:pPr>
        <w:numPr>
          <w:ilvl w:val="0"/>
          <w:numId w:val="7"/>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lang w:val="en-US" w:eastAsia="es-ES_tradnl"/>
        </w:rPr>
        <w:t xml:space="preserve">Disagreements about livestock systems reflect </w:t>
      </w:r>
      <w:r w:rsidRPr="0034222A">
        <w:rPr>
          <w:rFonts w:ascii="Arial" w:eastAsia="Times New Roman" w:hAnsi="Arial" w:cs="Arial"/>
          <w:b/>
          <w:bCs/>
          <w:lang w:val="en-US" w:eastAsia="es-ES_tradnl"/>
        </w:rPr>
        <w:t>fundamental differences in values</w:t>
      </w:r>
      <w:r w:rsidRPr="0034222A">
        <w:rPr>
          <w:rFonts w:ascii="Arial" w:eastAsia="Times New Roman" w:hAnsi="Arial" w:cs="Arial"/>
          <w:lang w:val="en-US" w:eastAsia="es-ES_tradnl"/>
        </w:rPr>
        <w:t xml:space="preserve"> about the human-nature-animal relationship, not just technical differences.</w:t>
      </w:r>
    </w:p>
    <w:p w14:paraId="37FE4E79" w14:textId="77777777" w:rsidR="0034222A" w:rsidRPr="0034222A" w:rsidRDefault="0034222A" w:rsidP="0034222A">
      <w:pPr>
        <w:numPr>
          <w:ilvl w:val="0"/>
          <w:numId w:val="7"/>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lang w:val="en-US" w:eastAsia="es-ES_tradnl"/>
        </w:rPr>
        <w:t xml:space="preserve">Different actors operate from </w:t>
      </w:r>
      <w:r w:rsidRPr="0034222A">
        <w:rPr>
          <w:rFonts w:ascii="Arial" w:eastAsia="Times New Roman" w:hAnsi="Arial" w:cs="Arial"/>
          <w:b/>
          <w:bCs/>
          <w:lang w:val="en-US" w:eastAsia="es-ES_tradnl"/>
        </w:rPr>
        <w:t>different epistemic frameworks</w:t>
      </w:r>
      <w:r w:rsidRPr="0034222A">
        <w:rPr>
          <w:rFonts w:ascii="Arial" w:eastAsia="Times New Roman" w:hAnsi="Arial" w:cs="Arial"/>
          <w:lang w:val="en-US" w:eastAsia="es-ES_tradnl"/>
        </w:rPr>
        <w:t xml:space="preserve"> that determine what counts as legitimate "evidence": scientific data, territorial knowledge, documentation of conditions, testimonies of affectation.</w:t>
      </w:r>
    </w:p>
    <w:p w14:paraId="32154E33" w14:textId="77777777" w:rsidR="0034222A" w:rsidRPr="0034222A" w:rsidRDefault="0034222A" w:rsidP="0034222A">
      <w:pPr>
        <w:numPr>
          <w:ilvl w:val="0"/>
          <w:numId w:val="7"/>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lang w:val="en-US" w:eastAsia="es-ES_tradnl"/>
        </w:rPr>
        <w:t xml:space="preserve">Constructive dialogue requires </w:t>
      </w:r>
      <w:r w:rsidRPr="0034222A">
        <w:rPr>
          <w:rFonts w:ascii="Arial" w:eastAsia="Times New Roman" w:hAnsi="Arial" w:cs="Arial"/>
          <w:b/>
          <w:bCs/>
          <w:lang w:val="en-US" w:eastAsia="es-ES_tradnl"/>
        </w:rPr>
        <w:t>respect toward diverse perspectives</w:t>
      </w:r>
      <w:r w:rsidRPr="0034222A">
        <w:rPr>
          <w:rFonts w:ascii="Arial" w:eastAsia="Times New Roman" w:hAnsi="Arial" w:cs="Arial"/>
          <w:lang w:val="en-US" w:eastAsia="es-ES_tradnl"/>
        </w:rPr>
        <w:t>, including those that question premises that other sectors take for granted.</w:t>
      </w:r>
    </w:p>
    <w:p w14:paraId="7665D6FC" w14:textId="77777777" w:rsidR="0034222A" w:rsidRPr="0034222A" w:rsidRDefault="0034222A" w:rsidP="0034222A">
      <w:pPr>
        <w:numPr>
          <w:ilvl w:val="0"/>
          <w:numId w:val="7"/>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lang w:val="en-US" w:eastAsia="es-ES_tradnl"/>
        </w:rPr>
        <w:t xml:space="preserve">The objective is to </w:t>
      </w:r>
      <w:r w:rsidRPr="0034222A">
        <w:rPr>
          <w:rFonts w:ascii="Arial" w:eastAsia="Times New Roman" w:hAnsi="Arial" w:cs="Arial"/>
          <w:b/>
          <w:bCs/>
          <w:lang w:val="en-US" w:eastAsia="es-ES_tradnl"/>
        </w:rPr>
        <w:t>enrich mutual understanding</w:t>
      </w:r>
      <w:r w:rsidRPr="0034222A">
        <w:rPr>
          <w:rFonts w:ascii="Arial" w:eastAsia="Times New Roman" w:hAnsi="Arial" w:cs="Arial"/>
          <w:lang w:val="en-US" w:eastAsia="es-ES_tradnl"/>
        </w:rPr>
        <w:t xml:space="preserve"> and strengthen advocacy capacities, not necessarily reach consensus.</w:t>
      </w:r>
    </w:p>
    <w:p w14:paraId="3BF5874B"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b/>
          <w:bCs/>
          <w:lang w:val="en-US" w:eastAsia="es-ES_tradnl"/>
        </w:rPr>
        <w:t>Security Considerations</w:t>
      </w:r>
    </w:p>
    <w:p w14:paraId="55542AED"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lang w:val="en-US" w:eastAsia="es-ES_tradnl"/>
        </w:rPr>
        <w:t>We recognize that some participants may face risks due to their activism.</w:t>
      </w:r>
    </w:p>
    <w:p w14:paraId="18FFA868"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lang w:val="en-US" w:eastAsia="es-ES_tradnl"/>
        </w:rPr>
        <w:t>We guarantee:</w:t>
      </w:r>
    </w:p>
    <w:p w14:paraId="22EC5D3F" w14:textId="77777777" w:rsidR="0034222A" w:rsidRPr="0034222A" w:rsidRDefault="0034222A" w:rsidP="0034222A">
      <w:pPr>
        <w:numPr>
          <w:ilvl w:val="0"/>
          <w:numId w:val="8"/>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lang w:val="en-US" w:eastAsia="es-ES_tradnl"/>
        </w:rPr>
        <w:t>Option of remote participation if threats exist.</w:t>
      </w:r>
    </w:p>
    <w:p w14:paraId="60C20DF4" w14:textId="77777777" w:rsidR="0034222A" w:rsidRPr="0034222A" w:rsidRDefault="0034222A" w:rsidP="0034222A">
      <w:pPr>
        <w:numPr>
          <w:ilvl w:val="0"/>
          <w:numId w:val="8"/>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lang w:val="en-US" w:eastAsia="es-ES_tradnl"/>
        </w:rPr>
        <w:t>Selective confidentiality: clear agreements about what can be published.</w:t>
      </w:r>
    </w:p>
    <w:p w14:paraId="0F9E4234" w14:textId="77777777" w:rsidR="0034222A" w:rsidRPr="0034222A" w:rsidRDefault="0034222A" w:rsidP="0034222A">
      <w:pPr>
        <w:numPr>
          <w:ilvl w:val="0"/>
          <w:numId w:val="8"/>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lang w:val="en-US" w:eastAsia="es-ES_tradnl"/>
        </w:rPr>
        <w:t>Sensitive information (locations, strategies) is NOT included in public products.</w:t>
      </w:r>
    </w:p>
    <w:p w14:paraId="455E8255" w14:textId="77777777" w:rsidR="0034222A" w:rsidRPr="0034222A" w:rsidRDefault="0034222A" w:rsidP="0034222A">
      <w:pPr>
        <w:numPr>
          <w:ilvl w:val="0"/>
          <w:numId w:val="8"/>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lang w:val="en-US" w:eastAsia="es-ES_tradnl"/>
        </w:rPr>
        <w:t>Informed consent for recordings/photographs.</w:t>
      </w:r>
    </w:p>
    <w:p w14:paraId="55BACE9E" w14:textId="77777777" w:rsidR="0034222A" w:rsidRPr="0034222A" w:rsidRDefault="0034222A" w:rsidP="0034222A">
      <w:pPr>
        <w:numPr>
          <w:ilvl w:val="0"/>
          <w:numId w:val="8"/>
        </w:numPr>
        <w:spacing w:before="100" w:beforeAutospacing="1" w:after="100" w:afterAutospacing="1"/>
        <w:jc w:val="both"/>
        <w:rPr>
          <w:rFonts w:ascii="Arial" w:eastAsia="Times New Roman" w:hAnsi="Arial" w:cs="Arial"/>
          <w:lang w:val="en-US" w:eastAsia="es-ES_tradnl"/>
        </w:rPr>
      </w:pPr>
      <w:r w:rsidRPr="0034222A">
        <w:rPr>
          <w:rFonts w:ascii="Arial" w:eastAsia="Times New Roman" w:hAnsi="Arial" w:cs="Arial"/>
          <w:lang w:val="en-US" w:eastAsia="es-ES_tradnl"/>
        </w:rPr>
        <w:t>Right to withdraw at any time.</w:t>
      </w:r>
    </w:p>
    <w:p w14:paraId="7A957822"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b/>
          <w:bCs/>
          <w:lang w:val="en-US" w:eastAsia="es-ES_tradnl"/>
        </w:rPr>
        <w:t>Why does your participation matter?</w:t>
      </w:r>
    </w:p>
    <w:p w14:paraId="532EB067"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lang w:val="en-US" w:eastAsia="es-ES_tradnl"/>
        </w:rPr>
        <w:t xml:space="preserve">Your knowledge, experience and perspective are </w:t>
      </w:r>
      <w:r w:rsidRPr="0034222A">
        <w:rPr>
          <w:rFonts w:ascii="Arial" w:hAnsi="Arial" w:cs="Arial"/>
          <w:b/>
          <w:bCs/>
          <w:lang w:val="en-US" w:eastAsia="es-ES_tradnl"/>
        </w:rPr>
        <w:t>fundamental</w:t>
      </w:r>
      <w:r w:rsidRPr="0034222A">
        <w:rPr>
          <w:rFonts w:ascii="Arial" w:hAnsi="Arial" w:cs="Arial"/>
          <w:lang w:val="en-US" w:eastAsia="es-ES_tradnl"/>
        </w:rPr>
        <w:t xml:space="preserve"> to:</w:t>
      </w:r>
    </w:p>
    <w:p w14:paraId="41324997"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MS Mincho" w:eastAsia="MS Mincho" w:hAnsi="MS Mincho" w:cs="MS Mincho"/>
          <w:lang w:val="en-US" w:eastAsia="es-ES_tradnl"/>
        </w:rPr>
        <w:t>✓</w:t>
      </w:r>
      <w:r w:rsidRPr="0034222A">
        <w:rPr>
          <w:rFonts w:ascii="Arial" w:hAnsi="Arial" w:cs="Arial"/>
          <w:lang w:val="en-US" w:eastAsia="es-ES_tradnl"/>
        </w:rPr>
        <w:t xml:space="preserve"> </w:t>
      </w:r>
      <w:r w:rsidRPr="0034222A">
        <w:rPr>
          <w:rFonts w:ascii="Arial" w:hAnsi="Arial" w:cs="Arial"/>
          <w:b/>
          <w:bCs/>
          <w:lang w:val="en-US" w:eastAsia="es-ES_tradnl"/>
        </w:rPr>
        <w:t>Make visible impacts</w:t>
      </w:r>
      <w:r w:rsidRPr="0034222A">
        <w:rPr>
          <w:rFonts w:ascii="Arial" w:hAnsi="Arial" w:cs="Arial"/>
          <w:lang w:val="en-US" w:eastAsia="es-ES_tradnl"/>
        </w:rPr>
        <w:t xml:space="preserve"> that usually remain outside dominant narratives</w:t>
      </w:r>
      <w:r w:rsidRPr="0034222A">
        <w:rPr>
          <w:rFonts w:ascii="Arial" w:hAnsi="Arial" w:cs="Arial"/>
          <w:lang w:val="en-US" w:eastAsia="es-ES_tradnl"/>
        </w:rPr>
        <w:br/>
      </w:r>
      <w:r w:rsidRPr="0034222A">
        <w:rPr>
          <w:rFonts w:ascii="MS Mincho" w:eastAsia="MS Mincho" w:hAnsi="MS Mincho" w:cs="MS Mincho"/>
          <w:lang w:val="en-US" w:eastAsia="es-ES_tradnl"/>
        </w:rPr>
        <w:t>✓</w:t>
      </w:r>
      <w:r w:rsidRPr="0034222A">
        <w:rPr>
          <w:rFonts w:ascii="Arial" w:hAnsi="Arial" w:cs="Arial"/>
          <w:lang w:val="en-US" w:eastAsia="es-ES_tradnl"/>
        </w:rPr>
        <w:t xml:space="preserve"> </w:t>
      </w:r>
      <w:r w:rsidRPr="0034222A">
        <w:rPr>
          <w:rFonts w:ascii="Arial" w:hAnsi="Arial" w:cs="Arial"/>
          <w:b/>
          <w:bCs/>
          <w:lang w:val="en-US" w:eastAsia="es-ES_tradnl"/>
        </w:rPr>
        <w:t>Articulate alternatives</w:t>
      </w:r>
      <w:r w:rsidRPr="0034222A">
        <w:rPr>
          <w:rFonts w:ascii="Arial" w:hAnsi="Arial" w:cs="Arial"/>
          <w:lang w:val="en-US" w:eastAsia="es-ES_tradnl"/>
        </w:rPr>
        <w:t xml:space="preserve"> based on justice, sustainability and welfare</w:t>
      </w:r>
      <w:r w:rsidRPr="0034222A">
        <w:rPr>
          <w:rFonts w:ascii="Arial" w:hAnsi="Arial" w:cs="Arial"/>
          <w:lang w:val="en-US" w:eastAsia="es-ES_tradnl"/>
        </w:rPr>
        <w:br/>
      </w:r>
      <w:r w:rsidRPr="0034222A">
        <w:rPr>
          <w:rFonts w:ascii="MS Mincho" w:eastAsia="MS Mincho" w:hAnsi="MS Mincho" w:cs="MS Mincho"/>
          <w:lang w:val="en-US" w:eastAsia="es-ES_tradnl"/>
        </w:rPr>
        <w:t>✓</w:t>
      </w:r>
      <w:r w:rsidRPr="0034222A">
        <w:rPr>
          <w:rFonts w:ascii="Arial" w:hAnsi="Arial" w:cs="Arial"/>
          <w:lang w:val="en-US" w:eastAsia="es-ES_tradnl"/>
        </w:rPr>
        <w:t xml:space="preserve"> </w:t>
      </w:r>
      <w:r w:rsidRPr="0034222A">
        <w:rPr>
          <w:rFonts w:ascii="Arial" w:hAnsi="Arial" w:cs="Arial"/>
          <w:b/>
          <w:bCs/>
          <w:lang w:val="en-US" w:eastAsia="es-ES_tradnl"/>
        </w:rPr>
        <w:t>Influence public debates</w:t>
      </w:r>
      <w:r w:rsidRPr="0034222A">
        <w:rPr>
          <w:rFonts w:ascii="Arial" w:hAnsi="Arial" w:cs="Arial"/>
          <w:lang w:val="en-US" w:eastAsia="es-ES_tradnl"/>
        </w:rPr>
        <w:t xml:space="preserve"> and development of future policies</w:t>
      </w:r>
      <w:r w:rsidRPr="0034222A">
        <w:rPr>
          <w:rFonts w:ascii="Arial" w:hAnsi="Arial" w:cs="Arial"/>
          <w:lang w:val="en-US" w:eastAsia="es-ES_tradnl"/>
        </w:rPr>
        <w:br/>
      </w:r>
      <w:r w:rsidRPr="0034222A">
        <w:rPr>
          <w:rFonts w:ascii="MS Mincho" w:eastAsia="MS Mincho" w:hAnsi="MS Mincho" w:cs="MS Mincho"/>
          <w:lang w:val="en-US" w:eastAsia="es-ES_tradnl"/>
        </w:rPr>
        <w:t>✓</w:t>
      </w:r>
      <w:r w:rsidRPr="0034222A">
        <w:rPr>
          <w:rFonts w:ascii="Arial" w:hAnsi="Arial" w:cs="Arial"/>
          <w:lang w:val="en-US" w:eastAsia="es-ES_tradnl"/>
        </w:rPr>
        <w:t xml:space="preserve"> </w:t>
      </w:r>
      <w:r w:rsidRPr="0034222A">
        <w:rPr>
          <w:rFonts w:ascii="Arial" w:hAnsi="Arial" w:cs="Arial"/>
          <w:b/>
          <w:bCs/>
          <w:lang w:val="en-US" w:eastAsia="es-ES_tradnl"/>
        </w:rPr>
        <w:t>Strengthen movements</w:t>
      </w:r>
      <w:r w:rsidRPr="0034222A">
        <w:rPr>
          <w:rFonts w:ascii="Arial" w:hAnsi="Arial" w:cs="Arial"/>
          <w:lang w:val="en-US" w:eastAsia="es-ES_tradnl"/>
        </w:rPr>
        <w:t xml:space="preserve"> through strategic articulations</w:t>
      </w:r>
      <w:r w:rsidRPr="0034222A">
        <w:rPr>
          <w:rFonts w:ascii="Arial" w:hAnsi="Arial" w:cs="Arial"/>
          <w:lang w:val="en-US" w:eastAsia="es-ES_tradnl"/>
        </w:rPr>
        <w:br/>
      </w:r>
      <w:r w:rsidRPr="0034222A">
        <w:rPr>
          <w:rFonts w:ascii="MS Mincho" w:eastAsia="MS Mincho" w:hAnsi="MS Mincho" w:cs="MS Mincho"/>
          <w:lang w:val="en-US" w:eastAsia="es-ES_tradnl"/>
        </w:rPr>
        <w:t>✓</w:t>
      </w:r>
      <w:r w:rsidRPr="0034222A">
        <w:rPr>
          <w:rFonts w:ascii="Arial" w:hAnsi="Arial" w:cs="Arial"/>
          <w:lang w:val="en-US" w:eastAsia="es-ES_tradnl"/>
        </w:rPr>
        <w:t xml:space="preserve"> </w:t>
      </w:r>
      <w:r w:rsidRPr="0034222A">
        <w:rPr>
          <w:rFonts w:ascii="Arial" w:hAnsi="Arial" w:cs="Arial"/>
          <w:b/>
          <w:bCs/>
          <w:lang w:val="en-US" w:eastAsia="es-ES_tradnl"/>
        </w:rPr>
        <w:t>Legitimize diverse perspectives</w:t>
      </w:r>
      <w:r w:rsidRPr="0034222A">
        <w:rPr>
          <w:rFonts w:ascii="Arial" w:hAnsi="Arial" w:cs="Arial"/>
          <w:lang w:val="en-US" w:eastAsia="es-ES_tradnl"/>
        </w:rPr>
        <w:t xml:space="preserve"> in deliberation spaces</w:t>
      </w:r>
      <w:r w:rsidRPr="0034222A">
        <w:rPr>
          <w:rFonts w:ascii="Arial" w:hAnsi="Arial" w:cs="Arial"/>
          <w:lang w:val="en-US" w:eastAsia="es-ES_tradnl"/>
        </w:rPr>
        <w:br/>
      </w:r>
      <w:r w:rsidRPr="0034222A">
        <w:rPr>
          <w:rFonts w:ascii="MS Mincho" w:eastAsia="MS Mincho" w:hAnsi="MS Mincho" w:cs="MS Mincho"/>
          <w:lang w:val="en-US" w:eastAsia="es-ES_tradnl"/>
        </w:rPr>
        <w:t>✓</w:t>
      </w:r>
      <w:r w:rsidRPr="0034222A">
        <w:rPr>
          <w:rFonts w:ascii="Arial" w:hAnsi="Arial" w:cs="Arial"/>
          <w:lang w:val="en-US" w:eastAsia="es-ES_tradnl"/>
        </w:rPr>
        <w:t xml:space="preserve"> </w:t>
      </w:r>
      <w:r w:rsidRPr="0034222A">
        <w:rPr>
          <w:rFonts w:ascii="Arial" w:hAnsi="Arial" w:cs="Arial"/>
          <w:b/>
          <w:bCs/>
          <w:lang w:val="en-US" w:eastAsia="es-ES_tradnl"/>
        </w:rPr>
        <w:t>Co-construct knowledge</w:t>
      </w:r>
      <w:r w:rsidRPr="0034222A">
        <w:rPr>
          <w:rFonts w:ascii="Arial" w:hAnsi="Arial" w:cs="Arial"/>
          <w:lang w:val="en-US" w:eastAsia="es-ES_tradnl"/>
        </w:rPr>
        <w:t xml:space="preserve"> that integrates diverse knowledges: academic, territorial, experiential</w:t>
      </w:r>
    </w:p>
    <w:p w14:paraId="413E0E75" w14:textId="77777777" w:rsidR="0034222A" w:rsidRPr="0034222A" w:rsidRDefault="0034222A" w:rsidP="0034222A">
      <w:pPr>
        <w:spacing w:before="100" w:beforeAutospacing="1" w:after="100" w:afterAutospacing="1"/>
        <w:jc w:val="both"/>
        <w:rPr>
          <w:rFonts w:ascii="Arial" w:hAnsi="Arial" w:cs="Arial"/>
          <w:lang w:val="en-US" w:eastAsia="es-ES_tradnl"/>
        </w:rPr>
      </w:pPr>
      <w:r w:rsidRPr="0034222A">
        <w:rPr>
          <w:rFonts w:ascii="Arial" w:hAnsi="Arial" w:cs="Arial"/>
          <w:lang w:val="en-US" w:eastAsia="es-ES_tradnl"/>
        </w:rPr>
        <w:t xml:space="preserve">This process does not seek to "soften" perspectives or generate artificial consensus. It seeks to create conditions so that </w:t>
      </w:r>
      <w:r w:rsidRPr="0034222A">
        <w:rPr>
          <w:rFonts w:ascii="Arial" w:hAnsi="Arial" w:cs="Arial"/>
          <w:b/>
          <w:bCs/>
          <w:lang w:val="en-US" w:eastAsia="es-ES_tradnl"/>
        </w:rPr>
        <w:t>all voices are heard, valued and taken seriously</w:t>
      </w:r>
      <w:r w:rsidRPr="0034222A">
        <w:rPr>
          <w:rFonts w:ascii="Arial" w:hAnsi="Arial" w:cs="Arial"/>
          <w:lang w:val="en-US" w:eastAsia="es-ES_tradnl"/>
        </w:rPr>
        <w:t>, including those that question fundamental aspects of the current model.</w:t>
      </w:r>
    </w:p>
    <w:p w14:paraId="04BD67DD" w14:textId="77777777" w:rsidR="0034222A" w:rsidRPr="0034222A" w:rsidRDefault="0034222A" w:rsidP="0034222A">
      <w:pPr>
        <w:spacing w:before="100" w:beforeAutospacing="1" w:after="100" w:afterAutospacing="1"/>
        <w:jc w:val="center"/>
        <w:rPr>
          <w:rFonts w:ascii="Arial" w:hAnsi="Arial" w:cs="Arial"/>
          <w:lang w:val="es-ES_tradnl" w:eastAsia="es-ES_tradnl"/>
        </w:rPr>
      </w:pPr>
      <w:r w:rsidRPr="0034222A">
        <w:rPr>
          <w:rFonts w:ascii="Arial" w:hAnsi="Arial" w:cs="Arial"/>
          <w:b/>
          <w:bCs/>
          <w:lang w:val="es-ES_tradnl" w:eastAsia="es-ES_tradnl"/>
        </w:rPr>
        <w:t xml:space="preserve">Your </w:t>
      </w:r>
      <w:proofErr w:type="spellStart"/>
      <w:r w:rsidRPr="0034222A">
        <w:rPr>
          <w:rFonts w:ascii="Arial" w:hAnsi="Arial" w:cs="Arial"/>
          <w:b/>
          <w:bCs/>
          <w:lang w:val="es-ES_tradnl" w:eastAsia="es-ES_tradnl"/>
        </w:rPr>
        <w:t>perspective</w:t>
      </w:r>
      <w:proofErr w:type="spellEnd"/>
      <w:r w:rsidRPr="0034222A">
        <w:rPr>
          <w:rFonts w:ascii="Arial" w:hAnsi="Arial" w:cs="Arial"/>
          <w:b/>
          <w:bCs/>
          <w:lang w:val="es-ES_tradnl" w:eastAsia="es-ES_tradnl"/>
        </w:rPr>
        <w:t xml:space="preserve"> </w:t>
      </w:r>
      <w:proofErr w:type="spellStart"/>
      <w:r w:rsidRPr="0034222A">
        <w:rPr>
          <w:rFonts w:ascii="Arial" w:hAnsi="Arial" w:cs="Arial"/>
          <w:b/>
          <w:bCs/>
          <w:lang w:val="es-ES_tradnl" w:eastAsia="es-ES_tradnl"/>
        </w:rPr>
        <w:t>is</w:t>
      </w:r>
      <w:proofErr w:type="spellEnd"/>
      <w:r w:rsidRPr="0034222A">
        <w:rPr>
          <w:rFonts w:ascii="Arial" w:hAnsi="Arial" w:cs="Arial"/>
          <w:b/>
          <w:bCs/>
          <w:lang w:val="es-ES_tradnl" w:eastAsia="es-ES_tradnl"/>
        </w:rPr>
        <w:t xml:space="preserve"> </w:t>
      </w:r>
      <w:proofErr w:type="spellStart"/>
      <w:r w:rsidRPr="0034222A">
        <w:rPr>
          <w:rFonts w:ascii="Arial" w:hAnsi="Arial" w:cs="Arial"/>
          <w:b/>
          <w:bCs/>
          <w:lang w:val="es-ES_tradnl" w:eastAsia="es-ES_tradnl"/>
        </w:rPr>
        <w:t>necessary</w:t>
      </w:r>
      <w:proofErr w:type="spellEnd"/>
      <w:r w:rsidRPr="0034222A">
        <w:rPr>
          <w:rFonts w:ascii="Arial" w:hAnsi="Arial" w:cs="Arial"/>
          <w:b/>
          <w:bCs/>
          <w:lang w:val="es-ES_tradnl" w:eastAsia="es-ES_tradnl"/>
        </w:rPr>
        <w:t xml:space="preserve"> to imagine and </w:t>
      </w:r>
      <w:proofErr w:type="spellStart"/>
      <w:r w:rsidRPr="0034222A">
        <w:rPr>
          <w:rFonts w:ascii="Arial" w:hAnsi="Arial" w:cs="Arial"/>
          <w:b/>
          <w:bCs/>
          <w:lang w:val="es-ES_tradnl" w:eastAsia="es-ES_tradnl"/>
        </w:rPr>
        <w:t>build</w:t>
      </w:r>
      <w:proofErr w:type="spellEnd"/>
      <w:r w:rsidRPr="0034222A">
        <w:rPr>
          <w:rFonts w:ascii="Arial" w:hAnsi="Arial" w:cs="Arial"/>
          <w:b/>
          <w:bCs/>
          <w:lang w:val="es-ES_tradnl" w:eastAsia="es-ES_tradnl"/>
        </w:rPr>
        <w:t xml:space="preserve"> more </w:t>
      </w:r>
      <w:proofErr w:type="spellStart"/>
      <w:r w:rsidRPr="0034222A">
        <w:rPr>
          <w:rFonts w:ascii="Arial" w:hAnsi="Arial" w:cs="Arial"/>
          <w:b/>
          <w:bCs/>
          <w:lang w:val="es-ES_tradnl" w:eastAsia="es-ES_tradnl"/>
        </w:rPr>
        <w:t>just</w:t>
      </w:r>
      <w:proofErr w:type="spellEnd"/>
      <w:r w:rsidRPr="0034222A">
        <w:rPr>
          <w:rFonts w:ascii="Arial" w:hAnsi="Arial" w:cs="Arial"/>
          <w:b/>
          <w:bCs/>
          <w:lang w:val="es-ES_tradnl" w:eastAsia="es-ES_tradnl"/>
        </w:rPr>
        <w:t xml:space="preserve">, </w:t>
      </w:r>
      <w:proofErr w:type="spellStart"/>
      <w:r w:rsidRPr="0034222A">
        <w:rPr>
          <w:rFonts w:ascii="Arial" w:hAnsi="Arial" w:cs="Arial"/>
          <w:b/>
          <w:bCs/>
          <w:lang w:val="es-ES_tradnl" w:eastAsia="es-ES_tradnl"/>
        </w:rPr>
        <w:t>sustainable</w:t>
      </w:r>
      <w:proofErr w:type="spellEnd"/>
      <w:r w:rsidRPr="0034222A">
        <w:rPr>
          <w:rFonts w:ascii="Arial" w:hAnsi="Arial" w:cs="Arial"/>
          <w:b/>
          <w:bCs/>
          <w:lang w:val="es-ES_tradnl" w:eastAsia="es-ES_tradnl"/>
        </w:rPr>
        <w:t xml:space="preserve"> and </w:t>
      </w:r>
      <w:proofErr w:type="spellStart"/>
      <w:r w:rsidRPr="0034222A">
        <w:rPr>
          <w:rFonts w:ascii="Arial" w:hAnsi="Arial" w:cs="Arial"/>
          <w:b/>
          <w:bCs/>
          <w:lang w:val="es-ES_tradnl" w:eastAsia="es-ES_tradnl"/>
        </w:rPr>
        <w:t>compassionate</w:t>
      </w:r>
      <w:proofErr w:type="spellEnd"/>
      <w:r w:rsidRPr="0034222A">
        <w:rPr>
          <w:rFonts w:ascii="Arial" w:hAnsi="Arial" w:cs="Arial"/>
          <w:b/>
          <w:bCs/>
          <w:lang w:val="es-ES_tradnl" w:eastAsia="es-ES_tradnl"/>
        </w:rPr>
        <w:t xml:space="preserve"> </w:t>
      </w:r>
      <w:proofErr w:type="spellStart"/>
      <w:r w:rsidRPr="0034222A">
        <w:rPr>
          <w:rFonts w:ascii="Arial" w:hAnsi="Arial" w:cs="Arial"/>
          <w:b/>
          <w:bCs/>
          <w:lang w:val="es-ES_tradnl" w:eastAsia="es-ES_tradnl"/>
        </w:rPr>
        <w:t>futures</w:t>
      </w:r>
      <w:proofErr w:type="spellEnd"/>
      <w:r w:rsidRPr="0034222A">
        <w:rPr>
          <w:rFonts w:ascii="Arial" w:hAnsi="Arial" w:cs="Arial"/>
          <w:b/>
          <w:bCs/>
          <w:lang w:val="es-ES_tradnl" w:eastAsia="es-ES_tradnl"/>
        </w:rPr>
        <w:t>.</w:t>
      </w:r>
    </w:p>
    <w:p w14:paraId="6E6F77A7" w14:textId="77777777" w:rsidR="00E1122D" w:rsidRPr="0034222A" w:rsidRDefault="00E1122D">
      <w:pPr>
        <w:rPr>
          <w:rFonts w:ascii="Arial" w:hAnsi="Arial" w:cs="Arial"/>
        </w:rPr>
      </w:pPr>
    </w:p>
    <w:sectPr w:rsidR="00E1122D" w:rsidRPr="0034222A" w:rsidSect="00B33B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C44788"/>
    <w:multiLevelType w:val="multilevel"/>
    <w:tmpl w:val="E28E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781456"/>
    <w:multiLevelType w:val="multilevel"/>
    <w:tmpl w:val="BA9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D41A17"/>
    <w:multiLevelType w:val="multilevel"/>
    <w:tmpl w:val="40C6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B10F13"/>
    <w:multiLevelType w:val="multilevel"/>
    <w:tmpl w:val="11CC4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F647CCF"/>
    <w:multiLevelType w:val="multilevel"/>
    <w:tmpl w:val="C450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62120D"/>
    <w:multiLevelType w:val="multilevel"/>
    <w:tmpl w:val="50AA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8F72BD"/>
    <w:multiLevelType w:val="multilevel"/>
    <w:tmpl w:val="182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4720C6"/>
    <w:multiLevelType w:val="multilevel"/>
    <w:tmpl w:val="E85E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
  </w:num>
  <w:num w:numId="4">
    <w:abstractNumId w:val="0"/>
  </w:num>
  <w:num w:numId="5">
    <w:abstractNumId w:val="4"/>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E73"/>
    <w:rsid w:val="000D2E73"/>
    <w:rsid w:val="0034222A"/>
    <w:rsid w:val="009771B4"/>
    <w:rsid w:val="00B33BB1"/>
    <w:rsid w:val="00CE59E8"/>
    <w:rsid w:val="00E1122D"/>
    <w:rsid w:val="00FF110C"/>
  </w:rsids>
  <m:mathPr>
    <m:mathFont m:val="Cambria Math"/>
    <m:brkBin m:val="before"/>
    <m:brkBinSub m:val="--"/>
    <m:smallFrac m:val="0"/>
    <m:dispDef/>
    <m:lMargin m:val="0"/>
    <m:rMargin m:val="0"/>
    <m:defJc m:val="centerGroup"/>
    <m:wrapIndent m:val="1440"/>
    <m:intLim m:val="subSup"/>
    <m:naryLim m:val="undOvr"/>
  </m:mathPr>
  <w:themeFontLang w:val="es-MX" w:eastAsia="ja-JP" w:bidi="x-none"/>
  <w:clrSchemeMapping w:bg1="light1" w:t1="dark1" w:bg2="light2" w:t2="dark2" w:accent1="accent1" w:accent2="accent2" w:accent3="accent3" w:accent4="accent4" w:accent5="accent5" w:accent6="accent6" w:hyperlink="hyperlink" w:followedHyperlink="followedHyperlink"/>
  <w:decimalSymbol w:val="."/>
  <w:listSeparator w:val=","/>
  <w14:docId w14:val="13D307A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2">
    <w:name w:val="heading 2"/>
    <w:basedOn w:val="Normal"/>
    <w:link w:val="Ttulo2Car"/>
    <w:uiPriority w:val="9"/>
    <w:qFormat/>
    <w:rsid w:val="000D2E73"/>
    <w:pPr>
      <w:spacing w:before="100" w:beforeAutospacing="1" w:after="100" w:afterAutospacing="1"/>
      <w:outlineLvl w:val="1"/>
    </w:pPr>
    <w:rPr>
      <w:rFonts w:ascii="Times New Roman" w:hAnsi="Times New Roman" w:cs="Times New Roman"/>
      <w:b/>
      <w:bCs/>
      <w:sz w:val="36"/>
      <w:szCs w:val="36"/>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D2E73"/>
    <w:rPr>
      <w:rFonts w:ascii="Times New Roman" w:hAnsi="Times New Roman" w:cs="Times New Roman"/>
      <w:b/>
      <w:bCs/>
      <w:sz w:val="36"/>
      <w:szCs w:val="36"/>
      <w:lang w:val="es-ES_tradnl" w:eastAsia="es-ES_tradnl"/>
    </w:rPr>
  </w:style>
  <w:style w:type="paragraph" w:customStyle="1" w:styleId="whitespace-normal">
    <w:name w:val="whitespace-normal"/>
    <w:basedOn w:val="Normal"/>
    <w:rsid w:val="000D2E73"/>
    <w:pPr>
      <w:spacing w:before="100" w:beforeAutospacing="1" w:after="100" w:afterAutospacing="1"/>
    </w:pPr>
    <w:rPr>
      <w:rFonts w:ascii="Times New Roman" w:hAnsi="Times New Roman" w:cs="Times New Roman"/>
      <w:lang w:val="es-ES_tradnl" w:eastAsia="es-ES_tradnl"/>
    </w:rPr>
  </w:style>
  <w:style w:type="character" w:styleId="Textoennegrita">
    <w:name w:val="Strong"/>
    <w:basedOn w:val="Fuentedeprrafopredeter"/>
    <w:uiPriority w:val="22"/>
    <w:qFormat/>
    <w:rsid w:val="000D2E73"/>
    <w:rPr>
      <w:b/>
      <w:bCs/>
    </w:rPr>
  </w:style>
  <w:style w:type="paragraph" w:customStyle="1" w:styleId="whitespace-pre-wrap">
    <w:name w:val="whitespace-pre-wrap"/>
    <w:basedOn w:val="Normal"/>
    <w:rsid w:val="000D2E73"/>
    <w:pPr>
      <w:spacing w:before="100" w:beforeAutospacing="1" w:after="100" w:afterAutospacing="1"/>
    </w:pPr>
    <w:rPr>
      <w:rFonts w:ascii="Times New Roman" w:hAnsi="Times New Roman" w:cs="Times New Roman"/>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037818">
      <w:bodyDiv w:val="1"/>
      <w:marLeft w:val="0"/>
      <w:marRight w:val="0"/>
      <w:marTop w:val="0"/>
      <w:marBottom w:val="0"/>
      <w:divBdr>
        <w:top w:val="none" w:sz="0" w:space="0" w:color="auto"/>
        <w:left w:val="none" w:sz="0" w:space="0" w:color="auto"/>
        <w:bottom w:val="none" w:sz="0" w:space="0" w:color="auto"/>
        <w:right w:val="none" w:sz="0" w:space="0" w:color="auto"/>
      </w:divBdr>
      <w:divsChild>
        <w:div w:id="225529411">
          <w:marLeft w:val="0"/>
          <w:marRight w:val="0"/>
          <w:marTop w:val="0"/>
          <w:marBottom w:val="0"/>
          <w:divBdr>
            <w:top w:val="none" w:sz="0" w:space="0" w:color="auto"/>
            <w:left w:val="none" w:sz="0" w:space="0" w:color="auto"/>
            <w:bottom w:val="none" w:sz="0" w:space="0" w:color="auto"/>
            <w:right w:val="none" w:sz="0" w:space="0" w:color="auto"/>
          </w:divBdr>
          <w:divsChild>
            <w:div w:id="16243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30507">
      <w:bodyDiv w:val="1"/>
      <w:marLeft w:val="0"/>
      <w:marRight w:val="0"/>
      <w:marTop w:val="0"/>
      <w:marBottom w:val="0"/>
      <w:divBdr>
        <w:top w:val="none" w:sz="0" w:space="0" w:color="auto"/>
        <w:left w:val="none" w:sz="0" w:space="0" w:color="auto"/>
        <w:bottom w:val="none" w:sz="0" w:space="0" w:color="auto"/>
        <w:right w:val="none" w:sz="0" w:space="0" w:color="auto"/>
      </w:divBdr>
    </w:div>
    <w:div w:id="749153577">
      <w:bodyDiv w:val="1"/>
      <w:marLeft w:val="0"/>
      <w:marRight w:val="0"/>
      <w:marTop w:val="0"/>
      <w:marBottom w:val="0"/>
      <w:divBdr>
        <w:top w:val="none" w:sz="0" w:space="0" w:color="auto"/>
        <w:left w:val="none" w:sz="0" w:space="0" w:color="auto"/>
        <w:bottom w:val="none" w:sz="0" w:space="0" w:color="auto"/>
        <w:right w:val="none" w:sz="0" w:space="0" w:color="auto"/>
      </w:divBdr>
    </w:div>
    <w:div w:id="106895826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815</Words>
  <Characters>5145</Characters>
  <Application>Microsoft Macintosh Word</Application>
  <DocSecurity>0</DocSecurity>
  <Lines>142</Lines>
  <Paragraphs>124</Paragraphs>
  <ScaleCrop>false</ScaleCrop>
  <LinksUpToDate>false</LinksUpToDate>
  <CharactersWithSpaces>5836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Rebeca Pérez</dc:creator>
  <cp:keywords/>
  <dc:description/>
  <cp:lastModifiedBy>Rebeca Pérez</cp:lastModifiedBy>
  <cp:revision>3</cp:revision>
  <dcterms:created xsi:type="dcterms:W3CDTF">2025-10-14T07:48:00Z</dcterms:created>
  <dcterms:modified xsi:type="dcterms:W3CDTF">2025-10-15T22:37:00Z</dcterms:modified>
</cp:coreProperties>
</file>