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Strategic Business Plan 2026</w:t>
      </w:r>
    </w:p>
    <w:p>
      <w:r>
        <w:t>Author: Strategic Planning Board</w:t>
      </w:r>
    </w:p>
    <w:p>
      <w:r>
        <w:t>Global tech operations showed strong performance across all cloud units in Q3.</w:t>
      </w:r>
    </w:p>
    <w:p>
      <w:pPr>
        <w:pStyle w:val="Heading1"/>
      </w:pPr>
      <w:r>
        <w:t>Key Strategic Initiatives</w:t>
      </w:r>
    </w:p>
    <w:p>
      <w:r>
        <w:t>• Expand regional infrastructure in APAC by December 2026.</w:t>
        <w:br/>
        <w:t>• Enhance security compliance for ISO 27001.</w:t>
        <w:br/>
        <w:t>• Automate document analysis pipelines.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Business Unit</w:t>
            </w:r>
          </w:p>
        </w:tc>
        <w:tc>
          <w:tcPr>
            <w:tcW w:type="dxa" w:w="2880"/>
          </w:tcPr>
          <w:p>
            <w:r>
              <w:t>Q3 Target ($M)</w:t>
            </w:r>
          </w:p>
        </w:tc>
        <w:tc>
          <w:tcPr>
            <w:tcW w:type="dxa" w:w="2880"/>
          </w:tcPr>
          <w:p>
            <w:r>
              <w:t>Actual Revenue ($M)</w:t>
            </w:r>
          </w:p>
        </w:tc>
      </w:tr>
      <w:tr>
        <w:tc>
          <w:tcPr>
            <w:tcW w:type="dxa" w:w="2880"/>
          </w:tcPr>
          <w:p>
            <w:r>
              <w:t>Cloud AI Services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  <w:tc>
          <w:tcPr>
            <w:tcW w:type="dxa" w:w="2880"/>
          </w:tcPr>
          <w:p>
            <w:r>
              <w:t>18.4</w:t>
            </w:r>
          </w:p>
        </w:tc>
      </w:tr>
      <w:tr>
        <w:tc>
          <w:tcPr>
            <w:tcW w:type="dxa" w:w="2880"/>
          </w:tcPr>
          <w:p>
            <w:r>
              <w:t>Enterprise Software</w:t>
            </w:r>
          </w:p>
        </w:tc>
        <w:tc>
          <w:tcPr>
            <w:tcW w:type="dxa" w:w="2880"/>
          </w:tcPr>
          <w:p>
            <w:r>
              <w:t>12.0</w:t>
            </w:r>
          </w:p>
        </w:tc>
        <w:tc>
          <w:tcPr>
            <w:tcW w:type="dxa" w:w="2880"/>
          </w:tcPr>
          <w:p>
            <w:r>
              <w:t>14.2</w:t>
            </w:r>
          </w:p>
        </w:tc>
      </w:tr>
      <w:tr>
        <w:tc>
          <w:tcPr>
            <w:tcW w:type="dxa" w:w="2880"/>
          </w:tcPr>
          <w:p>
            <w:r>
              <w:t>Cybersecurity</w:t>
            </w:r>
          </w:p>
        </w:tc>
        <w:tc>
          <w:tcPr>
            <w:tcW w:type="dxa" w:w="2880"/>
          </w:tcPr>
          <w:p>
            <w:r>
              <w:t>8.0</w:t>
            </w:r>
          </w:p>
        </w:tc>
        <w:tc>
          <w:tcPr>
            <w:tcW w:type="dxa" w:w="2880"/>
          </w:tcPr>
          <w:p>
            <w:r>
              <w:t>9.9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