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60" w:before="0"/>
        <w:jc w:val="center"/>
      </w:pPr>
      <w:r>
        <w:rPr>
          <w:rFonts w:ascii="Arial" w:cs="Arial" w:eastAsia="Arial" w:hAnsi="Arial"/>
          <w:b/>
          <w:bCs/>
          <w:color w:val="003366"/>
          <w:sz w:val="52"/>
          <w:szCs w:val="52"/>
        </w:rPr>
        <w:t xml:space="preserve">ATLANTIC SHIP MANAGEMENT LLC</w:t>
      </w:r>
    </w:p>
    <w:p>
      <w:pPr>
        <w:spacing w:after="40" w:before="0"/>
        <w:jc w:val="center"/>
      </w:pPr>
      <w:r>
        <w:rPr>
          <w:rFonts w:ascii="Arial" w:cs="Arial" w:eastAsia="Arial" w:hAnsi="Arial"/>
          <w:color w:val="555555"/>
          <w:sz w:val="18"/>
          <w:szCs w:val="18"/>
        </w:rPr>
        <w:t xml:space="preserve">14 Orchard Road, #08-01, Singapore 238801  |  Tel: +65 6223 4400</w:t>
      </w:r>
    </w:p>
    <w:p>
      <w:pPr>
        <w:pBdr>
          <w:bottom w:val="single" w:color="003366" w:sz="8" w:space="10"/>
        </w:pBdr>
        <w:spacing w:after="280" w:before="0"/>
        <w:jc w:val="center"/>
      </w:pPr>
    </w:p>
    <w:p>
      <w:pPr>
        <w:spacing w:after="80" w:before="0"/>
        <w:jc w:val="center"/>
      </w:pPr>
      <w:r>
        <w:rPr>
          <w:rFonts w:ascii="Arial" w:cs="Arial" w:eastAsia="Arial" w:hAnsi="Arial"/>
          <w:b/>
          <w:bCs/>
          <w:color w:val="003366"/>
          <w:sz w:val="48"/>
          <w:szCs w:val="48"/>
        </w:rPr>
        <w:t xml:space="preserve">GENERAL RISK ASSESSMENT AND COMPLIANCE</w:t>
      </w:r>
    </w:p>
    <w:p>
      <w:pPr>
        <w:spacing w:after="60" w:before="0"/>
        <w:jc w:val="center"/>
      </w:pPr>
      <w:r>
        <w:rPr>
          <w:rFonts w:ascii="Arial" w:cs="Arial" w:eastAsia="Arial" w:hAnsi="Arial"/>
          <w:b/>
          <w:bCs/>
          <w:color w:val="1F5C8B"/>
          <w:sz w:val="36"/>
          <w:szCs w:val="36"/>
        </w:rPr>
        <w:t xml:space="preserve">GRAC INSPECTION REPORT</w:t>
      </w:r>
    </w:p>
    <w:p>
      <w:pPr>
        <w:spacing w:after="240" w:before="0"/>
        <w:jc w:val="center"/>
      </w:pPr>
      <w:r>
        <w:rPr>
          <w:rFonts w:ascii="Arial" w:cs="Arial" w:eastAsia="Arial" w:hAnsi="Arial"/>
          <w:color w:val="444444"/>
          <w:sz w:val="26"/>
          <w:szCs w:val="26"/>
        </w:rPr>
        <w:t xml:space="preserve">MV CORAL WAVE — IMO No. 9543210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Document Number</w:t>
            </w:r>
          </w:p>
        </w:tc>
        <w:tc>
          <w:tcPr>
            <w:tcW w:type="dxa" w:w="6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ASM-GRAC-2025-112</w:t>
            </w:r>
          </w:p>
        </w:tc>
      </w:tr>
      <w:tr>
        <w:tc>
          <w:tcPr>
            <w:tcW w:type="dxa" w:w="30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Revision</w:t>
            </w:r>
          </w:p>
        </w:tc>
        <w:tc>
          <w:tcPr>
            <w:tcW w:type="dxa" w:w="60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01 — Final</w:t>
            </w:r>
          </w:p>
        </w:tc>
      </w:tr>
      <w:tr>
        <w:tc>
          <w:tcPr>
            <w:tcW w:type="dxa" w:w="30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Inspection Date</w:t>
            </w:r>
          </w:p>
        </w:tc>
        <w:tc>
          <w:tcPr>
            <w:tcW w:type="dxa" w:w="6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08 November 2025</w:t>
            </w:r>
          </w:p>
        </w:tc>
      </w:tr>
      <w:tr>
        <w:tc>
          <w:tcPr>
            <w:tcW w:type="dxa" w:w="30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Vessel Name</w:t>
            </w:r>
          </w:p>
        </w:tc>
        <w:tc>
          <w:tcPr>
            <w:tcW w:type="dxa" w:w="60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MV CORAL WAVE</w:t>
            </w:r>
          </w:p>
        </w:tc>
      </w:tr>
      <w:tr>
        <w:tc>
          <w:tcPr>
            <w:tcW w:type="dxa" w:w="30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IMO Number</w:t>
            </w:r>
          </w:p>
        </w:tc>
        <w:tc>
          <w:tcPr>
            <w:tcW w:type="dxa" w:w="6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9543210</w:t>
            </w:r>
          </w:p>
        </w:tc>
      </w:tr>
      <w:tr>
        <w:tc>
          <w:tcPr>
            <w:tcW w:type="dxa" w:w="30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Vessel Type</w:t>
            </w:r>
          </w:p>
        </w:tc>
        <w:tc>
          <w:tcPr>
            <w:tcW w:type="dxa" w:w="60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General Cargo Vessel — 8,500 DWT</w:t>
            </w:r>
          </w:p>
        </w:tc>
      </w:tr>
      <w:tr>
        <w:tc>
          <w:tcPr>
            <w:tcW w:type="dxa" w:w="30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Flag State</w:t>
            </w:r>
          </w:p>
        </w:tc>
        <w:tc>
          <w:tcPr>
            <w:tcW w:type="dxa" w:w="6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Panama</w:t>
            </w:r>
          </w:p>
        </w:tc>
      </w:tr>
      <w:tr>
        <w:tc>
          <w:tcPr>
            <w:tcW w:type="dxa" w:w="30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Port of Inspection</w:t>
            </w:r>
          </w:p>
        </w:tc>
        <w:tc>
          <w:tcPr>
            <w:tcW w:type="dxa" w:w="60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Port Klang, Malaysia</w:t>
            </w:r>
          </w:p>
        </w:tc>
      </w:tr>
      <w:tr>
        <w:tc>
          <w:tcPr>
            <w:tcW w:type="dxa" w:w="30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Ship Management Co.</w:t>
            </w:r>
          </w:p>
        </w:tc>
        <w:tc>
          <w:tcPr>
            <w:tcW w:type="dxa" w:w="6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Atlantic Ship Management LLC, Singapore</w:t>
            </w:r>
          </w:p>
        </w:tc>
      </w:tr>
      <w:tr>
        <w:tc>
          <w:tcPr>
            <w:tcW w:type="dxa" w:w="30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Inspector Name</w:t>
            </w:r>
          </w:p>
        </w:tc>
        <w:tc>
          <w:tcPr>
            <w:tcW w:type="dxa" w:w="60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Capt. Roshan Mehta — Senior Marine Inspector</w:t>
            </w:r>
          </w:p>
        </w:tc>
      </w:tr>
      <w:tr>
        <w:tc>
          <w:tcPr>
            <w:tcW w:type="dxa" w:w="30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Inspector Cert. No.</w:t>
            </w:r>
          </w:p>
        </w:tc>
        <w:tc>
          <w:tcPr>
            <w:tcW w:type="dxa" w:w="6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ISM-CIC-MYS-2024-0841</w:t>
            </w:r>
          </w:p>
        </w:tc>
      </w:tr>
      <w:tr>
        <w:tc>
          <w:tcPr>
            <w:tcW w:type="dxa" w:w="30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Next Inspection Due</w:t>
            </w:r>
          </w:p>
        </w:tc>
        <w:tc>
          <w:tcPr>
            <w:tcW w:type="dxa" w:w="60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08 May 2026 (6-month interval)</w:t>
            </w:r>
          </w:p>
        </w:tc>
      </w:tr>
      <w:tr>
        <w:tc>
          <w:tcPr>
            <w:tcW w:type="dxa" w:w="300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top"/>
          </w:tcPr>
          <w:p>
            <w:pPr>
              <w:jc w:val="left"/>
            </w:pPr>
            <w:r>
              <w:rPr>
                <w:rFonts w:ascii="Arial" w:cs="Arial" w:eastAsia="Arial" w:hAnsi="Arial"/>
                <w:b/>
                <w:bCs/>
                <w:i w:val="false"/>
                <w:iCs w:val="false"/>
                <w:color w:val="155724"/>
                <w:sz w:val="18"/>
                <w:szCs w:val="18"/>
              </w:rPr>
              <w:t xml:space="preserve">Overall GRAC Status</w:t>
            </w:r>
          </w:p>
        </w:tc>
        <w:tc>
          <w:tcPr>
            <w:tcW w:type="dxa" w:w="600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top"/>
          </w:tcPr>
          <w:p>
            <w:pPr>
              <w:jc w:val="left"/>
            </w:pPr>
            <w:r>
              <w:rPr>
                <w:rFonts w:ascii="Arial" w:cs="Arial" w:eastAsia="Arial" w:hAnsi="Arial"/>
                <w:b/>
                <w:bCs/>
                <w:i w:val="false"/>
                <w:iCs w:val="false"/>
                <w:color w:val="155724"/>
                <w:sz w:val="18"/>
                <w:szCs w:val="18"/>
              </w:rPr>
              <w:t xml:space="preserve">SATISFACTORY — No Critical Deficiencies Found</w:t>
            </w:r>
          </w:p>
        </w:tc>
      </w:tr>
    </w:tbl>
    <w:p>
      <w:pPr>
        <w:spacing w:after="80" w:before="80"/>
      </w:pPr>
    </w:p>
    <w:p>
      <w:pPr>
        <w:spacing w:after="80" w:before="80"/>
      </w:pPr>
    </w:p>
    <w:p>
      <w:pPr>
        <w:spacing w:after="100" w:before="60"/>
        <w:jc w:val="both"/>
      </w:pPr>
      <w:r>
        <w:rPr>
          <w:rFonts w:ascii="Arial" w:cs="Arial" w:eastAsia="Arial" w:hAnsi="Arial"/>
          <w:b/>
          <w:bCs/>
          <w:i w:val="false"/>
          <w:iCs w:val="false"/>
          <w:color w:val="003366"/>
          <w:sz w:val="19"/>
          <w:szCs w:val="19"/>
        </w:rPr>
        <w:t xml:space="preserve">AUTHORIZED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000"/>
        <w:gridCol w:w="1360"/>
      </w:tblGrid>
      <w:tr>
        <w:trPr>
          <w:tblHeader/>
        </w:trPr>
        <w:tc>
          <w:tcPr>
            <w:tcW w:type="dxa" w:w="24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Role</w:t>
            </w:r>
          </w:p>
        </w:tc>
        <w:tc>
          <w:tcPr>
            <w:tcW w:type="dxa" w:w="36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Name / Designation</w:t>
            </w:r>
          </w:p>
        </w:tc>
        <w:tc>
          <w:tcPr>
            <w:tcW w:type="dxa" w:w="20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Signature</w:t>
            </w:r>
          </w:p>
        </w:tc>
        <w:tc>
          <w:tcPr>
            <w:tcW w:type="dxa" w:w="136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Date</w:t>
            </w:r>
          </w:p>
        </w:tc>
      </w:tr>
      <w:tr>
        <w:tc>
          <w:tcPr>
            <w:tcW w:type="dxa" w:w="24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Lead Inspector</w:t>
            </w:r>
          </w:p>
        </w:tc>
        <w:tc>
          <w:tcPr>
            <w:tcW w:type="dxa" w:w="3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spacing w:after="30" w:before="30"/>
            </w:pPr>
            <w:r>
              <w:rPr>
                <w:rFonts w:ascii="Arial" w:cs="Arial" w:eastAsia="Arial" w:hAnsi="Arial"/>
                <w:b w:val="false"/>
                <w:bCs w:val="false"/>
                <w:color w:val="1A1A1A"/>
                <w:sz w:val="18"/>
                <w:szCs w:val="18"/>
              </w:rPr>
              <w:t xml:space="preserve">Capt. Roshan Mehta</w:t>
            </w:r>
          </w:p>
          <w:p>
            <w:pPr>
              <w:spacing w:after="30" w:before="30"/>
            </w:pPr>
            <w:r>
              <w:rPr>
                <w:rFonts w:ascii="Arial" w:cs="Arial" w:eastAsia="Arial" w:hAnsi="Arial"/>
                <w:b w:val="false"/>
                <w:bCs w:val="false"/>
                <w:color w:val="1A1A1A"/>
                <w:sz w:val="18"/>
                <w:szCs w:val="18"/>
              </w:rPr>
              <w:t xml:space="preserve">Senior Marine Inspector, ASM</w:t>
            </w:r>
          </w:p>
        </w:tc>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_______________</w:t>
            </w:r>
          </w:p>
        </w:tc>
        <w:tc>
          <w:tcPr>
            <w:tcW w:type="dxa" w:w="136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08 Nov 2025</w:t>
            </w:r>
          </w:p>
        </w:tc>
      </w:tr>
      <w:tr>
        <w:tc>
          <w:tcPr>
            <w:tcW w:type="dxa" w:w="24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Reviewed By</w:t>
            </w:r>
          </w:p>
        </w:tc>
        <w:tc>
          <w:tcPr>
            <w:tcW w:type="dxa" w:w="3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spacing w:after="30" w:before="30"/>
            </w:pPr>
            <w:r>
              <w:rPr>
                <w:rFonts w:ascii="Arial" w:cs="Arial" w:eastAsia="Arial" w:hAnsi="Arial"/>
                <w:b w:val="false"/>
                <w:bCs w:val="false"/>
                <w:color w:val="1A1A1A"/>
                <w:sz w:val="18"/>
                <w:szCs w:val="18"/>
              </w:rPr>
              <w:t xml:space="preserve">Mr. S. Ramalingam</w:t>
            </w:r>
          </w:p>
          <w:p>
            <w:pPr>
              <w:spacing w:after="30" w:before="30"/>
            </w:pPr>
            <w:r>
              <w:rPr>
                <w:rFonts w:ascii="Arial" w:cs="Arial" w:eastAsia="Arial" w:hAnsi="Arial"/>
                <w:b w:val="false"/>
                <w:bCs w:val="false"/>
                <w:color w:val="1A1A1A"/>
                <w:sz w:val="18"/>
                <w:szCs w:val="18"/>
              </w:rPr>
              <w:t xml:space="preserve">Fleet Superintendent, ASM</w:t>
            </w:r>
          </w:p>
        </w:tc>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_______________</w:t>
            </w:r>
          </w:p>
        </w:tc>
        <w:tc>
          <w:tcPr>
            <w:tcW w:type="dxa" w:w="136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10 Nov 2025</w:t>
            </w:r>
          </w:p>
        </w:tc>
      </w:tr>
      <w:tr>
        <w:tc>
          <w:tcPr>
            <w:tcW w:type="dxa" w:w="24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Master's Acknowledgement</w:t>
            </w:r>
          </w:p>
        </w:tc>
        <w:tc>
          <w:tcPr>
            <w:tcW w:type="dxa" w:w="3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spacing w:after="30" w:before="30"/>
            </w:pPr>
            <w:r>
              <w:rPr>
                <w:rFonts w:ascii="Arial" w:cs="Arial" w:eastAsia="Arial" w:hAnsi="Arial"/>
                <w:b w:val="false"/>
                <w:bCs w:val="false"/>
                <w:color w:val="1A1A1A"/>
                <w:sz w:val="18"/>
                <w:szCs w:val="18"/>
              </w:rPr>
              <w:t xml:space="preserve">Capt. Yuri Petrenko</w:t>
            </w:r>
          </w:p>
          <w:p>
            <w:pPr>
              <w:spacing w:after="30" w:before="30"/>
            </w:pPr>
            <w:r>
              <w:rPr>
                <w:rFonts w:ascii="Arial" w:cs="Arial" w:eastAsia="Arial" w:hAnsi="Arial"/>
                <w:b w:val="false"/>
                <w:bCs w:val="false"/>
                <w:color w:val="1A1A1A"/>
                <w:sz w:val="18"/>
                <w:szCs w:val="18"/>
              </w:rPr>
              <w:t xml:space="preserve">Master, MV CORAL WAVE</w:t>
            </w:r>
          </w:p>
        </w:tc>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_______________</w:t>
            </w:r>
          </w:p>
        </w:tc>
        <w:tc>
          <w:tcPr>
            <w:tcW w:type="dxa" w:w="136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08 Nov 2025</w:t>
            </w:r>
          </w:p>
        </w:tc>
      </w:tr>
    </w:tbl>
    <w:p>
      <w:r>
        <w:br w:type="page"/>
      </w:r>
    </w:p>
    <w:p>
      <w:pPr>
        <w:pStyle w:val="Heading1"/>
        <w:pBdr>
          <w:bottom w:val="single" w:color="1F5C8B" w:sz="6" w:space="4"/>
        </w:pBdr>
        <w:spacing w:after="120" w:before="300"/>
      </w:pPr>
      <w:r>
        <w:rPr>
          <w:rFonts w:ascii="Arial" w:cs="Arial" w:eastAsia="Arial" w:hAnsi="Arial"/>
          <w:b/>
          <w:bCs/>
          <w:color w:val="003366"/>
          <w:sz w:val="30"/>
          <w:szCs w:val="30"/>
        </w:rPr>
        <w:t xml:space="preserve">1. PURPOSE AND SCOPE</w:t>
      </w:r>
    </w:p>
    <w:p>
      <w:pPr>
        <w:spacing w:after="100" w:before="60"/>
        <w:jc w:val="both"/>
      </w:pPr>
      <w:r>
        <w:rPr>
          <w:rFonts w:ascii="Arial" w:cs="Arial" w:eastAsia="Arial" w:hAnsi="Arial"/>
          <w:b w:val="false"/>
          <w:bCs w:val="false"/>
          <w:i w:val="false"/>
          <w:iCs w:val="false"/>
          <w:color w:val="1A1A1A"/>
          <w:sz w:val="19"/>
          <w:szCs w:val="19"/>
        </w:rPr>
        <w:t xml:space="preserve">This General Risk Assessment and Compliance (GRAC) Report documents the findings of a comprehensive shipboard inspection conducted aboard MV CORAL WAVE on 08 November 2025, while the vessel was berthed at Port Klang, Malaysia. The inspection was carried out by Atlantic Ship Management LLC in accordance with the ISM Code (International Safety Management Code), SOLAS 1974 as amended, MARPOL 73/78 Annex I and V, MLC 2006 (Maritime Labour Convention), and the company's Safety Management System (SMS) Procedures Manual Rev.6.</w:t>
      </w:r>
    </w:p>
    <w:p>
      <w:pPr>
        <w:spacing w:after="100" w:before="60"/>
        <w:jc w:val="both"/>
      </w:pPr>
      <w:r>
        <w:rPr>
          <w:rFonts w:ascii="Arial" w:cs="Arial" w:eastAsia="Arial" w:hAnsi="Arial"/>
          <w:b w:val="false"/>
          <w:bCs w:val="false"/>
          <w:i w:val="false"/>
          <w:iCs w:val="false"/>
          <w:color w:val="1A1A1A"/>
          <w:sz w:val="19"/>
          <w:szCs w:val="19"/>
        </w:rPr>
        <w:t xml:space="preserve">The primary objectives of this GRAC inspection are to: assess the physical condition and operational readiness of critical shipboard equipment and systems; verify compliance with flag state, port state, and classification society requirements; identify risks, deficiencies, and near-miss conditions requiring corrective action; and confirm that vessel crew are familiar with and correctly operating all safety-critical equipment. The scope covers navigation equipment, life-saving appliances (LSA), firefighting equipment, pollution prevention systems, machinery spaces, and crew welfare facilities.</w:t>
      </w:r>
    </w:p>
    <w:p>
      <w:pPr>
        <w:pStyle w:val="Heading2"/>
        <w:spacing w:after="80" w:before="200"/>
      </w:pPr>
      <w:r>
        <w:rPr>
          <w:rFonts w:ascii="Arial" w:cs="Arial" w:eastAsia="Arial" w:hAnsi="Arial"/>
          <w:b/>
          <w:bCs/>
          <w:color w:val="1F5C8B"/>
          <w:sz w:val="24"/>
          <w:szCs w:val="24"/>
        </w:rPr>
        <w:t xml:space="preserve">1.1 Vessel Particulars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Parameter</w:t>
            </w:r>
          </w:p>
        </w:tc>
        <w:tc>
          <w:tcPr>
            <w:tcW w:type="dxa" w:w="24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Details</w:t>
            </w:r>
          </w:p>
        </w:tc>
        <w:tc>
          <w:tcPr>
            <w:tcW w:type="dxa" w:w="22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Parameter</w:t>
            </w:r>
          </w:p>
        </w:tc>
        <w:tc>
          <w:tcPr>
            <w:tcW w:type="dxa" w:w="256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Details</w:t>
            </w:r>
          </w:p>
        </w:tc>
      </w:tr>
      <w:tr>
        <w:tc>
          <w:tcPr>
            <w:tcW w:type="dxa" w:w="22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Vessel Name</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MV CORAL WAVE</w:t>
            </w:r>
          </w:p>
        </w:tc>
        <w:tc>
          <w:tcPr>
            <w:tcW w:type="dxa" w:w="22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Gross Tonnage</w:t>
            </w:r>
          </w:p>
        </w:tc>
        <w:tc>
          <w:tcPr>
            <w:tcW w:type="dxa" w:w="256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6,842 GT</w:t>
            </w:r>
          </w:p>
        </w:tc>
      </w:tr>
      <w:tr>
        <w:tc>
          <w:tcPr>
            <w:tcW w:type="dxa" w:w="22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IMO Number</w:t>
            </w:r>
          </w:p>
        </w:tc>
        <w:tc>
          <w:tcPr>
            <w:tcW w:type="dxa" w:w="2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9543210</w:t>
            </w:r>
          </w:p>
        </w:tc>
        <w:tc>
          <w:tcPr>
            <w:tcW w:type="dxa" w:w="22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Net Tonnage</w:t>
            </w:r>
          </w:p>
        </w:tc>
        <w:tc>
          <w:tcPr>
            <w:tcW w:type="dxa" w:w="256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3,210 NT</w:t>
            </w:r>
          </w:p>
        </w:tc>
      </w:tr>
      <w:tr>
        <w:tc>
          <w:tcPr>
            <w:tcW w:type="dxa" w:w="22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Call Sign</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3EXQ9</w:t>
            </w:r>
          </w:p>
        </w:tc>
        <w:tc>
          <w:tcPr>
            <w:tcW w:type="dxa" w:w="22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Deadweight Tonnage</w:t>
            </w:r>
          </w:p>
        </w:tc>
        <w:tc>
          <w:tcPr>
            <w:tcW w:type="dxa" w:w="256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8,500 DWT</w:t>
            </w:r>
          </w:p>
        </w:tc>
      </w:tr>
      <w:tr>
        <w:tc>
          <w:tcPr>
            <w:tcW w:type="dxa" w:w="22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Flag State</w:t>
            </w:r>
          </w:p>
        </w:tc>
        <w:tc>
          <w:tcPr>
            <w:tcW w:type="dxa" w:w="2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Panama</w:t>
            </w:r>
          </w:p>
        </w:tc>
        <w:tc>
          <w:tcPr>
            <w:tcW w:type="dxa" w:w="22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LOA / Breadth</w:t>
            </w:r>
          </w:p>
        </w:tc>
        <w:tc>
          <w:tcPr>
            <w:tcW w:type="dxa" w:w="256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132 m / 19.5 m</w:t>
            </w:r>
          </w:p>
        </w:tc>
      </w:tr>
      <w:tr>
        <w:tc>
          <w:tcPr>
            <w:tcW w:type="dxa" w:w="22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Class Society</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Bureau Veritas (BV)</w:t>
            </w:r>
          </w:p>
        </w:tc>
        <w:tc>
          <w:tcPr>
            <w:tcW w:type="dxa" w:w="22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Built / Shipyard</w:t>
            </w:r>
          </w:p>
        </w:tc>
        <w:tc>
          <w:tcPr>
            <w:tcW w:type="dxa" w:w="256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2011 / Yangzijiang</w:t>
            </w:r>
          </w:p>
        </w:tc>
      </w:tr>
      <w:tr>
        <w:tc>
          <w:tcPr>
            <w:tcW w:type="dxa" w:w="22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Crew on Board</w:t>
            </w:r>
          </w:p>
        </w:tc>
        <w:tc>
          <w:tcPr>
            <w:tcW w:type="dxa" w:w="2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19 persons</w:t>
            </w:r>
          </w:p>
        </w:tc>
        <w:tc>
          <w:tcPr>
            <w:tcW w:type="dxa" w:w="22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Main Engine</w:t>
            </w:r>
          </w:p>
        </w:tc>
        <w:tc>
          <w:tcPr>
            <w:tcW w:type="dxa" w:w="256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MAN B&amp;W 6S46MC-C, 6,480 kW</w:t>
            </w:r>
          </w:p>
        </w:tc>
      </w:tr>
    </w:tbl>
    <w:p>
      <w:r>
        <w:br w:type="page"/>
      </w:r>
    </w:p>
    <w:p>
      <w:pPr>
        <w:pStyle w:val="Heading1"/>
        <w:pBdr>
          <w:bottom w:val="single" w:color="1F5C8B" w:sz="6" w:space="4"/>
        </w:pBdr>
        <w:spacing w:after="120" w:before="300"/>
      </w:pPr>
      <w:r>
        <w:rPr>
          <w:rFonts w:ascii="Arial" w:cs="Arial" w:eastAsia="Arial" w:hAnsi="Arial"/>
          <w:b/>
          <w:bCs/>
          <w:color w:val="003366"/>
          <w:sz w:val="30"/>
          <w:szCs w:val="30"/>
        </w:rPr>
        <w:t xml:space="preserve">2. NAVIGATION EQUIPMENT</w:t>
      </w:r>
    </w:p>
    <w:p>
      <w:pPr>
        <w:pStyle w:val="Heading2"/>
        <w:spacing w:after="80" w:before="200"/>
      </w:pPr>
      <w:r>
        <w:rPr>
          <w:rFonts w:ascii="Arial" w:cs="Arial" w:eastAsia="Arial" w:hAnsi="Arial"/>
          <w:b/>
          <w:bCs/>
          <w:color w:val="1F5C8B"/>
          <w:sz w:val="24"/>
          <w:szCs w:val="24"/>
        </w:rPr>
        <w:t xml:space="preserve">2.1 Equipment Inventory and Condition</w:t>
      </w:r>
    </w:p>
    <w:p>
      <w:pPr>
        <w:spacing w:after="100" w:before="60"/>
        <w:jc w:val="both"/>
      </w:pPr>
      <w:r>
        <w:rPr>
          <w:rFonts w:ascii="Arial" w:cs="Arial" w:eastAsia="Arial" w:hAnsi="Arial"/>
          <w:b w:val="false"/>
          <w:bCs w:val="false"/>
          <w:i w:val="false"/>
          <w:iCs w:val="false"/>
          <w:color w:val="1A1A1A"/>
          <w:sz w:val="19"/>
          <w:szCs w:val="19"/>
        </w:rPr>
        <w:t xml:space="preserve">All mandatory navigation equipment required under SOLAS Chapter V Regulation 19 was sighted and checked during the inspection. Equipment certificates, type approval documents, and calibration records were examined. The following table summarises the condition and compliance status of each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2000"/>
        <w:gridCol w:w="1200"/>
        <w:gridCol w:w="2400"/>
        <w:gridCol w:w="1000"/>
      </w:tblGrid>
      <w:tr>
        <w:trPr>
          <w:tblHeader/>
        </w:trPr>
        <w:tc>
          <w:tcPr>
            <w:tcW w:type="dxa" w:w="36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w:t>
            </w:r>
          </w:p>
        </w:tc>
        <w:tc>
          <w:tcPr>
            <w:tcW w:type="dxa" w:w="24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Equipment</w:t>
            </w:r>
          </w:p>
        </w:tc>
        <w:tc>
          <w:tcPr>
            <w:tcW w:type="dxa" w:w="20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Make / Model</w:t>
            </w:r>
          </w:p>
        </w:tc>
        <w:tc>
          <w:tcPr>
            <w:tcW w:type="dxa" w:w="12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Cert. Expiry</w:t>
            </w:r>
          </w:p>
        </w:tc>
        <w:tc>
          <w:tcPr>
            <w:tcW w:type="dxa" w:w="24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Physical Condition</w:t>
            </w:r>
          </w:p>
        </w:tc>
        <w:tc>
          <w:tcPr>
            <w:tcW w:type="dxa" w:w="10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Compliance</w:t>
            </w:r>
          </w:p>
        </w:tc>
      </w:tr>
      <w:tr>
        <w:tc>
          <w:tcPr>
            <w:tcW w:type="dxa" w:w="36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1</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X-Band Radar</w:t>
            </w:r>
          </w:p>
        </w:tc>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Furuno FAR-2228-BB</w:t>
            </w:r>
          </w:p>
        </w:tc>
        <w:tc>
          <w:tcPr>
            <w:tcW w:type="dxa" w:w="1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Mar 2026</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Good — display clear, antenna rotating freely, range tested to 6 nm without anomaly.</w:t>
            </w:r>
          </w:p>
        </w:tc>
        <w:tc>
          <w:tcPr>
            <w:tcW w:type="dxa" w:w="100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36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2</w:t>
            </w:r>
          </w:p>
        </w:tc>
        <w:tc>
          <w:tcPr>
            <w:tcW w:type="dxa" w:w="2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S-Band Radar</w:t>
            </w:r>
          </w:p>
        </w:tc>
        <w:tc>
          <w:tcPr>
            <w:tcW w:type="dxa" w:w="2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JRC JMA-9900</w:t>
            </w:r>
          </w:p>
        </w:tc>
        <w:tc>
          <w:tcPr>
            <w:tcW w:type="dxa" w:w="12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Mar 2026</w:t>
            </w:r>
          </w:p>
        </w:tc>
        <w:tc>
          <w:tcPr>
            <w:tcW w:type="dxa" w:w="2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Good — serviceable condition. Annual radar performance test certificate sighted.</w:t>
            </w:r>
          </w:p>
        </w:tc>
        <w:tc>
          <w:tcPr>
            <w:tcW w:type="dxa" w:w="100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36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3</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ECDIS</w:t>
            </w:r>
          </w:p>
        </w:tc>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Furuno FEA-2807</w:t>
            </w:r>
          </w:p>
        </w:tc>
        <w:tc>
          <w:tcPr>
            <w:tcW w:type="dxa" w:w="1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Ongoing</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Good — SW v2.11.1 installed. ENC charts updated 01 Nov 2025. Route monitoring active.</w:t>
            </w:r>
          </w:p>
        </w:tc>
        <w:tc>
          <w:tcPr>
            <w:tcW w:type="dxa" w:w="100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36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4</w:t>
            </w:r>
          </w:p>
        </w:tc>
        <w:tc>
          <w:tcPr>
            <w:tcW w:type="dxa" w:w="2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Gyrocompass</w:t>
            </w:r>
          </w:p>
        </w:tc>
        <w:tc>
          <w:tcPr>
            <w:tcW w:type="dxa" w:w="2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Anschutz Standard 22</w:t>
            </w:r>
          </w:p>
        </w:tc>
        <w:tc>
          <w:tcPr>
            <w:tcW w:type="dxa" w:w="12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w:t>
            </w:r>
          </w:p>
        </w:tc>
        <w:tc>
          <w:tcPr>
            <w:tcW w:type="dxa" w:w="2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Good — heading repeaters at bridge, chart room, and both bridge wings all agree within 0.3 deg.</w:t>
            </w:r>
          </w:p>
        </w:tc>
        <w:tc>
          <w:tcPr>
            <w:tcW w:type="dxa" w:w="100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36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5</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GPS / GNSS Receiver</w:t>
            </w:r>
          </w:p>
        </w:tc>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Furuno GP-170</w:t>
            </w:r>
          </w:p>
        </w:tc>
        <w:tc>
          <w:tcPr>
            <w:tcW w:type="dxa" w:w="1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Good — position fix stable, HDOP 1.2, 9 satellites tracked. ZDA sentence output confirmed.</w:t>
            </w:r>
          </w:p>
        </w:tc>
        <w:tc>
          <w:tcPr>
            <w:tcW w:type="dxa" w:w="100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36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6</w:t>
            </w:r>
          </w:p>
        </w:tc>
        <w:tc>
          <w:tcPr>
            <w:tcW w:type="dxa" w:w="2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AIS Class A</w:t>
            </w:r>
          </w:p>
        </w:tc>
        <w:tc>
          <w:tcPr>
            <w:tcW w:type="dxa" w:w="2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Saab R4 Transponder</w:t>
            </w:r>
          </w:p>
        </w:tc>
        <w:tc>
          <w:tcPr>
            <w:tcW w:type="dxa" w:w="12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Nov 2027</w:t>
            </w:r>
          </w:p>
        </w:tc>
        <w:tc>
          <w:tcPr>
            <w:tcW w:type="dxa" w:w="2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Good — static data verified (MMSI: 352003401, IMO: 9543210, Name: CORAL WAVE). Transmitting normally.</w:t>
            </w:r>
          </w:p>
        </w:tc>
        <w:tc>
          <w:tcPr>
            <w:tcW w:type="dxa" w:w="100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36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7</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Echo Sounder</w:t>
            </w:r>
          </w:p>
        </w:tc>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JRC JFE-680</w:t>
            </w:r>
          </w:p>
        </w:tc>
        <w:tc>
          <w:tcPr>
            <w:tcW w:type="dxa" w:w="1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Good — depth readout active, display clear, transducer in good condition.</w:t>
            </w:r>
          </w:p>
        </w:tc>
        <w:tc>
          <w:tcPr>
            <w:tcW w:type="dxa" w:w="100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36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8</w:t>
            </w:r>
          </w:p>
        </w:tc>
        <w:tc>
          <w:tcPr>
            <w:tcW w:type="dxa" w:w="2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Speed Log (EM Log)</w:t>
            </w:r>
          </w:p>
        </w:tc>
        <w:tc>
          <w:tcPr>
            <w:tcW w:type="dxa" w:w="2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JRC JLN-900</w:t>
            </w:r>
          </w:p>
        </w:tc>
        <w:tc>
          <w:tcPr>
            <w:tcW w:type="dxa" w:w="12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w:t>
            </w:r>
          </w:p>
        </w:tc>
        <w:tc>
          <w:tcPr>
            <w:tcW w:type="dxa" w:w="2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Good — STW displayed on bridge. Last calibration certificate: July 2025.</w:t>
            </w:r>
          </w:p>
        </w:tc>
        <w:tc>
          <w:tcPr>
            <w:tcW w:type="dxa" w:w="100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36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9</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Magnetic Compass (Std)</w:t>
            </w:r>
          </w:p>
        </w:tc>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Cassens &amp; Plath</w:t>
            </w:r>
          </w:p>
        </w:tc>
        <w:tc>
          <w:tcPr>
            <w:tcW w:type="dxa" w:w="1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Sep 2026</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Good — compass adjusted, deviation card posted at binnacle. Last adjustment: Sep 2024.</w:t>
            </w:r>
          </w:p>
        </w:tc>
        <w:tc>
          <w:tcPr>
            <w:tcW w:type="dxa" w:w="100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36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10</w:t>
            </w:r>
          </w:p>
        </w:tc>
        <w:tc>
          <w:tcPr>
            <w:tcW w:type="dxa" w:w="2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VDR (Simplified S-VDR)</w:t>
            </w:r>
          </w:p>
        </w:tc>
        <w:tc>
          <w:tcPr>
            <w:tcW w:type="dxa" w:w="2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Furuno VR-3000S</w:t>
            </w:r>
          </w:p>
        </w:tc>
        <w:tc>
          <w:tcPr>
            <w:tcW w:type="dxa" w:w="12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Nov 2026</w:t>
            </w:r>
          </w:p>
        </w:tc>
        <w:tc>
          <w:tcPr>
            <w:tcW w:type="dxa" w:w="2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Good — annual performance test certificate by approved ASP (Nov 2025) sighted and valid.</w:t>
            </w:r>
          </w:p>
        </w:tc>
        <w:tc>
          <w:tcPr>
            <w:tcW w:type="dxa" w:w="100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36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11</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NAVTEX Receiver</w:t>
            </w:r>
          </w:p>
        </w:tc>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Furuno NX-300</w:t>
            </w:r>
          </w:p>
        </w:tc>
        <w:tc>
          <w:tcPr>
            <w:tcW w:type="dxa" w:w="1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Good — receiving MSI messages. Latest bulletin printed and posted on bridge.</w:t>
            </w:r>
          </w:p>
        </w:tc>
        <w:tc>
          <w:tcPr>
            <w:tcW w:type="dxa" w:w="100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36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12</w:t>
            </w:r>
          </w:p>
        </w:tc>
        <w:tc>
          <w:tcPr>
            <w:tcW w:type="dxa" w:w="2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Autopilot</w:t>
            </w:r>
          </w:p>
        </w:tc>
        <w:tc>
          <w:tcPr>
            <w:tcW w:type="dxa" w:w="2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Raytheon Anschutz NP</w:t>
            </w:r>
          </w:p>
        </w:tc>
        <w:tc>
          <w:tcPr>
            <w:tcW w:type="dxa" w:w="12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w:t>
            </w:r>
          </w:p>
        </w:tc>
        <w:tc>
          <w:tcPr>
            <w:tcW w:type="dxa" w:w="2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Good — tested in hand-auto-NFU modes. Follow-up and non-follow-up operation satisfactory.</w:t>
            </w:r>
          </w:p>
        </w:tc>
        <w:tc>
          <w:tcPr>
            <w:tcW w:type="dxa" w:w="100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bl>
    <w:p>
      <w:pPr>
        <w:spacing w:after="80" w:before="80"/>
      </w:pPr>
    </w:p>
    <w:p>
      <w:pPr>
        <w:pStyle w:val="Heading2"/>
        <w:spacing w:after="80" w:before="200"/>
      </w:pPr>
      <w:r>
        <w:rPr>
          <w:rFonts w:ascii="Arial" w:cs="Arial" w:eastAsia="Arial" w:hAnsi="Arial"/>
          <w:b/>
          <w:bCs/>
          <w:color w:val="1F5C8B"/>
          <w:sz w:val="24"/>
          <w:szCs w:val="24"/>
        </w:rPr>
        <w:t xml:space="preserve">2.2 Navigation Equipment — Key Observations</w:t>
      </w:r>
    </w:p>
    <w:p>
      <w:pPr>
        <w:pStyle w:val="ListParagraph"/>
        <w:numPr>
          <w:ilvl w:val="0"/>
          <w:numId w:val="2"/>
        </w:numPr>
        <w:spacing w:after="40" w:before="40"/>
      </w:pPr>
      <w:r>
        <w:rPr>
          <w:rFonts w:ascii="Arial" w:cs="Arial" w:eastAsia="Arial" w:hAnsi="Arial"/>
          <w:color w:val="1A1A1A"/>
          <w:sz w:val="19"/>
          <w:szCs w:val="19"/>
        </w:rPr>
        <w:t xml:space="preserve">ECDIS passage plan was sighted and verified to cover the intended voyage from Port Klang to Manila. Waypoints, safety contour (10 m), and XTD limits (0.3 nm) correctly set. Anti-grounding function active.</w:t>
      </w:r>
    </w:p>
    <w:p>
      <w:pPr>
        <w:pStyle w:val="ListParagraph"/>
        <w:numPr>
          <w:ilvl w:val="0"/>
          <w:numId w:val="2"/>
        </w:numPr>
        <w:spacing w:after="40" w:before="40"/>
      </w:pPr>
      <w:r>
        <w:rPr>
          <w:rFonts w:ascii="Arial" w:cs="Arial" w:eastAsia="Arial" w:hAnsi="Arial"/>
          <w:color w:val="1A1A1A"/>
          <w:sz w:val="19"/>
          <w:szCs w:val="19"/>
        </w:rPr>
        <w:t xml:space="preserve">Radar performance monitor test was conducted by the OOW in the inspector's presence. Both radars passed performance check with no significant degradation of magnetron output.</w:t>
      </w:r>
    </w:p>
    <w:p>
      <w:pPr>
        <w:pStyle w:val="ListParagraph"/>
        <w:numPr>
          <w:ilvl w:val="0"/>
          <w:numId w:val="2"/>
        </w:numPr>
        <w:spacing w:after="40" w:before="40"/>
      </w:pPr>
      <w:r>
        <w:rPr>
          <w:rFonts w:ascii="Arial" w:cs="Arial" w:eastAsia="Arial" w:hAnsi="Arial"/>
          <w:color w:val="1A1A1A"/>
          <w:sz w:val="19"/>
          <w:szCs w:val="19"/>
        </w:rPr>
        <w:t xml:space="preserve">Gyrocompass error card maintained and posted; compass error checked against GPS COG during vessel's departure from anchorage — error within ±1 deg.</w:t>
      </w:r>
    </w:p>
    <w:p>
      <w:pPr>
        <w:pStyle w:val="ListParagraph"/>
        <w:numPr>
          <w:ilvl w:val="0"/>
          <w:numId w:val="2"/>
        </w:numPr>
        <w:spacing w:after="40" w:before="40"/>
      </w:pPr>
      <w:r>
        <w:rPr>
          <w:rFonts w:ascii="Arial" w:cs="Arial" w:eastAsia="Arial" w:hAnsi="Arial"/>
          <w:color w:val="1A1A1A"/>
          <w:sz w:val="19"/>
          <w:szCs w:val="19"/>
        </w:rPr>
        <w:t xml:space="preserve">AIS voyage data (draught, destination, ETA) was found not updated from the previous port. Vessel Master was instructed to update voyage-specific data immediately. Corrective action acknowledged by Master.</w:t>
      </w:r>
    </w:p>
    <w:p>
      <w:pPr>
        <w:pStyle w:val="ListParagraph"/>
        <w:numPr>
          <w:ilvl w:val="0"/>
          <w:numId w:val="2"/>
        </w:numPr>
        <w:spacing w:after="40" w:before="40"/>
      </w:pPr>
      <w:r>
        <w:rPr>
          <w:rFonts w:ascii="Arial" w:cs="Arial" w:eastAsia="Arial" w:hAnsi="Arial"/>
          <w:color w:val="1A1A1A"/>
          <w:sz w:val="19"/>
          <w:szCs w:val="19"/>
        </w:rPr>
        <w:t xml:space="preserve">All paper nautical charts held on board are corrected to NTM Vol. 45/2025. A chart correction log is maintained.</w:t>
      </w:r>
    </w:p>
    <w:p>
      <w:r>
        <w:br w:type="page"/>
      </w:r>
    </w:p>
    <w:p>
      <w:pPr>
        <w:pStyle w:val="Heading1"/>
        <w:pBdr>
          <w:bottom w:val="single" w:color="1F5C8B" w:sz="6" w:space="4"/>
        </w:pBdr>
        <w:spacing w:after="120" w:before="300"/>
      </w:pPr>
      <w:r>
        <w:rPr>
          <w:rFonts w:ascii="Arial" w:cs="Arial" w:eastAsia="Arial" w:hAnsi="Arial"/>
          <w:b/>
          <w:bCs/>
          <w:color w:val="003366"/>
          <w:sz w:val="30"/>
          <w:szCs w:val="30"/>
        </w:rPr>
        <w:t xml:space="preserve">3. GMDSS RADIO EQUIPMENT</w:t>
      </w:r>
    </w:p>
    <w:p>
      <w:pPr>
        <w:pStyle w:val="Heading2"/>
        <w:spacing w:after="80" w:before="200"/>
      </w:pPr>
      <w:r>
        <w:rPr>
          <w:rFonts w:ascii="Arial" w:cs="Arial" w:eastAsia="Arial" w:hAnsi="Arial"/>
          <w:b/>
          <w:bCs/>
          <w:color w:val="1F5C8B"/>
          <w:sz w:val="24"/>
          <w:szCs w:val="24"/>
        </w:rPr>
        <w:t xml:space="preserve">3.1 GMDSS Equipment Inventory</w:t>
      </w:r>
    </w:p>
    <w:p>
      <w:pPr>
        <w:spacing w:after="100" w:before="60"/>
        <w:jc w:val="both"/>
      </w:pPr>
      <w:r>
        <w:rPr>
          <w:rFonts w:ascii="Arial" w:cs="Arial" w:eastAsia="Arial" w:hAnsi="Arial"/>
          <w:b w:val="false"/>
          <w:bCs w:val="false"/>
          <w:i w:val="false"/>
          <w:iCs w:val="false"/>
          <w:color w:val="1A1A1A"/>
          <w:sz w:val="19"/>
          <w:szCs w:val="19"/>
        </w:rPr>
        <w:t xml:space="preserve">MV CORAL WAVE trades in GMDSS Sea Area A1 and A2 and is required to carry appropriate GMDSS equipment under SOLAS Chapter IV. The following equipment was inspected, certificates verified, and operational tests conducted in the presence of the vessel's GMDSS-certified Radio Officer.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2000"/>
        <w:gridCol w:w="1800"/>
        <w:gridCol w:w="2200"/>
        <w:gridCol w:w="600"/>
      </w:tblGrid>
      <w:tr>
        <w:trPr>
          <w:tblHeader/>
        </w:trPr>
        <w:tc>
          <w:tcPr>
            <w:tcW w:type="dxa" w:w="36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w:t>
            </w:r>
          </w:p>
        </w:tc>
        <w:tc>
          <w:tcPr>
            <w:tcW w:type="dxa" w:w="24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Equipment</w:t>
            </w:r>
          </w:p>
        </w:tc>
        <w:tc>
          <w:tcPr>
            <w:tcW w:type="dxa" w:w="20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Make / Model</w:t>
            </w:r>
          </w:p>
        </w:tc>
        <w:tc>
          <w:tcPr>
            <w:tcW w:type="dxa" w:w="18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Licence / Cert. Expiry</w:t>
            </w:r>
          </w:p>
        </w:tc>
        <w:tc>
          <w:tcPr>
            <w:tcW w:type="dxa" w:w="22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Test Result</w:t>
            </w:r>
          </w:p>
        </w:tc>
        <w:tc>
          <w:tcPr>
            <w:tcW w:type="dxa" w:w="6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36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1</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VHF DSC Radio x2</w:t>
            </w:r>
          </w:p>
        </w:tc>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Sailor SP3520-D</w:t>
            </w:r>
          </w:p>
        </w:tc>
        <w:tc>
          <w:tcPr>
            <w:tcW w:type="dxa" w:w="1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Nov 2026</w:t>
            </w:r>
          </w:p>
        </w:tc>
        <w:tc>
          <w:tcPr>
            <w:tcW w:type="dxa" w:w="2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DSC self-test passed on both units. CH16 scanning active. Two-way voice communication tested between units — clear.</w:t>
            </w:r>
          </w:p>
        </w:tc>
        <w:tc>
          <w:tcPr>
            <w:tcW w:type="dxa" w:w="60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36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2</w:t>
            </w:r>
          </w:p>
        </w:tc>
        <w:tc>
          <w:tcPr>
            <w:tcW w:type="dxa" w:w="2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MF/HF SSB + DSC</w:t>
            </w:r>
          </w:p>
        </w:tc>
        <w:tc>
          <w:tcPr>
            <w:tcW w:type="dxa" w:w="2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Sailor SP3525</w:t>
            </w:r>
          </w:p>
        </w:tc>
        <w:tc>
          <w:tcPr>
            <w:tcW w:type="dxa" w:w="18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Nov 2026</w:t>
            </w:r>
          </w:p>
        </w:tc>
        <w:tc>
          <w:tcPr>
            <w:tcW w:type="dxa" w:w="22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Distress alert capability verified on 2182 kHz and 4125 kHz. DSC watchkeeping active on 2187.5 kHz.</w:t>
            </w:r>
          </w:p>
        </w:tc>
        <w:tc>
          <w:tcPr>
            <w:tcW w:type="dxa" w:w="60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36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3</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INMARSAT-C + EGC</w:t>
            </w:r>
          </w:p>
        </w:tc>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Sailor 6110 Mini-C</w:t>
            </w:r>
          </w:p>
        </w:tc>
        <w:tc>
          <w:tcPr>
            <w:tcW w:type="dxa" w:w="1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Nov 2026</w:t>
            </w:r>
          </w:p>
        </w:tc>
        <w:tc>
          <w:tcPr>
            <w:tcW w:type="dxa" w:w="2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INMARSAT-C logged in and tracking satellites. EGC MSI being received. SafetyNET operational.</w:t>
            </w:r>
          </w:p>
        </w:tc>
        <w:tc>
          <w:tcPr>
            <w:tcW w:type="dxa" w:w="60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36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4</w:t>
            </w:r>
          </w:p>
        </w:tc>
        <w:tc>
          <w:tcPr>
            <w:tcW w:type="dxa" w:w="2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NAVTEX Receiver</w:t>
            </w:r>
          </w:p>
        </w:tc>
        <w:tc>
          <w:tcPr>
            <w:tcW w:type="dxa" w:w="2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Furuno NX-300</w:t>
            </w:r>
          </w:p>
        </w:tc>
        <w:tc>
          <w:tcPr>
            <w:tcW w:type="dxa" w:w="18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w:t>
            </w:r>
          </w:p>
        </w:tc>
        <w:tc>
          <w:tcPr>
            <w:tcW w:type="dxa" w:w="22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Receiving NAVTEX broadcasts on 518 kHz and 490 kHz. Station selection correct for operating area.</w:t>
            </w:r>
          </w:p>
        </w:tc>
        <w:tc>
          <w:tcPr>
            <w:tcW w:type="dxa" w:w="60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36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5</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406 MHz EPIRB</w:t>
            </w:r>
          </w:p>
        </w:tc>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McMurdo E5</w:t>
            </w:r>
          </w:p>
        </w:tc>
        <w:tc>
          <w:tcPr>
            <w:tcW w:type="dxa" w:w="1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Jan 2027</w:t>
            </w:r>
          </w:p>
        </w:tc>
        <w:tc>
          <w:tcPr>
            <w:tcW w:type="dxa" w:w="2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Hydrostatic release inspected — within service date. Battery expiry: Jan 2027. Self-test passed. Registration current with ITU.</w:t>
            </w:r>
          </w:p>
        </w:tc>
        <w:tc>
          <w:tcPr>
            <w:tcW w:type="dxa" w:w="60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36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6</w:t>
            </w:r>
          </w:p>
        </w:tc>
        <w:tc>
          <w:tcPr>
            <w:tcW w:type="dxa" w:w="2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SART (Radar Transponder) x2</w:t>
            </w:r>
          </w:p>
        </w:tc>
        <w:tc>
          <w:tcPr>
            <w:tcW w:type="dxa" w:w="2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McMurdo S20</w:t>
            </w:r>
          </w:p>
        </w:tc>
        <w:tc>
          <w:tcPr>
            <w:tcW w:type="dxa" w:w="18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Aug 2027</w:t>
            </w:r>
          </w:p>
        </w:tc>
        <w:tc>
          <w:tcPr>
            <w:tcW w:type="dxa" w:w="22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Both SARTs in operational condition. Battery dates checked: Oct 2027. Painted red brackets secure in cradles on bridge wings.</w:t>
            </w:r>
          </w:p>
        </w:tc>
        <w:tc>
          <w:tcPr>
            <w:tcW w:type="dxa" w:w="60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36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7</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Two-Way VHF Radios x3</w:t>
            </w:r>
          </w:p>
        </w:tc>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Sailor SP3510</w:t>
            </w:r>
          </w:p>
        </w:tc>
        <w:tc>
          <w:tcPr>
            <w:tcW w:type="dxa" w:w="1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Nov 2026</w:t>
            </w:r>
          </w:p>
        </w:tc>
        <w:tc>
          <w:tcPr>
            <w:tcW w:type="dxa" w:w="2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All three handheld VHF units tested — transmit and receive on CH16, 06, 77. Battery state satisfactory.</w:t>
            </w:r>
          </w:p>
        </w:tc>
        <w:tc>
          <w:tcPr>
            <w:tcW w:type="dxa" w:w="60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bl>
    <w:p>
      <w:r>
        <w:br w:type="page"/>
      </w:r>
    </w:p>
    <w:p>
      <w:pPr>
        <w:pStyle w:val="Heading1"/>
        <w:pBdr>
          <w:bottom w:val="single" w:color="1F5C8B" w:sz="6" w:space="4"/>
        </w:pBdr>
        <w:spacing w:after="120" w:before="300"/>
      </w:pPr>
      <w:r>
        <w:rPr>
          <w:rFonts w:ascii="Arial" w:cs="Arial" w:eastAsia="Arial" w:hAnsi="Arial"/>
          <w:b/>
          <w:bCs/>
          <w:color w:val="003366"/>
          <w:sz w:val="30"/>
          <w:szCs w:val="30"/>
        </w:rPr>
        <w:t xml:space="preserve">4. LIFE-SAVING APPLIANCES (LSA)</w:t>
      </w:r>
    </w:p>
    <w:p>
      <w:pPr>
        <w:pStyle w:val="Heading2"/>
        <w:spacing w:after="80" w:before="200"/>
      </w:pPr>
      <w:r>
        <w:rPr>
          <w:rFonts w:ascii="Arial" w:cs="Arial" w:eastAsia="Arial" w:hAnsi="Arial"/>
          <w:b/>
          <w:bCs/>
          <w:color w:val="1F5C8B"/>
          <w:sz w:val="24"/>
          <w:szCs w:val="24"/>
        </w:rPr>
        <w:t xml:space="preserve">4.1 Lifeboats and Rescue Boat</w:t>
      </w:r>
    </w:p>
    <w:p>
      <w:pPr>
        <w:spacing w:after="100" w:before="60"/>
        <w:jc w:val="both"/>
      </w:pPr>
      <w:r>
        <w:rPr>
          <w:rFonts w:ascii="Arial" w:cs="Arial" w:eastAsia="Arial" w:hAnsi="Arial"/>
          <w:b w:val="false"/>
          <w:bCs w:val="false"/>
          <w:i w:val="false"/>
          <w:iCs w:val="false"/>
          <w:color w:val="1A1A1A"/>
          <w:sz w:val="19"/>
          <w:szCs w:val="19"/>
        </w:rPr>
        <w:t xml:space="preserve">MV CORAL WAVE is fitted with two totally enclosed lifeboats (one on each side, forward of the accommodation), a rescue boat on the starboard side, and a fast rescue boat davit system. All LSA is required to meet SOLAS Chapter III requirements and IMO Resolution MSC.81(70) as amended. Certificates and service records were checked and all lifeboat launching equipment was visually inspected.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900"/>
        <w:gridCol w:w="1100"/>
        <w:gridCol w:w="3000"/>
        <w:gridCol w:w="560"/>
      </w:tblGrid>
      <w:tr>
        <w:trPr>
          <w:tblHeader/>
        </w:trPr>
        <w:tc>
          <w:tcPr>
            <w:tcW w:type="dxa" w:w="8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Item</w:t>
            </w:r>
          </w:p>
        </w:tc>
        <w:tc>
          <w:tcPr>
            <w:tcW w:type="dxa" w:w="20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Description</w:t>
            </w:r>
          </w:p>
        </w:tc>
        <w:tc>
          <w:tcPr>
            <w:tcW w:type="dxa" w:w="9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Capacity</w:t>
            </w:r>
          </w:p>
        </w:tc>
        <w:tc>
          <w:tcPr>
            <w:tcW w:type="dxa" w:w="11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Service Due</w:t>
            </w:r>
          </w:p>
        </w:tc>
        <w:tc>
          <w:tcPr>
            <w:tcW w:type="dxa" w:w="30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Condition / Remarks</w:t>
            </w:r>
          </w:p>
        </w:tc>
        <w:tc>
          <w:tcPr>
            <w:tcW w:type="dxa" w:w="56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Port Lifeboat (No.1)</w:t>
            </w:r>
          </w:p>
        </w:tc>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Totally Enclosed — GRP, Self-Righting</w:t>
            </w:r>
          </w:p>
        </w:tc>
        <w:tc>
          <w:tcPr>
            <w:tcW w:type="dxa" w:w="9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26 persons</w:t>
            </w:r>
          </w:p>
        </w:tc>
        <w:tc>
          <w:tcPr>
            <w:tcW w:type="dxa" w:w="11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Mar 2026</w:t>
            </w:r>
          </w:p>
        </w:tc>
        <w:tc>
          <w:tcPr>
            <w:tcW w:type="dxa" w:w="3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Good overall condition. Hull free of cracks. All inventory items present per SOLAS. Engine started and ran for 5 minutes satisfactorily.</w:t>
            </w:r>
          </w:p>
        </w:tc>
        <w:tc>
          <w:tcPr>
            <w:tcW w:type="dxa" w:w="5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8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Stbd Lifeboat (No.2)</w:t>
            </w:r>
          </w:p>
        </w:tc>
        <w:tc>
          <w:tcPr>
            <w:tcW w:type="dxa" w:w="2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Totally Enclosed — GRP, Self-Righting</w:t>
            </w:r>
          </w:p>
        </w:tc>
        <w:tc>
          <w:tcPr>
            <w:tcW w:type="dxa" w:w="9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26 persons</w:t>
            </w:r>
          </w:p>
        </w:tc>
        <w:tc>
          <w:tcPr>
            <w:tcW w:type="dxa" w:w="11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Mar 2026</w:t>
            </w:r>
          </w:p>
        </w:tc>
        <w:tc>
          <w:tcPr>
            <w:tcW w:type="dxa" w:w="3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Good condition. Propeller guard secure. Engine started satisfactorily. Fuel tank full. Water mist system functional.</w:t>
            </w:r>
          </w:p>
        </w:tc>
        <w:tc>
          <w:tcPr>
            <w:tcW w:type="dxa" w:w="5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Rescue Boat (Stbd)</w:t>
            </w:r>
          </w:p>
        </w:tc>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Open — GRP, Outboard Motor</w:t>
            </w:r>
          </w:p>
        </w:tc>
        <w:tc>
          <w:tcPr>
            <w:tcW w:type="dxa" w:w="9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6 persons</w:t>
            </w:r>
          </w:p>
        </w:tc>
        <w:tc>
          <w:tcPr>
            <w:tcW w:type="dxa" w:w="11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Mar 2026</w:t>
            </w:r>
          </w:p>
        </w:tc>
        <w:tc>
          <w:tcPr>
            <w:tcW w:type="dxa" w:w="3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Good. Outboard motor (40 HP) started and run. Painter line in good condition. Rescue boat inventory complete.</w:t>
            </w:r>
          </w:p>
        </w:tc>
        <w:tc>
          <w:tcPr>
            <w:tcW w:type="dxa" w:w="5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8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Lifeboat Davits (x2)</w:t>
            </w:r>
          </w:p>
        </w:tc>
        <w:tc>
          <w:tcPr>
            <w:tcW w:type="dxa" w:w="2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Single Arm, Gravity Davit</w:t>
            </w:r>
          </w:p>
        </w:tc>
        <w:tc>
          <w:tcPr>
            <w:tcW w:type="dxa" w:w="9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w:t>
            </w:r>
          </w:p>
        </w:tc>
        <w:tc>
          <w:tcPr>
            <w:tcW w:type="dxa" w:w="11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Mar 2026</w:t>
            </w:r>
          </w:p>
        </w:tc>
        <w:tc>
          <w:tcPr>
            <w:tcW w:type="dxa" w:w="3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Davit wire ropes inspected — no broken wires, corrosion, or kinking observed. Limit switches and brakes functional. Annual wire replacement due Nov 2025 — completed (service record sighted).</w:t>
            </w:r>
          </w:p>
        </w:tc>
        <w:tc>
          <w:tcPr>
            <w:tcW w:type="dxa" w:w="5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Rescue Boat Davit</w:t>
            </w:r>
          </w:p>
        </w:tc>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Telescopic Davit</w:t>
            </w:r>
          </w:p>
        </w:tc>
        <w:tc>
          <w:tcPr>
            <w:tcW w:type="dxa" w:w="9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w:t>
            </w:r>
          </w:p>
        </w:tc>
        <w:tc>
          <w:tcPr>
            <w:tcW w:type="dxa" w:w="11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Mar 2026</w:t>
            </w:r>
          </w:p>
        </w:tc>
        <w:tc>
          <w:tcPr>
            <w:tcW w:type="dxa" w:w="3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Davit in good condition. Launch and recovery tested. Bowsing tackle in good order.</w:t>
            </w:r>
          </w:p>
        </w:tc>
        <w:tc>
          <w:tcPr>
            <w:tcW w:type="dxa" w:w="5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8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Hydrostatic Release (x2)</w:t>
            </w:r>
          </w:p>
        </w:tc>
        <w:tc>
          <w:tcPr>
            <w:tcW w:type="dxa" w:w="2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Hammar H20 — one per lifeboat</w:t>
            </w:r>
          </w:p>
        </w:tc>
        <w:tc>
          <w:tcPr>
            <w:tcW w:type="dxa" w:w="9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w:t>
            </w:r>
          </w:p>
        </w:tc>
        <w:tc>
          <w:tcPr>
            <w:tcW w:type="dxa" w:w="11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Dec 2025</w:t>
            </w:r>
          </w:p>
        </w:tc>
        <w:tc>
          <w:tcPr>
            <w:tcW w:type="dxa" w:w="3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Both hydrostatic releases within service date. Replace by Dec 2025 — vessel informed and service scheduled at next port.</w:t>
            </w:r>
          </w:p>
        </w:tc>
        <w:tc>
          <w:tcPr>
            <w:tcW w:type="dxa" w:w="560"/>
            <w:gridSpan w:val="1"/>
            <w:tcBorders>
              <w:top w:val="single" w:color="AABBCC" w:sz="1"/>
              <w:left w:val="single" w:color="AABBCC" w:sz="1"/>
              <w:bottom w:val="single" w:color="AABBCC" w:sz="1"/>
              <w:right w:val="single" w:color="AABB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17"/>
                <w:szCs w:val="17"/>
              </w:rPr>
              <w:t xml:space="preserve">WARN</w:t>
            </w:r>
          </w:p>
        </w:tc>
      </w:tr>
    </w:tbl>
    <w:p>
      <w:pPr>
        <w:spacing w:after="80" w:before="80"/>
      </w:pPr>
    </w:p>
    <w:p>
      <w:pPr>
        <w:pStyle w:val="Heading2"/>
        <w:spacing w:after="80" w:before="200"/>
      </w:pPr>
      <w:r>
        <w:rPr>
          <w:rFonts w:ascii="Arial" w:cs="Arial" w:eastAsia="Arial" w:hAnsi="Arial"/>
          <w:b/>
          <w:bCs/>
          <w:color w:val="1F5C8B"/>
          <w:sz w:val="24"/>
          <w:szCs w:val="24"/>
        </w:rPr>
        <w:t xml:space="preserve">4.2 Life Rafts, EPIRBs and Other LSA</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900"/>
        <w:gridCol w:w="1300"/>
        <w:gridCol w:w="3200"/>
        <w:gridCol w:w="560"/>
      </w:tblGrid>
      <w:tr>
        <w:trPr>
          <w:tblHeader/>
        </w:trPr>
        <w:tc>
          <w:tcPr>
            <w:tcW w:type="dxa" w:w="14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Item</w:t>
            </w:r>
          </w:p>
        </w:tc>
        <w:tc>
          <w:tcPr>
            <w:tcW w:type="dxa" w:w="5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Qty</w:t>
            </w:r>
          </w:p>
        </w:tc>
        <w:tc>
          <w:tcPr>
            <w:tcW w:type="dxa" w:w="9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Capacity</w:t>
            </w:r>
          </w:p>
        </w:tc>
        <w:tc>
          <w:tcPr>
            <w:tcW w:type="dxa" w:w="13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Service / Expiry</w:t>
            </w:r>
          </w:p>
        </w:tc>
        <w:tc>
          <w:tcPr>
            <w:tcW w:type="dxa" w:w="32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Condition / Remarks</w:t>
            </w:r>
          </w:p>
        </w:tc>
        <w:tc>
          <w:tcPr>
            <w:tcW w:type="dxa" w:w="56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1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Inflatable Life Raft (Port Side)</w:t>
            </w:r>
          </w:p>
        </w:tc>
        <w:tc>
          <w:tcPr>
            <w:tcW w:type="dxa" w:w="5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2</w:t>
            </w:r>
          </w:p>
        </w:tc>
        <w:tc>
          <w:tcPr>
            <w:tcW w:type="dxa" w:w="9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20 persons each</w:t>
            </w:r>
          </w:p>
        </w:tc>
        <w:tc>
          <w:tcPr>
            <w:tcW w:type="dxa" w:w="13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Jul 2026</w:t>
            </w:r>
          </w:p>
        </w:tc>
        <w:tc>
          <w:tcPr>
            <w:tcW w:type="dxa" w:w="3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Both liferafts in certified containers. Hydrostatic releases within service date. Painter lines attached and routed correctly.</w:t>
            </w:r>
          </w:p>
        </w:tc>
        <w:tc>
          <w:tcPr>
            <w:tcW w:type="dxa" w:w="5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Inflatable Life Raft (Stbd Side)</w:t>
            </w:r>
          </w:p>
        </w:tc>
        <w:tc>
          <w:tcPr>
            <w:tcW w:type="dxa" w:w="5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2</w:t>
            </w:r>
          </w:p>
        </w:tc>
        <w:tc>
          <w:tcPr>
            <w:tcW w:type="dxa" w:w="9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20 persons each</w:t>
            </w:r>
          </w:p>
        </w:tc>
        <w:tc>
          <w:tcPr>
            <w:tcW w:type="dxa" w:w="13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Jul 2026</w:t>
            </w:r>
          </w:p>
        </w:tc>
        <w:tc>
          <w:tcPr>
            <w:tcW w:type="dxa" w:w="32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Same as port side. All four liferafts together provide capacity for 80 persons vs. crew of 19 — compliant.</w:t>
            </w:r>
          </w:p>
        </w:tc>
        <w:tc>
          <w:tcPr>
            <w:tcW w:type="dxa" w:w="5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Immersion Suits</w:t>
            </w:r>
          </w:p>
        </w:tc>
        <w:tc>
          <w:tcPr>
            <w:tcW w:type="dxa" w:w="5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22</w:t>
            </w:r>
          </w:p>
        </w:tc>
        <w:tc>
          <w:tcPr>
            <w:tcW w:type="dxa" w:w="9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One per crew + 3 spare</w:t>
            </w:r>
          </w:p>
        </w:tc>
        <w:tc>
          <w:tcPr>
            <w:tcW w:type="dxa" w:w="13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w:t>
            </w:r>
          </w:p>
        </w:tc>
        <w:tc>
          <w:tcPr>
            <w:tcW w:type="dxa" w:w="3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22 suits inspected — all in serviceable condition. Annual inspection records sighted (Oct 2025). No tears or zip defects found.</w:t>
            </w:r>
          </w:p>
        </w:tc>
        <w:tc>
          <w:tcPr>
            <w:tcW w:type="dxa" w:w="5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Lifebuoys (Ring Buoys)</w:t>
            </w:r>
          </w:p>
        </w:tc>
        <w:tc>
          <w:tcPr>
            <w:tcW w:type="dxa" w:w="5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8</w:t>
            </w:r>
          </w:p>
        </w:tc>
        <w:tc>
          <w:tcPr>
            <w:tcW w:type="dxa" w:w="9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w:t>
            </w:r>
          </w:p>
        </w:tc>
        <w:tc>
          <w:tcPr>
            <w:tcW w:type="dxa" w:w="13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w:t>
            </w:r>
          </w:p>
        </w:tc>
        <w:tc>
          <w:tcPr>
            <w:tcW w:type="dxa" w:w="32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8 lifebuoys sighted — 4 with self-igniting lights, 2 with smoke signals, 2 plain. All with grablines in good condition. All correctly mounted in holders.</w:t>
            </w:r>
          </w:p>
        </w:tc>
        <w:tc>
          <w:tcPr>
            <w:tcW w:type="dxa" w:w="5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Lifebuoy with Line (MOB)</w:t>
            </w:r>
          </w:p>
        </w:tc>
        <w:tc>
          <w:tcPr>
            <w:tcW w:type="dxa" w:w="5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2</w:t>
            </w:r>
          </w:p>
        </w:tc>
        <w:tc>
          <w:tcPr>
            <w:tcW w:type="dxa" w:w="9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w:t>
            </w:r>
          </w:p>
        </w:tc>
        <w:tc>
          <w:tcPr>
            <w:tcW w:type="dxa" w:w="13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w:t>
            </w:r>
          </w:p>
        </w:tc>
        <w:tc>
          <w:tcPr>
            <w:tcW w:type="dxa" w:w="3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2 MOB lifebuoys with 30 m buoyant line. Release mechanisms free and quick-release in good condition.</w:t>
            </w:r>
          </w:p>
        </w:tc>
        <w:tc>
          <w:tcPr>
            <w:tcW w:type="dxa" w:w="5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SART (in Survival Craft Kit)</w:t>
            </w:r>
          </w:p>
        </w:tc>
        <w:tc>
          <w:tcPr>
            <w:tcW w:type="dxa" w:w="5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2</w:t>
            </w:r>
          </w:p>
        </w:tc>
        <w:tc>
          <w:tcPr>
            <w:tcW w:type="dxa" w:w="9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w:t>
            </w:r>
          </w:p>
        </w:tc>
        <w:tc>
          <w:tcPr>
            <w:tcW w:type="dxa" w:w="13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Aug 2027</w:t>
            </w:r>
          </w:p>
        </w:tc>
        <w:tc>
          <w:tcPr>
            <w:tcW w:type="dxa" w:w="32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2 SARTs confirmed in lifeboat inventory bags. Battery dates checked.</w:t>
            </w:r>
          </w:p>
        </w:tc>
        <w:tc>
          <w:tcPr>
            <w:tcW w:type="dxa" w:w="5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Personal Life Jackets</w:t>
            </w:r>
          </w:p>
        </w:tc>
        <w:tc>
          <w:tcPr>
            <w:tcW w:type="dxa" w:w="5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22</w:t>
            </w:r>
          </w:p>
        </w:tc>
        <w:tc>
          <w:tcPr>
            <w:tcW w:type="dxa" w:w="9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One per crew + 3 spare</w:t>
            </w:r>
          </w:p>
        </w:tc>
        <w:tc>
          <w:tcPr>
            <w:tcW w:type="dxa" w:w="13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w:t>
            </w:r>
          </w:p>
        </w:tc>
        <w:tc>
          <w:tcPr>
            <w:tcW w:type="dxa" w:w="3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All lifejackets inspected — inflation bladders intact, whistles attached, retro-reflective tape in good condition. Lights checked — 2 lights with weak batteries replaced by crew in inspector's presence.</w:t>
            </w:r>
          </w:p>
        </w:tc>
        <w:tc>
          <w:tcPr>
            <w:tcW w:type="dxa" w:w="5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Pilot Ladder</w:t>
            </w:r>
          </w:p>
        </w:tc>
        <w:tc>
          <w:tcPr>
            <w:tcW w:type="dxa" w:w="5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1</w:t>
            </w:r>
          </w:p>
        </w:tc>
        <w:tc>
          <w:tcPr>
            <w:tcW w:type="dxa" w:w="9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w:t>
            </w:r>
          </w:p>
        </w:tc>
        <w:tc>
          <w:tcPr>
            <w:tcW w:type="dxa" w:w="13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w:t>
            </w:r>
          </w:p>
        </w:tc>
        <w:tc>
          <w:tcPr>
            <w:tcW w:type="dxa" w:w="32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Pilot ladder stowed in good condition. Steps free of damage. Manropes and side ropes in good condition. Spreaders fitted. Certified to ISO 799.</w:t>
            </w:r>
          </w:p>
        </w:tc>
        <w:tc>
          <w:tcPr>
            <w:tcW w:type="dxa" w:w="5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bl>
    <w:p>
      <w:r>
        <w:br w:type="page"/>
      </w:r>
    </w:p>
    <w:p>
      <w:pPr>
        <w:pStyle w:val="Heading1"/>
        <w:pBdr>
          <w:bottom w:val="single" w:color="1F5C8B" w:sz="6" w:space="4"/>
        </w:pBdr>
        <w:spacing w:after="120" w:before="300"/>
      </w:pPr>
      <w:r>
        <w:rPr>
          <w:rFonts w:ascii="Arial" w:cs="Arial" w:eastAsia="Arial" w:hAnsi="Arial"/>
          <w:b/>
          <w:bCs/>
          <w:color w:val="003366"/>
          <w:sz w:val="30"/>
          <w:szCs w:val="30"/>
        </w:rPr>
        <w:t xml:space="preserve">5. FIREFIGHTING EQUIPMENT AND SYSTEMS</w:t>
      </w:r>
    </w:p>
    <w:p>
      <w:pPr>
        <w:pStyle w:val="Heading2"/>
        <w:spacing w:after="80" w:before="200"/>
      </w:pPr>
      <w:r>
        <w:rPr>
          <w:rFonts w:ascii="Arial" w:cs="Arial" w:eastAsia="Arial" w:hAnsi="Arial"/>
          <w:b/>
          <w:bCs/>
          <w:color w:val="1F5C8B"/>
          <w:sz w:val="24"/>
          <w:szCs w:val="24"/>
        </w:rPr>
        <w:t xml:space="preserve">5.1 Fixed Firefighting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1200"/>
        <w:gridCol w:w="2400"/>
        <w:gridCol w:w="760"/>
      </w:tblGrid>
      <w:tr>
        <w:trPr>
          <w:tblHeader/>
        </w:trPr>
        <w:tc>
          <w:tcPr>
            <w:tcW w:type="dxa" w:w="18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System</w:t>
            </w:r>
          </w:p>
        </w:tc>
        <w:tc>
          <w:tcPr>
            <w:tcW w:type="dxa" w:w="18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Type / Make</w:t>
            </w:r>
          </w:p>
        </w:tc>
        <w:tc>
          <w:tcPr>
            <w:tcW w:type="dxa" w:w="14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Coverage Area</w:t>
            </w:r>
          </w:p>
        </w:tc>
        <w:tc>
          <w:tcPr>
            <w:tcW w:type="dxa" w:w="12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Last Service</w:t>
            </w:r>
          </w:p>
        </w:tc>
        <w:tc>
          <w:tcPr>
            <w:tcW w:type="dxa" w:w="24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Condition / Remarks</w:t>
            </w:r>
          </w:p>
        </w:tc>
        <w:tc>
          <w:tcPr>
            <w:tcW w:type="dxa" w:w="76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1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CO2 Fixed Fire Smothering System</w:t>
            </w:r>
          </w:p>
        </w:tc>
        <w:tc>
          <w:tcPr>
            <w:tcW w:type="dxa" w:w="1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High-Pressure CO2 — Wormald</w:t>
            </w:r>
          </w:p>
        </w:tc>
        <w:tc>
          <w:tcPr>
            <w:tcW w:type="dxa" w:w="1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Engine Room, Paint Locker</w:t>
            </w:r>
          </w:p>
        </w:tc>
        <w:tc>
          <w:tcPr>
            <w:tcW w:type="dxa" w:w="1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Apr 2025</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Cylinders weighed — all within 5% of stated charge weight. Pilot cylinders intact. Release station doors accessible. CO2 room ventilation in good order. Last service certificate sighted (Apr 2025).</w:t>
            </w:r>
          </w:p>
        </w:tc>
        <w:tc>
          <w:tcPr>
            <w:tcW w:type="dxa" w:w="7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8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Deck Foam System (Cargo Deck)</w:t>
            </w:r>
          </w:p>
        </w:tc>
        <w:tc>
          <w:tcPr>
            <w:tcW w:type="dxa" w:w="18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Foam / Water Spray — Angus</w:t>
            </w:r>
          </w:p>
        </w:tc>
        <w:tc>
          <w:tcPr>
            <w:tcW w:type="dxa" w:w="1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Cargo Hold Areas</w:t>
            </w:r>
          </w:p>
        </w:tc>
        <w:tc>
          <w:tcPr>
            <w:tcW w:type="dxa" w:w="12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Apr 2025</w:t>
            </w:r>
          </w:p>
        </w:tc>
        <w:tc>
          <w:tcPr>
            <w:tcW w:type="dxa" w:w="2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Foam compound (AFFF) level in tanks checked — full. Monitors operational. Foam nozzles clear of obstruction. Sprinkler heads in good condition.</w:t>
            </w:r>
          </w:p>
        </w:tc>
        <w:tc>
          <w:tcPr>
            <w:tcW w:type="dxa" w:w="7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Water Mist System (Accommodation)</w:t>
            </w:r>
          </w:p>
        </w:tc>
        <w:tc>
          <w:tcPr>
            <w:tcW w:type="dxa" w:w="1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High-Pressure Water Mist</w:t>
            </w:r>
          </w:p>
        </w:tc>
        <w:tc>
          <w:tcPr>
            <w:tcW w:type="dxa" w:w="1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Accommodation, Galley</w:t>
            </w:r>
          </w:p>
        </w:tc>
        <w:tc>
          <w:tcPr>
            <w:tcW w:type="dxa" w:w="1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Apr 2025</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System pressure test carried out at last annual service. Nozzle heads visually checked — no obstructions. Activation panel on bridge checked — no faults.</w:t>
            </w:r>
          </w:p>
        </w:tc>
        <w:tc>
          <w:tcPr>
            <w:tcW w:type="dxa" w:w="7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8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Fire Dampers</w:t>
            </w:r>
          </w:p>
        </w:tc>
        <w:tc>
          <w:tcPr>
            <w:tcW w:type="dxa" w:w="18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Manual / Automatic</w:t>
            </w:r>
          </w:p>
        </w:tc>
        <w:tc>
          <w:tcPr>
            <w:tcW w:type="dxa" w:w="1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All Ventilation Trunks</w:t>
            </w:r>
          </w:p>
        </w:tc>
        <w:tc>
          <w:tcPr>
            <w:tcW w:type="dxa" w:w="12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Apr 2025</w:t>
            </w:r>
          </w:p>
        </w:tc>
        <w:tc>
          <w:tcPr>
            <w:tcW w:type="dxa" w:w="2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Fire dampers tested — all close freely. Fusible links in good condition. Remote release from bridge fire control station tested and found functional.</w:t>
            </w:r>
          </w:p>
        </w:tc>
        <w:tc>
          <w:tcPr>
            <w:tcW w:type="dxa" w:w="7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Fire Detection and Alarm System</w:t>
            </w:r>
          </w:p>
        </w:tc>
        <w:tc>
          <w:tcPr>
            <w:tcW w:type="dxa" w:w="1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Hochiki Analogue Addressable</w:t>
            </w:r>
          </w:p>
        </w:tc>
        <w:tc>
          <w:tcPr>
            <w:tcW w:type="dxa" w:w="1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All Spaces</w:t>
            </w:r>
          </w:p>
        </w:tc>
        <w:tc>
          <w:tcPr>
            <w:tcW w:type="dxa" w:w="1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Apr 2025</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All detectors tested zone by zone at last annual service. No faulty detectors indicated on the panel. Fire alarm tested from bridge — all bells and panels operated. Zone chart posted at main panel.</w:t>
            </w:r>
          </w:p>
        </w:tc>
        <w:tc>
          <w:tcPr>
            <w:tcW w:type="dxa" w:w="7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bl>
    <w:p>
      <w:pPr>
        <w:spacing w:after="80" w:before="80"/>
      </w:pPr>
    </w:p>
    <w:p>
      <w:pPr>
        <w:pStyle w:val="Heading2"/>
        <w:spacing w:after="80" w:before="200"/>
      </w:pPr>
      <w:r>
        <w:rPr>
          <w:rFonts w:ascii="Arial" w:cs="Arial" w:eastAsia="Arial" w:hAnsi="Arial"/>
          <w:b/>
          <w:bCs/>
          <w:color w:val="1F5C8B"/>
          <w:sz w:val="24"/>
          <w:szCs w:val="24"/>
        </w:rPr>
        <w:t xml:space="preserve">5.2 Portable Firefighting Equipment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
        <w:gridCol w:w="1600"/>
        <w:gridCol w:w="1200"/>
        <w:gridCol w:w="2200"/>
        <w:gridCol w:w="860"/>
      </w:tblGrid>
      <w:tr>
        <w:trPr>
          <w:tblHeader/>
        </w:trPr>
        <w:tc>
          <w:tcPr>
            <w:tcW w:type="dxa" w:w="20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Equipment</w:t>
            </w:r>
          </w:p>
        </w:tc>
        <w:tc>
          <w:tcPr>
            <w:tcW w:type="dxa" w:w="5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Qty</w:t>
            </w:r>
          </w:p>
        </w:tc>
        <w:tc>
          <w:tcPr>
            <w:tcW w:type="dxa" w:w="16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Type / Agent</w:t>
            </w:r>
          </w:p>
        </w:tc>
        <w:tc>
          <w:tcPr>
            <w:tcW w:type="dxa" w:w="12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Last Service</w:t>
            </w:r>
          </w:p>
        </w:tc>
        <w:tc>
          <w:tcPr>
            <w:tcW w:type="dxa" w:w="22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Location</w:t>
            </w:r>
          </w:p>
        </w:tc>
        <w:tc>
          <w:tcPr>
            <w:tcW w:type="dxa" w:w="86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Portable Fire Extinguisher — CO2</w:t>
            </w:r>
          </w:p>
        </w:tc>
        <w:tc>
          <w:tcPr>
            <w:tcW w:type="dxa" w:w="5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8</w:t>
            </w:r>
          </w:p>
        </w:tc>
        <w:tc>
          <w:tcPr>
            <w:tcW w:type="dxa" w:w="16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CO2, 5 kg</w:t>
            </w:r>
          </w:p>
        </w:tc>
        <w:tc>
          <w:tcPr>
            <w:tcW w:type="dxa" w:w="1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May 2025</w:t>
            </w:r>
          </w:p>
        </w:tc>
        <w:tc>
          <w:tcPr>
            <w:tcW w:type="dxa" w:w="2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Bridge (2), ECR (2), Galley (1), Steering Gear Room (1), Paint Locker (1), Pump Room (1)</w:t>
            </w:r>
          </w:p>
        </w:tc>
        <w:tc>
          <w:tcPr>
            <w:tcW w:type="dxa" w:w="8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2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Portable Fire Extinguisher — Dry Powder</w:t>
            </w:r>
          </w:p>
        </w:tc>
        <w:tc>
          <w:tcPr>
            <w:tcW w:type="dxa" w:w="5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6</w:t>
            </w:r>
          </w:p>
        </w:tc>
        <w:tc>
          <w:tcPr>
            <w:tcW w:type="dxa" w:w="16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ABC Powder, 9 kg</w:t>
            </w:r>
          </w:p>
        </w:tc>
        <w:tc>
          <w:tcPr>
            <w:tcW w:type="dxa" w:w="12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May 2025</w:t>
            </w:r>
          </w:p>
        </w:tc>
        <w:tc>
          <w:tcPr>
            <w:tcW w:type="dxa" w:w="22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Cargo Deck (4, in fire stations), Bosun Store (1), Emergency Generator Room (1)</w:t>
            </w:r>
          </w:p>
        </w:tc>
        <w:tc>
          <w:tcPr>
            <w:tcW w:type="dxa" w:w="8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Portable Fire Extinguisher — Foam</w:t>
            </w:r>
          </w:p>
        </w:tc>
        <w:tc>
          <w:tcPr>
            <w:tcW w:type="dxa" w:w="5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4</w:t>
            </w:r>
          </w:p>
        </w:tc>
        <w:tc>
          <w:tcPr>
            <w:tcW w:type="dxa" w:w="16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AFFF, 9 L</w:t>
            </w:r>
          </w:p>
        </w:tc>
        <w:tc>
          <w:tcPr>
            <w:tcW w:type="dxa" w:w="1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May 2025</w:t>
            </w:r>
          </w:p>
        </w:tc>
        <w:tc>
          <w:tcPr>
            <w:tcW w:type="dxa" w:w="2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Engine Room (2), Cargo Pump Room (1), Lifeboat Station (1)</w:t>
            </w:r>
          </w:p>
        </w:tc>
        <w:tc>
          <w:tcPr>
            <w:tcW w:type="dxa" w:w="8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2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Fireman's Outfit</w:t>
            </w:r>
          </w:p>
        </w:tc>
        <w:tc>
          <w:tcPr>
            <w:tcW w:type="dxa" w:w="5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2 sets</w:t>
            </w:r>
          </w:p>
        </w:tc>
        <w:tc>
          <w:tcPr>
            <w:tcW w:type="dxa" w:w="16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Full PPE + SCBA</w:t>
            </w:r>
          </w:p>
        </w:tc>
        <w:tc>
          <w:tcPr>
            <w:tcW w:type="dxa" w:w="12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Jun 2025</w:t>
            </w:r>
          </w:p>
        </w:tc>
        <w:tc>
          <w:tcPr>
            <w:tcW w:type="dxa" w:w="22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Fire Locker — Port Side Alleyway, Frame 42</w:t>
            </w:r>
          </w:p>
        </w:tc>
        <w:tc>
          <w:tcPr>
            <w:tcW w:type="dxa" w:w="8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SCBA Sets</w:t>
            </w:r>
          </w:p>
        </w:tc>
        <w:tc>
          <w:tcPr>
            <w:tcW w:type="dxa" w:w="5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4 sets</w:t>
            </w:r>
          </w:p>
        </w:tc>
        <w:tc>
          <w:tcPr>
            <w:tcW w:type="dxa" w:w="16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30-minute duration</w:t>
            </w:r>
          </w:p>
        </w:tc>
        <w:tc>
          <w:tcPr>
            <w:tcW w:type="dxa" w:w="1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Jun 2025</w:t>
            </w:r>
          </w:p>
        </w:tc>
        <w:tc>
          <w:tcPr>
            <w:tcW w:type="dxa" w:w="2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2 x Fireman's Outfits + 2 spares in fire locker. All air cylinders above 80% charge.</w:t>
            </w:r>
          </w:p>
        </w:tc>
        <w:tc>
          <w:tcPr>
            <w:tcW w:type="dxa" w:w="8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2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Emergency Fire Pump (Portable)</w:t>
            </w:r>
          </w:p>
        </w:tc>
        <w:tc>
          <w:tcPr>
            <w:tcW w:type="dxa" w:w="5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1</w:t>
            </w:r>
          </w:p>
        </w:tc>
        <w:tc>
          <w:tcPr>
            <w:tcW w:type="dxa" w:w="16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Diesel-driven, 100 m3/h</w:t>
            </w:r>
          </w:p>
        </w:tc>
        <w:tc>
          <w:tcPr>
            <w:tcW w:type="dxa" w:w="12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May 2025</w:t>
            </w:r>
          </w:p>
        </w:tc>
        <w:tc>
          <w:tcPr>
            <w:tcW w:type="dxa" w:w="22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Emergency fire pump locker — stbd forward. Fuel tank 3/4 full. Started and run by crew in inspector's presence — satisfactory.</w:t>
            </w:r>
          </w:p>
        </w:tc>
        <w:tc>
          <w:tcPr>
            <w:tcW w:type="dxa" w:w="8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Fire Hoses and Nozzles</w:t>
            </w:r>
          </w:p>
        </w:tc>
        <w:tc>
          <w:tcPr>
            <w:tcW w:type="dxa" w:w="5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12 hoses</w:t>
            </w:r>
          </w:p>
        </w:tc>
        <w:tc>
          <w:tcPr>
            <w:tcW w:type="dxa" w:w="16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20 m each — all-purpose nozzles</w:t>
            </w:r>
          </w:p>
        </w:tc>
        <w:tc>
          <w:tcPr>
            <w:tcW w:type="dxa" w:w="1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Visual</w:t>
            </w:r>
          </w:p>
        </w:tc>
        <w:tc>
          <w:tcPr>
            <w:tcW w:type="dxa" w:w="2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Stored in hose boxes at all fire stations. 2 hoses found with minor outer jacket abrasion — flagged for replacement at next port.</w:t>
            </w:r>
          </w:p>
        </w:tc>
        <w:tc>
          <w:tcPr>
            <w:tcW w:type="dxa" w:w="860"/>
            <w:gridSpan w:val="1"/>
            <w:tcBorders>
              <w:top w:val="single" w:color="AABBCC" w:sz="1"/>
              <w:left w:val="single" w:color="AABBCC" w:sz="1"/>
              <w:bottom w:val="single" w:color="AABBCC" w:sz="1"/>
              <w:right w:val="single" w:color="AABB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17"/>
                <w:szCs w:val="17"/>
              </w:rPr>
              <w:t xml:space="preserve">WARN</w:t>
            </w:r>
          </w:p>
        </w:tc>
      </w:tr>
    </w:tbl>
    <w:p>
      <w:r>
        <w:br w:type="page"/>
      </w:r>
    </w:p>
    <w:p>
      <w:pPr>
        <w:pStyle w:val="Heading1"/>
        <w:pBdr>
          <w:bottom w:val="single" w:color="1F5C8B" w:sz="6" w:space="4"/>
        </w:pBdr>
        <w:spacing w:after="120" w:before="300"/>
      </w:pPr>
      <w:r>
        <w:rPr>
          <w:rFonts w:ascii="Arial" w:cs="Arial" w:eastAsia="Arial" w:hAnsi="Arial"/>
          <w:b/>
          <w:bCs/>
          <w:color w:val="003366"/>
          <w:sz w:val="30"/>
          <w:szCs w:val="30"/>
        </w:rPr>
        <w:t xml:space="preserve">6. POLLUTION PREVENTION — MARPOL COMPLIANCE</w:t>
      </w:r>
    </w:p>
    <w:p>
      <w:pPr>
        <w:pStyle w:val="Heading2"/>
        <w:spacing w:after="80" w:before="200"/>
      </w:pPr>
      <w:r>
        <w:rPr>
          <w:rFonts w:ascii="Arial" w:cs="Arial" w:eastAsia="Arial" w:hAnsi="Arial"/>
          <w:b/>
          <w:bCs/>
          <w:color w:val="1F5C8B"/>
          <w:sz w:val="24"/>
          <w:szCs w:val="24"/>
        </w:rPr>
        <w:t xml:space="preserve">6.1 MARPOL Annex I — Oil Pollution Prevention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400"/>
        <w:gridCol w:w="760"/>
      </w:tblGrid>
      <w:tr>
        <w:trPr>
          <w:tblHeader/>
        </w:trPr>
        <w:tc>
          <w:tcPr>
            <w:tcW w:type="dxa" w:w="18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Item</w:t>
            </w:r>
          </w:p>
        </w:tc>
        <w:tc>
          <w:tcPr>
            <w:tcW w:type="dxa" w:w="24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Requirement / Standard</w:t>
            </w:r>
          </w:p>
        </w:tc>
        <w:tc>
          <w:tcPr>
            <w:tcW w:type="dxa" w:w="34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Finding / Observation</w:t>
            </w:r>
          </w:p>
        </w:tc>
        <w:tc>
          <w:tcPr>
            <w:tcW w:type="dxa" w:w="76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1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Oil Record Book (Part I — Machinery)</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MARPOL Annex I Reg. 17</w:t>
            </w:r>
          </w:p>
        </w:tc>
        <w:tc>
          <w:tcPr>
            <w:tcW w:type="dxa" w:w="3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ORB Part I examined — entries found to be in order and up-to-date. Last entry: 06 Nov 2025 (bilge water discharge through OWS). Master has signed all entries.</w:t>
            </w:r>
          </w:p>
        </w:tc>
        <w:tc>
          <w:tcPr>
            <w:tcW w:type="dxa" w:w="7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8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Oily Water Separator (OWS)</w:t>
            </w:r>
          </w:p>
        </w:tc>
        <w:tc>
          <w:tcPr>
            <w:tcW w:type="dxa" w:w="2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15 ppm standard, MEPC.107(49)</w:t>
            </w:r>
          </w:p>
        </w:tc>
        <w:tc>
          <w:tcPr>
            <w:tcW w:type="dxa" w:w="3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OWS by Hamworthy — rated 5 m3/h. Service record sighted (Apr 2025). OWS tested: 3 successive samples taken — 11 ppm, 9 ppm, 12 ppm. All below 15 ppm limit. 15 ppm alarm functional.</w:t>
            </w:r>
          </w:p>
        </w:tc>
        <w:tc>
          <w:tcPr>
            <w:tcW w:type="dxa" w:w="7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Oil Content Meter (OCM)</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IMO Res. MEPC.107(49)</w:t>
            </w:r>
          </w:p>
        </w:tc>
        <w:tc>
          <w:tcPr>
            <w:tcW w:type="dxa" w:w="3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OCM calibrated and functional. Last calibration: Apr 2025. Automatic overboard discharge shutdown confirmed when simulated 20 ppm signal applied.</w:t>
            </w:r>
          </w:p>
        </w:tc>
        <w:tc>
          <w:tcPr>
            <w:tcW w:type="dxa" w:w="7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8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Bilge Alarm System</w:t>
            </w:r>
          </w:p>
        </w:tc>
        <w:tc>
          <w:tcPr>
            <w:tcW w:type="dxa" w:w="2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15 ppm alarm mandatory</w:t>
            </w:r>
          </w:p>
        </w:tc>
        <w:tc>
          <w:tcPr>
            <w:tcW w:type="dxa" w:w="3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Bilge alarm tests carried out — alarm activated correctly at 15 ppm setting. Solenoid valve closure confirmed.</w:t>
            </w:r>
          </w:p>
        </w:tc>
        <w:tc>
          <w:tcPr>
            <w:tcW w:type="dxa" w:w="7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Bilge High-Level Alarms</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Engine Room Bilge Monitoring</w:t>
            </w:r>
          </w:p>
        </w:tc>
        <w:tc>
          <w:tcPr>
            <w:tcW w:type="dxa" w:w="3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High-level alarms in all bilge wells tested and functional. Bilge levels normal at time of inspection.</w:t>
            </w:r>
          </w:p>
        </w:tc>
        <w:tc>
          <w:tcPr>
            <w:tcW w:type="dxa" w:w="7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8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IOPP Certificate</w:t>
            </w:r>
          </w:p>
        </w:tc>
        <w:tc>
          <w:tcPr>
            <w:tcW w:type="dxa" w:w="2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MARPOL Annex I, Reg. 7</w:t>
            </w:r>
          </w:p>
        </w:tc>
        <w:tc>
          <w:tcPr>
            <w:tcW w:type="dxa" w:w="3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IOPP Certificate valid — expiry: Sep 2026. Supplement (Form B) for cargo ships sighted and in order.</w:t>
            </w:r>
          </w:p>
        </w:tc>
        <w:tc>
          <w:tcPr>
            <w:tcW w:type="dxa" w:w="7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Sludge Tank and Retention</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MARPOL Annex I, Reg. 12</w:t>
            </w:r>
          </w:p>
        </w:tc>
        <w:tc>
          <w:tcPr>
            <w:tcW w:type="dxa" w:w="3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Sludge tank capacity: 12 m3. Current level: 4.2 m3. Sludge disposal records in ORB complete and correct.</w:t>
            </w:r>
          </w:p>
        </w:tc>
        <w:tc>
          <w:tcPr>
            <w:tcW w:type="dxa" w:w="7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bl>
    <w:p>
      <w:pPr>
        <w:spacing w:after="80" w:before="80"/>
      </w:pPr>
    </w:p>
    <w:p>
      <w:pPr>
        <w:pStyle w:val="Heading2"/>
        <w:spacing w:after="80" w:before="200"/>
      </w:pPr>
      <w:r>
        <w:rPr>
          <w:rFonts w:ascii="Arial" w:cs="Arial" w:eastAsia="Arial" w:hAnsi="Arial"/>
          <w:b/>
          <w:bCs/>
          <w:color w:val="1F5C8B"/>
          <w:sz w:val="24"/>
          <w:szCs w:val="24"/>
        </w:rPr>
        <w:t xml:space="preserve">6.2 MARPOL Annex V — Garbage Management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400"/>
        <w:gridCol w:w="760"/>
      </w:tblGrid>
      <w:tr>
        <w:trPr>
          <w:tblHeader/>
        </w:trPr>
        <w:tc>
          <w:tcPr>
            <w:tcW w:type="dxa" w:w="18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Item</w:t>
            </w:r>
          </w:p>
        </w:tc>
        <w:tc>
          <w:tcPr>
            <w:tcW w:type="dxa" w:w="24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Requirement</w:t>
            </w:r>
          </w:p>
        </w:tc>
        <w:tc>
          <w:tcPr>
            <w:tcW w:type="dxa" w:w="34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Observation</w:t>
            </w:r>
          </w:p>
        </w:tc>
        <w:tc>
          <w:tcPr>
            <w:tcW w:type="dxa" w:w="76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1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Garbage Management Plan</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MARPOL Annex V, Reg. 10</w:t>
            </w:r>
          </w:p>
        </w:tc>
        <w:tc>
          <w:tcPr>
            <w:tcW w:type="dxa" w:w="3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Approved GMP on board — approved by flag administration (Panama). Plan in English and crew's native language (Filipino).</w:t>
            </w:r>
          </w:p>
        </w:tc>
        <w:tc>
          <w:tcPr>
            <w:tcW w:type="dxa" w:w="7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8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Garbage Record Book</w:t>
            </w:r>
          </w:p>
        </w:tc>
        <w:tc>
          <w:tcPr>
            <w:tcW w:type="dxa" w:w="2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MARPOL Annex V, Reg. 10</w:t>
            </w:r>
          </w:p>
        </w:tc>
        <w:tc>
          <w:tcPr>
            <w:tcW w:type="dxa" w:w="3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GRB maintained and up-to-date. Entries for last port garbage reception (Port Klang, 07 Nov 2025) sighted.</w:t>
            </w:r>
          </w:p>
        </w:tc>
        <w:tc>
          <w:tcPr>
            <w:tcW w:type="dxa" w:w="7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Garbage Segregation (Bins)</w:t>
            </w:r>
          </w:p>
        </w:tc>
        <w:tc>
          <w:tcPr>
            <w:tcW w:type="dxa" w:w="2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MARPOL Annex V</w:t>
            </w:r>
          </w:p>
        </w:tc>
        <w:tc>
          <w:tcPr>
            <w:tcW w:type="dxa" w:w="3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Colour-coded garbage bins provided in galley, accommodation alleyways, and deck — food waste, plastic, paper, glass clearly labelled.</w:t>
            </w:r>
          </w:p>
        </w:tc>
        <w:tc>
          <w:tcPr>
            <w:tcW w:type="dxa" w:w="7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8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Placards — No Discharge</w:t>
            </w:r>
          </w:p>
        </w:tc>
        <w:tc>
          <w:tcPr>
            <w:tcW w:type="dxa" w:w="2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MARPOL Annex V, Reg. 11</w:t>
            </w:r>
          </w:p>
        </w:tc>
        <w:tc>
          <w:tcPr>
            <w:tcW w:type="dxa" w:w="3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Placards in English and working language (Filipino) posted in galley, bridge, and main deck. Content correct per MARPOL requirements.</w:t>
            </w:r>
          </w:p>
        </w:tc>
        <w:tc>
          <w:tcPr>
            <w:tcW w:type="dxa" w:w="7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bl>
    <w:p>
      <w:r>
        <w:br w:type="page"/>
      </w:r>
    </w:p>
    <w:p>
      <w:pPr>
        <w:pStyle w:val="Heading1"/>
        <w:pBdr>
          <w:bottom w:val="single" w:color="1F5C8B" w:sz="6" w:space="4"/>
        </w:pBdr>
        <w:spacing w:after="120" w:before="300"/>
      </w:pPr>
      <w:r>
        <w:rPr>
          <w:rFonts w:ascii="Arial" w:cs="Arial" w:eastAsia="Arial" w:hAnsi="Arial"/>
          <w:b/>
          <w:bCs/>
          <w:color w:val="003366"/>
          <w:sz w:val="30"/>
          <w:szCs w:val="30"/>
        </w:rPr>
        <w:t xml:space="preserve">7. MACHINERY SPACES — GENERAL CONDITION</w:t>
      </w:r>
    </w:p>
    <w:p>
      <w:pPr>
        <w:pStyle w:val="Heading2"/>
        <w:spacing w:after="80" w:before="200"/>
      </w:pPr>
      <w:r>
        <w:rPr>
          <w:rFonts w:ascii="Arial" w:cs="Arial" w:eastAsia="Arial" w:hAnsi="Arial"/>
          <w:b/>
          <w:bCs/>
          <w:color w:val="1F5C8B"/>
          <w:sz w:val="24"/>
          <w:szCs w:val="24"/>
        </w:rPr>
        <w:t xml:space="preserve">7.1 Main Engine and Auxiliaries</w:t>
      </w:r>
    </w:p>
    <w:p>
      <w:pPr>
        <w:spacing w:after="100" w:before="60"/>
        <w:jc w:val="both"/>
      </w:pPr>
      <w:r>
        <w:rPr>
          <w:rFonts w:ascii="Arial" w:cs="Arial" w:eastAsia="Arial" w:hAnsi="Arial"/>
          <w:b w:val="false"/>
          <w:bCs w:val="false"/>
          <w:i w:val="false"/>
          <w:iCs w:val="false"/>
          <w:color w:val="1A1A1A"/>
          <w:sz w:val="19"/>
          <w:szCs w:val="19"/>
        </w:rPr>
        <w:t xml:space="preserve">A walk-through inspection of the engine room was conducted in the company of the Chief Engineer. The engine room was found to be clean and well-maintained with no oil spills or accumulation on tank tops. Emergency stopping systems, alarms, and safety devices were tested. The following table summarises findings on key machinery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3000"/>
        <w:gridCol w:w="1160"/>
      </w:tblGrid>
      <w:tr>
        <w:trPr>
          <w:tblHeader/>
        </w:trPr>
        <w:tc>
          <w:tcPr>
            <w:tcW w:type="dxa" w:w="18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Equipment</w:t>
            </w:r>
          </w:p>
        </w:tc>
        <w:tc>
          <w:tcPr>
            <w:tcW w:type="dxa" w:w="20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Make / Rating</w:t>
            </w:r>
          </w:p>
        </w:tc>
        <w:tc>
          <w:tcPr>
            <w:tcW w:type="dxa" w:w="14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Last Maintenance</w:t>
            </w:r>
          </w:p>
        </w:tc>
        <w:tc>
          <w:tcPr>
            <w:tcW w:type="dxa" w:w="30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Condition and Observations</w:t>
            </w:r>
          </w:p>
        </w:tc>
        <w:tc>
          <w:tcPr>
            <w:tcW w:type="dxa" w:w="116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1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Main Engine</w:t>
            </w:r>
          </w:p>
        </w:tc>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MAN B&amp;W 6S46MC-C, 6,480 kW</w:t>
            </w:r>
          </w:p>
        </w:tc>
        <w:tc>
          <w:tcPr>
            <w:tcW w:type="dxa" w:w="1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Oct 2025 (Top Overhaul Unit 3)</w:t>
            </w:r>
          </w:p>
        </w:tc>
        <w:tc>
          <w:tcPr>
            <w:tcW w:type="dxa" w:w="3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Running hours: 14,822. Engine room log and maintenance records checked. Scavenge air pressure, exhaust temperatures, and fuel oil consumption within normal parameters. No excessive vibration or unusual noise.</w:t>
            </w:r>
          </w:p>
        </w:tc>
        <w:tc>
          <w:tcPr>
            <w:tcW w:type="dxa" w:w="11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8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Diesel Generators (x3)</w:t>
            </w:r>
          </w:p>
        </w:tc>
        <w:tc>
          <w:tcPr>
            <w:tcW w:type="dxa" w:w="2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MAN 7L23/30H, 500 kW each</w:t>
            </w:r>
          </w:p>
        </w:tc>
        <w:tc>
          <w:tcPr>
            <w:tcW w:type="dxa" w:w="1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Aug 2025</w:t>
            </w:r>
          </w:p>
        </w:tc>
        <w:tc>
          <w:tcPr>
            <w:tcW w:type="dxa" w:w="3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All three generators running smoothly. Load sharing between DG1 and DG2 operational. DG3 on standby — started and load tested in inspector's presence. Output 498 kW — satisfactory.</w:t>
            </w:r>
          </w:p>
        </w:tc>
        <w:tc>
          <w:tcPr>
            <w:tcW w:type="dxa" w:w="11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Emergency Generator</w:t>
            </w:r>
          </w:p>
        </w:tc>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Caterpillar C7.1, 130 kW</w:t>
            </w:r>
          </w:p>
        </w:tc>
        <w:tc>
          <w:tcPr>
            <w:tcW w:type="dxa" w:w="1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Aug 2025</w:t>
            </w:r>
          </w:p>
        </w:tc>
        <w:tc>
          <w:tcPr>
            <w:tcW w:type="dxa" w:w="3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Emergency generator located on poop deck — protected from flooding. Auto-start tested — started within 30 seconds as required. Fuel tank full (100%). Output: 128 kW.</w:t>
            </w:r>
          </w:p>
        </w:tc>
        <w:tc>
          <w:tcPr>
            <w:tcW w:type="dxa" w:w="11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8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Main Fire Pump</w:t>
            </w:r>
          </w:p>
        </w:tc>
        <w:tc>
          <w:tcPr>
            <w:tcW w:type="dxa" w:w="2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Hamworthy, 100 m3/h</w:t>
            </w:r>
          </w:p>
        </w:tc>
        <w:tc>
          <w:tcPr>
            <w:tcW w:type="dxa" w:w="1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Apr 2025</w:t>
            </w:r>
          </w:p>
        </w:tc>
        <w:tc>
          <w:tcPr>
            <w:tcW w:type="dxa" w:w="3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Started and run — satisfactory. Pressure at hydrant: 3.5 bar. Within required range.</w:t>
            </w:r>
          </w:p>
        </w:tc>
        <w:tc>
          <w:tcPr>
            <w:tcW w:type="dxa" w:w="11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Emergency Fire Pump</w:t>
            </w:r>
          </w:p>
        </w:tc>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Hamworthy, 40 m3/h</w:t>
            </w:r>
          </w:p>
        </w:tc>
        <w:tc>
          <w:tcPr>
            <w:tcW w:type="dxa" w:w="1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Apr 2025</w:t>
            </w:r>
          </w:p>
        </w:tc>
        <w:tc>
          <w:tcPr>
            <w:tcW w:type="dxa" w:w="3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Located in separate space outside engine room — tested and satisfactory. Can supply two fire nozzles simultaneously.</w:t>
            </w:r>
          </w:p>
        </w:tc>
        <w:tc>
          <w:tcPr>
            <w:tcW w:type="dxa" w:w="11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8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Bilge Pumps (x2)</w:t>
            </w:r>
          </w:p>
        </w:tc>
        <w:tc>
          <w:tcPr>
            <w:tcW w:type="dxa" w:w="2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Centrifugal, 40 m3/h each</w:t>
            </w:r>
          </w:p>
        </w:tc>
        <w:tc>
          <w:tcPr>
            <w:tcW w:type="dxa" w:w="1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Apr 2025</w:t>
            </w:r>
          </w:p>
        </w:tc>
        <w:tc>
          <w:tcPr>
            <w:tcW w:type="dxa" w:w="3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Both bilge pumps tested and operational. Bilge suctions clear. Emergency bilge suction from main sea water circulating pump confirmed.</w:t>
            </w:r>
          </w:p>
        </w:tc>
        <w:tc>
          <w:tcPr>
            <w:tcW w:type="dxa" w:w="11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1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Steering Gear</w:t>
            </w:r>
          </w:p>
        </w:tc>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Ulstein Rolls-Royce RRP 4400</w:t>
            </w:r>
          </w:p>
        </w:tc>
        <w:tc>
          <w:tcPr>
            <w:tcW w:type="dxa" w:w="1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Apr 2025</w:t>
            </w:r>
          </w:p>
        </w:tc>
        <w:tc>
          <w:tcPr>
            <w:tcW w:type="dxa" w:w="3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Pre-departure steering gear test procedure observed during vessel's departure from anchorage. All modes (auto, hand, NFU, emergency) functional. Hydraulic fluid level satisfactory.</w:t>
            </w:r>
          </w:p>
        </w:tc>
        <w:tc>
          <w:tcPr>
            <w:tcW w:type="dxa" w:w="11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bl>
    <w:p>
      <w:r>
        <w:br w:type="page"/>
      </w:r>
    </w:p>
    <w:p>
      <w:pPr>
        <w:pStyle w:val="Heading1"/>
        <w:pBdr>
          <w:bottom w:val="single" w:color="1F5C8B" w:sz="6" w:space="4"/>
        </w:pBdr>
        <w:spacing w:after="120" w:before="300"/>
      </w:pPr>
      <w:r>
        <w:rPr>
          <w:rFonts w:ascii="Arial" w:cs="Arial" w:eastAsia="Arial" w:hAnsi="Arial"/>
          <w:b/>
          <w:bCs/>
          <w:color w:val="003366"/>
          <w:sz w:val="30"/>
          <w:szCs w:val="30"/>
        </w:rPr>
        <w:t xml:space="preserve">8. DEFICIENCY AND OBSERVATIONS SUMMARY</w:t>
      </w:r>
    </w:p>
    <w:p>
      <w:pPr>
        <w:pStyle w:val="Heading2"/>
        <w:spacing w:after="80" w:before="200"/>
      </w:pPr>
      <w:r>
        <w:rPr>
          <w:rFonts w:ascii="Arial" w:cs="Arial" w:eastAsia="Arial" w:hAnsi="Arial"/>
          <w:b/>
          <w:bCs/>
          <w:color w:val="1F5C8B"/>
          <w:sz w:val="24"/>
          <w:szCs w:val="24"/>
        </w:rPr>
        <w:t xml:space="preserve">8.1 Deficiencies Requiring Corrective Action</w:t>
      </w:r>
    </w:p>
    <w:p>
      <w:pPr>
        <w:spacing w:after="100" w:before="60"/>
        <w:jc w:val="both"/>
      </w:pPr>
      <w:r>
        <w:rPr>
          <w:rFonts w:ascii="Arial" w:cs="Arial" w:eastAsia="Arial" w:hAnsi="Arial"/>
          <w:b w:val="false"/>
          <w:bCs w:val="false"/>
          <w:i w:val="false"/>
          <w:iCs w:val="false"/>
          <w:color w:val="1A1A1A"/>
          <w:sz w:val="19"/>
          <w:szCs w:val="19"/>
        </w:rPr>
        <w:t xml:space="preserve">The following deficiencies and observations were recorded during the inspection. Each item has been assigned a risk rating (High / Medium / Low) and a required close-out date. Deficiency Close-Out Forms (DCFs) have been raised for each item and must be signed by the Chief Officer or Chief Engineer as applicable, with evidence of corrective action submitted to the Fleet Superintendent within the stated deadline.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600"/>
        <w:gridCol w:w="800"/>
        <w:gridCol w:w="1600"/>
        <w:gridCol w:w="1360"/>
      </w:tblGrid>
      <w:tr>
        <w:trPr>
          <w:tblHeader/>
        </w:trPr>
        <w:tc>
          <w:tcPr>
            <w:tcW w:type="dxa" w:w="6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Ref.</w:t>
            </w:r>
          </w:p>
        </w:tc>
        <w:tc>
          <w:tcPr>
            <w:tcW w:type="dxa" w:w="14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Location</w:t>
            </w:r>
          </w:p>
        </w:tc>
        <w:tc>
          <w:tcPr>
            <w:tcW w:type="dxa" w:w="36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Deficiency Description</w:t>
            </w:r>
          </w:p>
        </w:tc>
        <w:tc>
          <w:tcPr>
            <w:tcW w:type="dxa" w:w="8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Risk</w:t>
            </w:r>
          </w:p>
        </w:tc>
        <w:tc>
          <w:tcPr>
            <w:tcW w:type="dxa" w:w="16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Required Close-Out</w:t>
            </w:r>
          </w:p>
        </w:tc>
        <w:tc>
          <w:tcPr>
            <w:tcW w:type="dxa" w:w="136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600"/>
            <w:gridSpan w:val="1"/>
            <w:tcBorders>
              <w:top w:val="single" w:color="AABBCC" w:sz="1"/>
              <w:left w:val="single" w:color="AABBCC" w:sz="1"/>
              <w:bottom w:val="single" w:color="AABBCC" w:sz="1"/>
              <w:right w:val="single" w:color="AABBCC" w:sz="1"/>
            </w:tcBorders>
            <w:shd w:fill="FFF3CD"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D-001</w:t>
            </w:r>
          </w:p>
        </w:tc>
        <w:tc>
          <w:tcPr>
            <w:tcW w:type="dxa" w:w="1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Bridge — AIS Transponder</w:t>
            </w:r>
          </w:p>
        </w:tc>
        <w:tc>
          <w:tcPr>
            <w:tcW w:type="dxa" w:w="36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AIS voyage-specific data (current draught, destination, and ETA) was not updated following departure from previous port (Penang, 31 Oct 2025). This constitutes a non-compliance with SOLAS V/Reg. 19.2.4 which requires voyage-related information to be kept current.</w:t>
            </w:r>
          </w:p>
        </w:tc>
        <w:tc>
          <w:tcPr>
            <w:tcW w:type="dxa" w:w="800"/>
            <w:gridSpan w:val="1"/>
            <w:tcBorders>
              <w:top w:val="single" w:color="AABBCC" w:sz="1"/>
              <w:left w:val="single" w:color="AABBCC" w:sz="1"/>
              <w:bottom w:val="single" w:color="AABBCC" w:sz="1"/>
              <w:right w:val="single" w:color="AABBCC" w:sz="1"/>
            </w:tcBorders>
            <w:shd w:fill="FFF3CD"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LOW</w:t>
            </w:r>
          </w:p>
        </w:tc>
        <w:tc>
          <w:tcPr>
            <w:tcW w:type="dxa" w:w="16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Immediate — before departure Port Klang</w:t>
            </w:r>
          </w:p>
        </w:tc>
        <w:tc>
          <w:tcPr>
            <w:tcW w:type="dxa" w:w="1360"/>
            <w:gridSpan w:val="1"/>
            <w:tcBorders>
              <w:top w:val="single" w:color="AABBCC" w:sz="1"/>
              <w:left w:val="single" w:color="AABBCC" w:sz="1"/>
              <w:bottom w:val="single" w:color="AABBCC" w:sz="1"/>
              <w:right w:val="single" w:color="AABBCC" w:sz="1"/>
            </w:tcBorders>
            <w:shd w:fill="FFF3CD"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OPEN</w:t>
            </w:r>
          </w:p>
        </w:tc>
      </w:tr>
      <w:tr>
        <w:tc>
          <w:tcPr>
            <w:tcW w:type="dxa" w:w="600"/>
            <w:gridSpan w:val="1"/>
            <w:tcBorders>
              <w:top w:val="single" w:color="AABBCC" w:sz="1"/>
              <w:left w:val="single" w:color="AABBCC" w:sz="1"/>
              <w:bottom w:val="single" w:color="AABBCC" w:sz="1"/>
              <w:right w:val="single" w:color="AABBCC" w:sz="1"/>
            </w:tcBorders>
            <w:shd w:fill="FFF3CD"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D-002</w:t>
            </w:r>
          </w:p>
        </w:tc>
        <w:tc>
          <w:tcPr>
            <w:tcW w:type="dxa" w:w="1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LSA — Lifeboat Hydrostatic Releases</w:t>
            </w:r>
          </w:p>
        </w:tc>
        <w:tc>
          <w:tcPr>
            <w:tcW w:type="dxa" w:w="36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Both Hammar H20 hydrostatic releases on Port and Starboard lifeboats are due for replacement in December 2025. While not yet overdue, advance planning is required to ensure replacement is completed at the next port call where a service engineer can attend. Current SOLAS requirement: replace at intervals not exceeding 2 years or after use.</w:t>
            </w:r>
          </w:p>
        </w:tc>
        <w:tc>
          <w:tcPr>
            <w:tcW w:type="dxa" w:w="800"/>
            <w:gridSpan w:val="1"/>
            <w:tcBorders>
              <w:top w:val="single" w:color="AABBCC" w:sz="1"/>
              <w:left w:val="single" w:color="AABBCC" w:sz="1"/>
              <w:bottom w:val="single" w:color="AABBCC" w:sz="1"/>
              <w:right w:val="single" w:color="AABBCC" w:sz="1"/>
            </w:tcBorders>
            <w:shd w:fill="FFF3CD"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LOW</w:t>
            </w:r>
          </w:p>
        </w:tc>
        <w:tc>
          <w:tcPr>
            <w:tcW w:type="dxa" w:w="16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15 December 2025</w:t>
            </w:r>
          </w:p>
        </w:tc>
        <w:tc>
          <w:tcPr>
            <w:tcW w:type="dxa" w:w="1360"/>
            <w:gridSpan w:val="1"/>
            <w:tcBorders>
              <w:top w:val="single" w:color="AABBCC" w:sz="1"/>
              <w:left w:val="single" w:color="AABBCC" w:sz="1"/>
              <w:bottom w:val="single" w:color="AABBCC" w:sz="1"/>
              <w:right w:val="single" w:color="AABBCC" w:sz="1"/>
            </w:tcBorders>
            <w:shd w:fill="FFF3CD"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PLANNED</w:t>
            </w:r>
          </w:p>
        </w:tc>
      </w:tr>
      <w:tr>
        <w:tc>
          <w:tcPr>
            <w:tcW w:type="dxa" w:w="600"/>
            <w:gridSpan w:val="1"/>
            <w:tcBorders>
              <w:top w:val="single" w:color="AABBCC" w:sz="1"/>
              <w:left w:val="single" w:color="AABBCC" w:sz="1"/>
              <w:bottom w:val="single" w:color="AABBCC" w:sz="1"/>
              <w:right w:val="single" w:color="AABBCC" w:sz="1"/>
            </w:tcBorders>
            <w:shd w:fill="FFF3CD"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D-003</w:t>
            </w:r>
          </w:p>
        </w:tc>
        <w:tc>
          <w:tcPr>
            <w:tcW w:type="dxa" w:w="1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Deck — Fire Hoses</w:t>
            </w:r>
          </w:p>
        </w:tc>
        <w:tc>
          <w:tcPr>
            <w:tcW w:type="dxa" w:w="36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Two of the twelve 20-metre fire hoses stored in deck fire hose boxes (Hose Nos. 7 and 9, starboard side) were found with outer jacket abrasion and minor thread exposure at one coupling end on each hose. Hoses are still functional but represent a risk of failure under high-pressure firefighting conditions.</w:t>
            </w:r>
          </w:p>
        </w:tc>
        <w:tc>
          <w:tcPr>
            <w:tcW w:type="dxa" w:w="800"/>
            <w:gridSpan w:val="1"/>
            <w:tcBorders>
              <w:top w:val="single" w:color="AABBCC" w:sz="1"/>
              <w:left w:val="single" w:color="AABBCC" w:sz="1"/>
              <w:bottom w:val="single" w:color="AABBCC" w:sz="1"/>
              <w:right w:val="single" w:color="AABBCC" w:sz="1"/>
            </w:tcBorders>
            <w:shd w:fill="F8D7DA" w:val="clear"/>
            <w:tcMar>
              <w:top w:type="dxa" w:w="80"/>
              <w:left w:type="dxa" w:w="120"/>
              <w:bottom w:type="dxa" w:w="80"/>
              <w:right w:type="dxa" w:w="120"/>
            </w:tcMar>
            <w:vAlign w:val="top"/>
          </w:tcPr>
          <w:p>
            <w:pPr>
              <w:jc w:val="center"/>
            </w:pPr>
            <w:r>
              <w:rPr>
                <w:rFonts w:ascii="Arial" w:cs="Arial" w:eastAsia="Arial" w:hAnsi="Arial"/>
                <w:b/>
                <w:bCs/>
                <w:i w:val="false"/>
                <w:iCs w:val="false"/>
                <w:color w:val="721C24"/>
                <w:sz w:val="18"/>
                <w:szCs w:val="18"/>
              </w:rPr>
              <w:t xml:space="preserve">MED</w:t>
            </w:r>
          </w:p>
        </w:tc>
        <w:tc>
          <w:tcPr>
            <w:tcW w:type="dxa" w:w="16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Next port of call — Manila (ETA 12 Nov 2025)</w:t>
            </w:r>
          </w:p>
        </w:tc>
        <w:tc>
          <w:tcPr>
            <w:tcW w:type="dxa" w:w="1360"/>
            <w:gridSpan w:val="1"/>
            <w:tcBorders>
              <w:top w:val="single" w:color="AABBCC" w:sz="1"/>
              <w:left w:val="single" w:color="AABBCC" w:sz="1"/>
              <w:bottom w:val="single" w:color="AABBCC" w:sz="1"/>
              <w:right w:val="single" w:color="AABBCC" w:sz="1"/>
            </w:tcBorders>
            <w:shd w:fill="FFF3CD"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OPEN</w:t>
            </w:r>
          </w:p>
        </w:tc>
      </w:tr>
      <w:tr>
        <w:tc>
          <w:tcPr>
            <w:tcW w:type="dxa" w:w="600"/>
            <w:gridSpan w:val="1"/>
            <w:tcBorders>
              <w:top w:val="single" w:color="AABBCC" w:sz="1"/>
              <w:left w:val="single" w:color="AABBCC" w:sz="1"/>
              <w:bottom w:val="single" w:color="AABBCC" w:sz="1"/>
              <w:right w:val="single" w:color="AABBCC" w:sz="1"/>
            </w:tcBorders>
            <w:shd w:fill="FFF3CD"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D-004</w:t>
            </w:r>
          </w:p>
        </w:tc>
        <w:tc>
          <w:tcPr>
            <w:tcW w:type="dxa" w:w="1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Accommodation — Personal Life Jacket Lights</w:t>
            </w:r>
          </w:p>
        </w:tc>
        <w:tc>
          <w:tcPr>
            <w:tcW w:type="dxa" w:w="36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Two personal life jacket lights (crew members: A. Santos, J. Reyes) were found with batteries below the manufacturer's recommended charge level during inspection. Batteries were replaced by crew in the inspector's presence using spare stock held on board. Action completed before end of inspection.</w:t>
            </w:r>
          </w:p>
        </w:tc>
        <w:tc>
          <w:tcPr>
            <w:tcW w:type="dxa" w:w="80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top"/>
          </w:tcPr>
          <w:p>
            <w:pPr>
              <w:jc w:val="center"/>
            </w:pPr>
            <w:r>
              <w:rPr>
                <w:rFonts w:ascii="Arial" w:cs="Arial" w:eastAsia="Arial" w:hAnsi="Arial"/>
                <w:b/>
                <w:bCs/>
                <w:i w:val="false"/>
                <w:iCs w:val="false"/>
                <w:color w:val="155724"/>
                <w:sz w:val="18"/>
                <w:szCs w:val="18"/>
              </w:rPr>
              <w:t xml:space="preserve">LOW</w:t>
            </w:r>
          </w:p>
        </w:tc>
        <w:tc>
          <w:tcPr>
            <w:tcW w:type="dxa" w:w="16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Completed on Board — 08 Nov 2025</w:t>
            </w:r>
          </w:p>
        </w:tc>
        <w:tc>
          <w:tcPr>
            <w:tcW w:type="dxa" w:w="13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top"/>
          </w:tcPr>
          <w:p>
            <w:pPr>
              <w:jc w:val="center"/>
            </w:pPr>
            <w:r>
              <w:rPr>
                <w:rFonts w:ascii="Arial" w:cs="Arial" w:eastAsia="Arial" w:hAnsi="Arial"/>
                <w:b/>
                <w:bCs/>
                <w:i w:val="false"/>
                <w:iCs w:val="false"/>
                <w:color w:val="155724"/>
                <w:sz w:val="18"/>
                <w:szCs w:val="18"/>
              </w:rPr>
              <w:t xml:space="preserve">CLOSED</w:t>
            </w:r>
          </w:p>
        </w:tc>
      </w:tr>
    </w:tbl>
    <w:p>
      <w:pPr>
        <w:spacing w:after="80" w:before="80"/>
      </w:pPr>
    </w:p>
    <w:p>
      <w:pPr>
        <w:pStyle w:val="Heading2"/>
        <w:spacing w:after="80" w:before="200"/>
      </w:pPr>
      <w:r>
        <w:rPr>
          <w:rFonts w:ascii="Arial" w:cs="Arial" w:eastAsia="Arial" w:hAnsi="Arial"/>
          <w:b/>
          <w:bCs/>
          <w:color w:val="1F5C8B"/>
          <w:sz w:val="24"/>
          <w:szCs w:val="24"/>
        </w:rPr>
        <w:t xml:space="preserve">8.2 Positive Observations</w:t>
      </w:r>
    </w:p>
    <w:p>
      <w:pPr>
        <w:pStyle w:val="ListParagraph"/>
        <w:numPr>
          <w:ilvl w:val="0"/>
          <w:numId w:val="2"/>
        </w:numPr>
        <w:spacing w:after="40" w:before="40"/>
      </w:pPr>
      <w:r>
        <w:rPr>
          <w:rFonts w:ascii="Arial" w:cs="Arial" w:eastAsia="Arial" w:hAnsi="Arial"/>
          <w:color w:val="1A1A1A"/>
          <w:sz w:val="19"/>
          <w:szCs w:val="19"/>
        </w:rPr>
        <w:t xml:space="preserve">The engine room was exceptionally clean and well-organised. The Chief Engineer has implemented a 5S housekeeping programme with visual management boards — a commendable practice.</w:t>
      </w:r>
    </w:p>
    <w:p>
      <w:pPr>
        <w:pStyle w:val="ListParagraph"/>
        <w:numPr>
          <w:ilvl w:val="0"/>
          <w:numId w:val="2"/>
        </w:numPr>
        <w:spacing w:after="40" w:before="40"/>
      </w:pPr>
      <w:r>
        <w:rPr>
          <w:rFonts w:ascii="Arial" w:cs="Arial" w:eastAsia="Arial" w:hAnsi="Arial"/>
          <w:color w:val="1A1A1A"/>
          <w:sz w:val="19"/>
          <w:szCs w:val="19"/>
        </w:rPr>
        <w:t xml:space="preserve">Crew emergency drill records were well-maintained and up to date. Abandon ship and fire drills were conducted on 01 November 2025 — within the required monthly interval.</w:t>
      </w:r>
    </w:p>
    <w:p>
      <w:pPr>
        <w:pStyle w:val="ListParagraph"/>
        <w:numPr>
          <w:ilvl w:val="0"/>
          <w:numId w:val="2"/>
        </w:numPr>
        <w:spacing w:after="40" w:before="40"/>
      </w:pPr>
      <w:r>
        <w:rPr>
          <w:rFonts w:ascii="Arial" w:cs="Arial" w:eastAsia="Arial" w:hAnsi="Arial"/>
          <w:color w:val="1A1A1A"/>
          <w:sz w:val="19"/>
          <w:szCs w:val="19"/>
        </w:rPr>
        <w:t xml:space="preserve">The vessel's Safety Management System documentation (SMS manuals, procedures, risk assessments) were found well-organised, accessible, and correctly versioned on the bridge.</w:t>
      </w:r>
    </w:p>
    <w:p>
      <w:pPr>
        <w:pStyle w:val="ListParagraph"/>
        <w:numPr>
          <w:ilvl w:val="0"/>
          <w:numId w:val="2"/>
        </w:numPr>
        <w:spacing w:after="40" w:before="40"/>
      </w:pPr>
      <w:r>
        <w:rPr>
          <w:rFonts w:ascii="Arial" w:cs="Arial" w:eastAsia="Arial" w:hAnsi="Arial"/>
          <w:color w:val="1A1A1A"/>
          <w:sz w:val="19"/>
          <w:szCs w:val="19"/>
        </w:rPr>
        <w:t xml:space="preserve">Galley and crew mess were clean and maintained to a good hygienic standard. Provisions were well-stocked and of good quality. Crew appeared well-rested and in good health.</w:t>
      </w:r>
    </w:p>
    <w:p>
      <w:pPr>
        <w:pStyle w:val="ListParagraph"/>
        <w:numPr>
          <w:ilvl w:val="0"/>
          <w:numId w:val="2"/>
        </w:numPr>
        <w:spacing w:after="40" w:before="40"/>
      </w:pPr>
      <w:r>
        <w:rPr>
          <w:rFonts w:ascii="Arial" w:cs="Arial" w:eastAsia="Arial" w:hAnsi="Arial"/>
          <w:color w:val="1A1A1A"/>
          <w:sz w:val="19"/>
          <w:szCs w:val="19"/>
        </w:rPr>
        <w:t xml:space="preserve">The Chief Officer's cargo planning and stability calculations were verified and found to be accurate. Loading computer output matched trim and stability booklet criteria.</w:t>
      </w:r>
    </w:p>
    <w:p>
      <w:r>
        <w:br w:type="page"/>
      </w:r>
    </w:p>
    <w:p>
      <w:pPr>
        <w:pStyle w:val="Heading1"/>
        <w:pBdr>
          <w:bottom w:val="single" w:color="1F5C8B" w:sz="6" w:space="4"/>
        </w:pBdr>
        <w:spacing w:after="120" w:before="300"/>
      </w:pPr>
      <w:r>
        <w:rPr>
          <w:rFonts w:ascii="Arial" w:cs="Arial" w:eastAsia="Arial" w:hAnsi="Arial"/>
          <w:b/>
          <w:bCs/>
          <w:color w:val="003366"/>
          <w:sz w:val="30"/>
          <w:szCs w:val="30"/>
        </w:rPr>
        <w:t xml:space="preserve">9. OVERALL COMPLIANCE SUMMARY</w:t>
      </w:r>
    </w:p>
    <w:p>
      <w:pPr>
        <w:spacing w:after="100" w:before="60"/>
        <w:jc w:val="both"/>
      </w:pPr>
      <w:r>
        <w:rPr>
          <w:rFonts w:ascii="Arial" w:cs="Arial" w:eastAsia="Arial" w:hAnsi="Arial"/>
          <w:b w:val="false"/>
          <w:bCs w:val="false"/>
          <w:i w:val="false"/>
          <w:iCs w:val="false"/>
          <w:color w:val="1A1A1A"/>
          <w:sz w:val="19"/>
          <w:szCs w:val="19"/>
        </w:rPr>
        <w:t xml:space="preserve">The following table presents the overall compliance status across all inspection areas. The vessel MV CORAL WAVE has achieved a satisfactory GRAC inspection result. No critical or high-risk deficiencies were identified. Three minor open deficiencies require close-out within the stated deadlines.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200"/>
        <w:gridCol w:w="900"/>
        <w:gridCol w:w="900"/>
        <w:gridCol w:w="900"/>
        <w:gridCol w:w="1100"/>
        <w:gridCol w:w="1260"/>
      </w:tblGrid>
      <w:tr>
        <w:trPr>
          <w:tblHeader/>
        </w:trPr>
        <w:tc>
          <w:tcPr>
            <w:tcW w:type="dxa" w:w="4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w:t>
            </w:r>
          </w:p>
        </w:tc>
        <w:tc>
          <w:tcPr>
            <w:tcW w:type="dxa" w:w="28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Inspection Area</w:t>
            </w:r>
          </w:p>
        </w:tc>
        <w:tc>
          <w:tcPr>
            <w:tcW w:type="dxa" w:w="12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Items Checked</w:t>
            </w:r>
          </w:p>
        </w:tc>
        <w:tc>
          <w:tcPr>
            <w:tcW w:type="dxa" w:w="9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PASS</w:t>
            </w:r>
          </w:p>
        </w:tc>
        <w:tc>
          <w:tcPr>
            <w:tcW w:type="dxa" w:w="9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WARN</w:t>
            </w:r>
          </w:p>
        </w:tc>
        <w:tc>
          <w:tcPr>
            <w:tcW w:type="dxa" w:w="9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FAIL</w:t>
            </w:r>
          </w:p>
        </w:tc>
        <w:tc>
          <w:tcPr>
            <w:tcW w:type="dxa" w:w="11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Score</w:t>
            </w:r>
          </w:p>
        </w:tc>
        <w:tc>
          <w:tcPr>
            <w:tcW w:type="dxa" w:w="126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1</w:t>
            </w:r>
          </w:p>
        </w:tc>
        <w:tc>
          <w:tcPr>
            <w:tcW w:type="dxa" w:w="2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Navigation Equipment</w:t>
            </w:r>
          </w:p>
        </w:tc>
        <w:tc>
          <w:tcPr>
            <w:tcW w:type="dxa" w:w="1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12</w:t>
            </w:r>
          </w:p>
        </w:tc>
        <w:tc>
          <w:tcPr>
            <w:tcW w:type="dxa" w:w="9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12</w:t>
            </w:r>
          </w:p>
        </w:tc>
        <w:tc>
          <w:tcPr>
            <w:tcW w:type="dxa" w:w="9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0</w:t>
            </w:r>
          </w:p>
        </w:tc>
        <w:tc>
          <w:tcPr>
            <w:tcW w:type="dxa" w:w="9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0</w:t>
            </w:r>
          </w:p>
        </w:tc>
        <w:tc>
          <w:tcPr>
            <w:tcW w:type="dxa" w:w="11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100%</w:t>
            </w:r>
          </w:p>
        </w:tc>
        <w:tc>
          <w:tcPr>
            <w:tcW w:type="dxa" w:w="12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2</w:t>
            </w:r>
          </w:p>
        </w:tc>
        <w:tc>
          <w:tcPr>
            <w:tcW w:type="dxa" w:w="28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GMDSS Radio Equipment</w:t>
            </w:r>
          </w:p>
        </w:tc>
        <w:tc>
          <w:tcPr>
            <w:tcW w:type="dxa" w:w="12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7</w:t>
            </w:r>
          </w:p>
        </w:tc>
        <w:tc>
          <w:tcPr>
            <w:tcW w:type="dxa" w:w="9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7</w:t>
            </w:r>
          </w:p>
        </w:tc>
        <w:tc>
          <w:tcPr>
            <w:tcW w:type="dxa" w:w="9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0</w:t>
            </w:r>
          </w:p>
        </w:tc>
        <w:tc>
          <w:tcPr>
            <w:tcW w:type="dxa" w:w="9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0</w:t>
            </w:r>
          </w:p>
        </w:tc>
        <w:tc>
          <w:tcPr>
            <w:tcW w:type="dxa" w:w="11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100%</w:t>
            </w:r>
          </w:p>
        </w:tc>
        <w:tc>
          <w:tcPr>
            <w:tcW w:type="dxa" w:w="12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3</w:t>
            </w:r>
          </w:p>
        </w:tc>
        <w:tc>
          <w:tcPr>
            <w:tcW w:type="dxa" w:w="2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Life-Saving Appliances</w:t>
            </w:r>
          </w:p>
        </w:tc>
        <w:tc>
          <w:tcPr>
            <w:tcW w:type="dxa" w:w="1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15</w:t>
            </w:r>
          </w:p>
        </w:tc>
        <w:tc>
          <w:tcPr>
            <w:tcW w:type="dxa" w:w="9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13</w:t>
            </w:r>
          </w:p>
        </w:tc>
        <w:tc>
          <w:tcPr>
            <w:tcW w:type="dxa" w:w="9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2</w:t>
            </w:r>
          </w:p>
        </w:tc>
        <w:tc>
          <w:tcPr>
            <w:tcW w:type="dxa" w:w="9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0</w:t>
            </w:r>
          </w:p>
        </w:tc>
        <w:tc>
          <w:tcPr>
            <w:tcW w:type="dxa" w:w="11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87%</w:t>
            </w:r>
          </w:p>
        </w:tc>
        <w:tc>
          <w:tcPr>
            <w:tcW w:type="dxa" w:w="12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4</w:t>
            </w:r>
          </w:p>
        </w:tc>
        <w:tc>
          <w:tcPr>
            <w:tcW w:type="dxa" w:w="28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Firefighting Equipment</w:t>
            </w:r>
          </w:p>
        </w:tc>
        <w:tc>
          <w:tcPr>
            <w:tcW w:type="dxa" w:w="12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12</w:t>
            </w:r>
          </w:p>
        </w:tc>
        <w:tc>
          <w:tcPr>
            <w:tcW w:type="dxa" w:w="9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10</w:t>
            </w:r>
          </w:p>
        </w:tc>
        <w:tc>
          <w:tcPr>
            <w:tcW w:type="dxa" w:w="9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2</w:t>
            </w:r>
          </w:p>
        </w:tc>
        <w:tc>
          <w:tcPr>
            <w:tcW w:type="dxa" w:w="9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0</w:t>
            </w:r>
          </w:p>
        </w:tc>
        <w:tc>
          <w:tcPr>
            <w:tcW w:type="dxa" w:w="11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83%</w:t>
            </w:r>
          </w:p>
        </w:tc>
        <w:tc>
          <w:tcPr>
            <w:tcW w:type="dxa" w:w="12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4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5</w:t>
            </w:r>
          </w:p>
        </w:tc>
        <w:tc>
          <w:tcPr>
            <w:tcW w:type="dxa" w:w="28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MARPOL Pollution Prevention</w:t>
            </w:r>
          </w:p>
        </w:tc>
        <w:tc>
          <w:tcPr>
            <w:tcW w:type="dxa" w:w="12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11</w:t>
            </w:r>
          </w:p>
        </w:tc>
        <w:tc>
          <w:tcPr>
            <w:tcW w:type="dxa" w:w="9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11</w:t>
            </w:r>
          </w:p>
        </w:tc>
        <w:tc>
          <w:tcPr>
            <w:tcW w:type="dxa" w:w="9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0</w:t>
            </w:r>
          </w:p>
        </w:tc>
        <w:tc>
          <w:tcPr>
            <w:tcW w:type="dxa" w:w="9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0</w:t>
            </w:r>
          </w:p>
        </w:tc>
        <w:tc>
          <w:tcPr>
            <w:tcW w:type="dxa" w:w="11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100%</w:t>
            </w:r>
          </w:p>
        </w:tc>
        <w:tc>
          <w:tcPr>
            <w:tcW w:type="dxa" w:w="12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4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6</w:t>
            </w:r>
          </w:p>
        </w:tc>
        <w:tc>
          <w:tcPr>
            <w:tcW w:type="dxa" w:w="28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Machinery Spaces</w:t>
            </w:r>
          </w:p>
        </w:tc>
        <w:tc>
          <w:tcPr>
            <w:tcW w:type="dxa" w:w="12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7</w:t>
            </w:r>
          </w:p>
        </w:tc>
        <w:tc>
          <w:tcPr>
            <w:tcW w:type="dxa" w:w="9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7</w:t>
            </w:r>
          </w:p>
        </w:tc>
        <w:tc>
          <w:tcPr>
            <w:tcW w:type="dxa" w:w="9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0</w:t>
            </w:r>
          </w:p>
        </w:tc>
        <w:tc>
          <w:tcPr>
            <w:tcW w:type="dxa" w:w="9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0</w:t>
            </w:r>
          </w:p>
        </w:tc>
        <w:tc>
          <w:tcPr>
            <w:tcW w:type="dxa" w:w="11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100%</w:t>
            </w:r>
          </w:p>
        </w:tc>
        <w:tc>
          <w:tcPr>
            <w:tcW w:type="dxa" w:w="12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7"/>
                <w:szCs w:val="17"/>
              </w:rPr>
              <w:t xml:space="preserve">PASS</w:t>
            </w:r>
          </w:p>
        </w:tc>
      </w:tr>
      <w:tr>
        <w:tc>
          <w:tcPr>
            <w:tcW w:type="dxa" w:w="4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28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OVERALL TOTAL</w:t>
            </w:r>
          </w:p>
        </w:tc>
        <w:tc>
          <w:tcPr>
            <w:tcW w:type="dxa" w:w="12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64</w:t>
            </w:r>
          </w:p>
        </w:tc>
        <w:tc>
          <w:tcPr>
            <w:tcW w:type="dxa" w:w="9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60</w:t>
            </w:r>
          </w:p>
        </w:tc>
        <w:tc>
          <w:tcPr>
            <w:tcW w:type="dxa" w:w="9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4</w:t>
            </w:r>
          </w:p>
        </w:tc>
        <w:tc>
          <w:tcPr>
            <w:tcW w:type="dxa" w:w="9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0</w:t>
            </w:r>
          </w:p>
        </w:tc>
        <w:tc>
          <w:tcPr>
            <w:tcW w:type="dxa" w:w="11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94%</w:t>
            </w:r>
          </w:p>
        </w:tc>
        <w:tc>
          <w:tcPr>
            <w:tcW w:type="dxa" w:w="1260"/>
            <w:gridSpan w:val="1"/>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vAlign w:val="top"/>
          </w:tcPr>
          <w:p>
            <w:pPr>
              <w:jc w:val="center"/>
            </w:pPr>
            <w:r>
              <w:rPr>
                <w:rFonts w:ascii="Arial" w:cs="Arial" w:eastAsia="Arial" w:hAnsi="Arial"/>
                <w:b/>
                <w:bCs/>
                <w:i w:val="false"/>
                <w:iCs w:val="false"/>
                <w:color w:val="155724"/>
                <w:sz w:val="18"/>
                <w:szCs w:val="18"/>
              </w:rPr>
              <w:t xml:space="preserve">SATISFACTORY</w:t>
            </w:r>
          </w:p>
        </w:tc>
      </w:tr>
    </w:tbl>
    <w:p>
      <w:pPr>
        <w:spacing w:after="80" w:before="80"/>
      </w:pPr>
    </w:p>
    <w:p>
      <w:pPr>
        <w:spacing w:after="80" w:before="80"/>
      </w:pPr>
    </w:p>
    <w:p>
      <w:pPr>
        <w:pStyle w:val="Heading1"/>
        <w:pBdr>
          <w:bottom w:val="single" w:color="1F5C8B" w:sz="6" w:space="4"/>
        </w:pBdr>
        <w:spacing w:after="120" w:before="300"/>
      </w:pPr>
      <w:r>
        <w:rPr>
          <w:rFonts w:ascii="Arial" w:cs="Arial" w:eastAsia="Arial" w:hAnsi="Arial"/>
          <w:b/>
          <w:bCs/>
          <w:color w:val="003366"/>
          <w:sz w:val="30"/>
          <w:szCs w:val="30"/>
        </w:rPr>
        <w:t xml:space="preserve">10. MASTER'S DECLARATION AND CLOSE-OUT</w:t>
      </w:r>
    </w:p>
    <w:p>
      <w:pPr>
        <w:spacing w:after="100" w:before="60"/>
        <w:jc w:val="both"/>
      </w:pPr>
      <w:r>
        <w:rPr>
          <w:rFonts w:ascii="Arial" w:cs="Arial" w:eastAsia="Arial" w:hAnsi="Arial"/>
          <w:b w:val="false"/>
          <w:bCs w:val="false"/>
          <w:i w:val="false"/>
          <w:iCs w:val="false"/>
          <w:color w:val="1A1A1A"/>
          <w:sz w:val="19"/>
          <w:szCs w:val="19"/>
        </w:rPr>
        <w:t xml:space="preserve">I, the undersigned Master of MV CORAL WAVE, hereby acknowledge receipt of this GRAC Inspection Report. I confirm that the inspection findings have been discussed with me and relevant senior officers. I accept responsibility for ensuring that all open deficiencies are closed out within the stated deadlines and that evidence of corrective actions is submitted to the Fleet Superintendent at Atlantic Ship Management LLC.</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000"/>
        <w:gridCol w:w="1360"/>
      </w:tblGrid>
      <w:tr>
        <w:trPr>
          <w:tblHeader/>
        </w:trPr>
        <w:tc>
          <w:tcPr>
            <w:tcW w:type="dxa" w:w="24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Party</w:t>
            </w:r>
          </w:p>
        </w:tc>
        <w:tc>
          <w:tcPr>
            <w:tcW w:type="dxa" w:w="36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Name / Designation</w:t>
            </w:r>
          </w:p>
        </w:tc>
        <w:tc>
          <w:tcPr>
            <w:tcW w:type="dxa" w:w="200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Signature</w:t>
            </w:r>
          </w:p>
        </w:tc>
        <w:tc>
          <w:tcPr>
            <w:tcW w:type="dxa" w:w="1360"/>
            <w:gridSpan w:val="1"/>
            <w:tcBorders>
              <w:top w:val="single" w:color="AABBCC" w:sz="1"/>
              <w:left w:val="single" w:color="AABBCC" w:sz="1"/>
              <w:bottom w:val="single" w:color="AABBCC" w:sz="1"/>
              <w:right w:val="single" w:color="AABBCC" w:sz="1"/>
            </w:tcBorders>
            <w:shd w:fill="00336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Date</w:t>
            </w:r>
          </w:p>
        </w:tc>
      </w:tr>
      <w:tr>
        <w:tc>
          <w:tcPr>
            <w:tcW w:type="dxa" w:w="24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Master, MV CORAL WAVE</w:t>
            </w:r>
          </w:p>
        </w:tc>
        <w:tc>
          <w:tcPr>
            <w:tcW w:type="dxa" w:w="3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spacing w:after="30" w:before="30"/>
            </w:pPr>
            <w:r>
              <w:rPr>
                <w:rFonts w:ascii="Arial" w:cs="Arial" w:eastAsia="Arial" w:hAnsi="Arial"/>
                <w:b w:val="false"/>
                <w:bCs w:val="false"/>
                <w:color w:val="1A1A1A"/>
                <w:sz w:val="18"/>
                <w:szCs w:val="18"/>
              </w:rPr>
              <w:t xml:space="preserve">Capt. Yuri Petrenko</w:t>
            </w:r>
          </w:p>
          <w:p>
            <w:pPr>
              <w:spacing w:after="30" w:before="30"/>
            </w:pPr>
            <w:r>
              <w:rPr>
                <w:rFonts w:ascii="Arial" w:cs="Arial" w:eastAsia="Arial" w:hAnsi="Arial"/>
                <w:b w:val="false"/>
                <w:bCs w:val="false"/>
                <w:color w:val="1A1A1A"/>
                <w:sz w:val="18"/>
                <w:szCs w:val="18"/>
              </w:rPr>
              <w:t xml:space="preserve">Master</w:t>
            </w:r>
          </w:p>
        </w:tc>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_______________</w:t>
            </w:r>
          </w:p>
        </w:tc>
        <w:tc>
          <w:tcPr>
            <w:tcW w:type="dxa" w:w="136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08 Nov 2025</w:t>
            </w:r>
          </w:p>
        </w:tc>
      </w:tr>
      <w:tr>
        <w:tc>
          <w:tcPr>
            <w:tcW w:type="dxa" w:w="24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Chief Officer</w:t>
            </w:r>
          </w:p>
        </w:tc>
        <w:tc>
          <w:tcPr>
            <w:tcW w:type="dxa" w:w="3600"/>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spacing w:after="30" w:before="30"/>
            </w:pPr>
            <w:r>
              <w:rPr>
                <w:rFonts w:ascii="Arial" w:cs="Arial" w:eastAsia="Arial" w:hAnsi="Arial"/>
                <w:b w:val="false"/>
                <w:bCs w:val="false"/>
                <w:color w:val="1A1A1A"/>
                <w:sz w:val="18"/>
                <w:szCs w:val="18"/>
              </w:rPr>
              <w:t xml:space="preserve">Mr. Rodel Santos</w:t>
            </w:r>
          </w:p>
          <w:p>
            <w:pPr>
              <w:spacing w:after="30" w:before="30"/>
            </w:pPr>
            <w:r>
              <w:rPr>
                <w:rFonts w:ascii="Arial" w:cs="Arial" w:eastAsia="Arial" w:hAnsi="Arial"/>
                <w:b w:val="false"/>
                <w:bCs w:val="false"/>
                <w:color w:val="1A1A1A"/>
                <w:sz w:val="18"/>
                <w:szCs w:val="18"/>
              </w:rPr>
              <w:t xml:space="preserve">Chief Officer</w:t>
            </w:r>
          </w:p>
        </w:tc>
        <w:tc>
          <w:tcPr>
            <w:tcW w:type="dxa" w:w="2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_______________</w:t>
            </w:r>
          </w:p>
        </w:tc>
        <w:tc>
          <w:tcPr>
            <w:tcW w:type="dxa" w:w="136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08 Nov 2025</w:t>
            </w:r>
          </w:p>
        </w:tc>
      </w:tr>
      <w:tr>
        <w:tc>
          <w:tcPr>
            <w:tcW w:type="dxa" w:w="24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Chief Engineer</w:t>
            </w:r>
          </w:p>
        </w:tc>
        <w:tc>
          <w:tcPr>
            <w:tcW w:type="dxa" w:w="3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spacing w:after="30" w:before="30"/>
            </w:pPr>
            <w:r>
              <w:rPr>
                <w:rFonts w:ascii="Arial" w:cs="Arial" w:eastAsia="Arial" w:hAnsi="Arial"/>
                <w:b w:val="false"/>
                <w:bCs w:val="false"/>
                <w:color w:val="1A1A1A"/>
                <w:sz w:val="18"/>
                <w:szCs w:val="18"/>
              </w:rPr>
              <w:t xml:space="preserve">Mr. Aleksei Volkov</w:t>
            </w:r>
          </w:p>
          <w:p>
            <w:pPr>
              <w:spacing w:after="30" w:before="30"/>
            </w:pPr>
            <w:r>
              <w:rPr>
                <w:rFonts w:ascii="Arial" w:cs="Arial" w:eastAsia="Arial" w:hAnsi="Arial"/>
                <w:b w:val="false"/>
                <w:bCs w:val="false"/>
                <w:color w:val="1A1A1A"/>
                <w:sz w:val="18"/>
                <w:szCs w:val="18"/>
              </w:rPr>
              <w:t xml:space="preserve">Chief Engineer</w:t>
            </w:r>
          </w:p>
        </w:tc>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_______________</w:t>
            </w:r>
          </w:p>
        </w:tc>
        <w:tc>
          <w:tcPr>
            <w:tcW w:type="dxa" w:w="136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08 Nov 2025</w:t>
            </w:r>
          </w:p>
        </w:tc>
      </w:tr>
      <w:tr>
        <w:tc>
          <w:tcPr>
            <w:tcW w:type="dxa" w:w="24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Inspector (Atlantic Ship Mgmt)</w:t>
            </w:r>
          </w:p>
        </w:tc>
        <w:tc>
          <w:tcPr>
            <w:tcW w:type="dxa" w:w="3600"/>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spacing w:after="30" w:before="30"/>
            </w:pPr>
            <w:r>
              <w:rPr>
                <w:rFonts w:ascii="Arial" w:cs="Arial" w:eastAsia="Arial" w:hAnsi="Arial"/>
                <w:b w:val="false"/>
                <w:bCs w:val="false"/>
                <w:color w:val="1A1A1A"/>
                <w:sz w:val="18"/>
                <w:szCs w:val="18"/>
              </w:rPr>
              <w:t xml:space="preserve">Capt. Roshan Mehta</w:t>
            </w:r>
          </w:p>
          <w:p>
            <w:pPr>
              <w:spacing w:after="30" w:before="30"/>
            </w:pPr>
            <w:r>
              <w:rPr>
                <w:rFonts w:ascii="Arial" w:cs="Arial" w:eastAsia="Arial" w:hAnsi="Arial"/>
                <w:b w:val="false"/>
                <w:bCs w:val="false"/>
                <w:color w:val="1A1A1A"/>
                <w:sz w:val="18"/>
                <w:szCs w:val="18"/>
              </w:rPr>
              <w:t xml:space="preserve">Senior Marine Inspector</w:t>
            </w:r>
          </w:p>
        </w:tc>
        <w:tc>
          <w:tcPr>
            <w:tcW w:type="dxa" w:w="200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_______________</w:t>
            </w:r>
          </w:p>
        </w:tc>
        <w:tc>
          <w:tcPr>
            <w:tcW w:type="dxa" w:w="1360"/>
            <w:gridSpan w:val="1"/>
            <w:tcBorders>
              <w:top w:val="single" w:color="AABBCC" w:sz="1"/>
              <w:left w:val="single" w:color="AABBCC" w:sz="1"/>
              <w:bottom w:val="single" w:color="AABBCC" w:sz="1"/>
              <w:right w:val="single" w:color="AABBCC" w:sz="1"/>
            </w:tcBorders>
            <w:shd w:fill="F4F7FB"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08 Nov 2025</w:t>
            </w:r>
          </w:p>
        </w:tc>
      </w:tr>
      <w:tr>
        <w:tc>
          <w:tcPr>
            <w:tcW w:type="dxa" w:w="2400"/>
            <w:gridSpan w:val="1"/>
            <w:tcBorders>
              <w:top w:val="single" w:color="AABBCC" w:sz="1"/>
              <w:left w:val="single" w:color="AABBCC" w:sz="1"/>
              <w:bottom w:val="single" w:color="AABBCC" w:sz="1"/>
              <w:right w:val="single" w:color="AABB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Fleet Superintendent</w:t>
            </w:r>
          </w:p>
        </w:tc>
        <w:tc>
          <w:tcPr>
            <w:tcW w:type="dxa" w:w="3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spacing w:after="30" w:before="30"/>
            </w:pPr>
            <w:r>
              <w:rPr>
                <w:rFonts w:ascii="Arial" w:cs="Arial" w:eastAsia="Arial" w:hAnsi="Arial"/>
                <w:b w:val="false"/>
                <w:bCs w:val="false"/>
                <w:color w:val="1A1A1A"/>
                <w:sz w:val="18"/>
                <w:szCs w:val="18"/>
              </w:rPr>
              <w:t xml:space="preserve">Mr. S. Ramalingam</w:t>
            </w:r>
          </w:p>
          <w:p>
            <w:pPr>
              <w:spacing w:after="30" w:before="30"/>
            </w:pPr>
            <w:r>
              <w:rPr>
                <w:rFonts w:ascii="Arial" w:cs="Arial" w:eastAsia="Arial" w:hAnsi="Arial"/>
                <w:b w:val="false"/>
                <w:bCs w:val="false"/>
                <w:color w:val="1A1A1A"/>
                <w:sz w:val="18"/>
                <w:szCs w:val="18"/>
              </w:rPr>
              <w:t xml:space="preserve">Fleet Superintendent</w:t>
            </w:r>
          </w:p>
        </w:tc>
        <w:tc>
          <w:tcPr>
            <w:tcW w:type="dxa" w:w="200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_______________</w:t>
            </w:r>
          </w:p>
        </w:tc>
        <w:tc>
          <w:tcPr>
            <w:tcW w:type="dxa" w:w="1360"/>
            <w:gridSpan w:val="1"/>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10 Nov 2025</w:t>
            </w:r>
          </w:p>
        </w:tc>
      </w:tr>
    </w:tbl>
    <w:p>
      <w:pPr>
        <w:spacing w:after="80" w:before="80"/>
      </w:pPr>
    </w:p>
    <w:p>
      <w:pPr>
        <w:spacing w:after="80" w:before="80"/>
      </w:pPr>
    </w:p>
    <w:p>
      <w:pPr>
        <w:pBdr>
          <w:top w:val="single" w:color="003366" w:sz="6" w:space="8"/>
          <w:bottom w:val="single" w:color="003366" w:sz="6" w:space="8"/>
        </w:pBdr>
        <w:spacing w:after="160" w:before="160"/>
        <w:jc w:val="center"/>
      </w:pPr>
      <w:r>
        <w:rPr>
          <w:rFonts w:ascii="Arial" w:cs="Arial" w:eastAsia="Arial" w:hAnsi="Arial"/>
          <w:b/>
          <w:bCs/>
          <w:color w:val="003366"/>
          <w:sz w:val="24"/>
          <w:szCs w:val="24"/>
        </w:rPr>
        <w:t xml:space="preserve">— END OF GRAC INSPECTION REPORT —</w:t>
      </w:r>
    </w:p>
    <w:p>
      <w:pPr>
        <w:spacing w:after="20" w:before="60"/>
        <w:jc w:val="center"/>
      </w:pPr>
      <w:r>
        <w:rPr>
          <w:rFonts w:ascii="Arial" w:cs="Arial" w:eastAsia="Arial" w:hAnsi="Arial"/>
          <w:color w:val="555555"/>
          <w:sz w:val="16"/>
          <w:szCs w:val="16"/>
        </w:rPr>
        <w:t xml:space="preserve">Doc No: ASM-GRAC-2025-112  |  Rev: 01  |  Date: 10 November 2025</w:t>
      </w:r>
    </w:p>
    <w:p>
      <w:pPr>
        <w:spacing w:after="0" w:before="0"/>
        <w:jc w:val="center"/>
      </w:pPr>
      <w:r>
        <w:rPr>
          <w:rFonts w:ascii="Arial" w:cs="Arial" w:eastAsia="Arial" w:hAnsi="Arial"/>
          <w:color w:val="555555"/>
          <w:sz w:val="16"/>
          <w:szCs w:val="16"/>
        </w:rPr>
        <w:t xml:space="preserve">Atlantic Ship Management LLC  |  14 Orchard Road, #08-01, Singapore 238801  |  Tel: +65 6223 4400</w:t>
      </w:r>
    </w:p>
    <w:sectPr>
      <w:headerReference w:type="default" r:id="rId7"/>
      <w:footerReference w:type="default" r:id="rId8"/>
      <w:pgSz w:w="12240" w:h="15840" w:orient="portrait"/>
      <w:pgMar w:top="120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BCC" w:sz="2" w:space="4"/>
      </w:pBdr>
      <w:spacing w:before="60"/>
    </w:pPr>
    <w:r>
      <w:rPr>
        <w:rFonts w:ascii="Arial" w:cs="Arial" w:eastAsia="Arial" w:hAnsi="Arial"/>
        <w:color w:val="888888"/>
        <w:sz w:val="14"/>
        <w:szCs w:val="14"/>
      </w:rPr>
      <w:t xml:space="preserve">CONFIDENTIAL — General Risk Assessment and Compliance (GRAC) Report  |  Atlantic Ship Management LLC  |  Inspection Date: 08 November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8B" w:sz="4" w:space="4"/>
      </w:pBdr>
      <w:tabs>
        <w:tab w:val="right" w:pos="9360"/>
      </w:tabs>
      <w:spacing w:after="60"/>
    </w:pPr>
    <w:r>
      <w:rPr>
        <w:rFonts w:ascii="Arial" w:cs="Arial" w:eastAsia="Arial" w:hAnsi="Arial"/>
        <w:b/>
        <w:bCs/>
        <w:color w:val="003366"/>
        <w:sz w:val="16"/>
        <w:szCs w:val="16"/>
      </w:rPr>
      <w:t xml:space="preserve">ATLANTIC SHIP MANAGEMENT LLC  |  GRAC Report — MV CORAL WAVE</w:t>
    </w:r>
    <w:r>
      <w:rPr>
        <w:rFonts w:ascii="Arial" w:cs="Arial" w:eastAsia="Arial" w:hAnsi="Arial"/>
        <w:sz w:val="16"/>
        <w:szCs w:val="16"/>
      </w:rPr>
      <w:t xml:space="preserve">	</w:t>
    </w:r>
    <w:r>
      <w:rPr>
        <w:rFonts w:ascii="Arial" w:cs="Arial" w:eastAsia="Arial" w:hAnsi="Arial"/>
        <w:color w:val="1F5C8B"/>
        <w:sz w:val="15"/>
        <w:szCs w:val="15"/>
      </w:rPr>
      <w:t xml:space="preserve">Doc: ASM-GRAC-2025-112  |  Rev: 01  |  Page </w:t>
    </w:r>
    <w:r>
      <w:rPr>
        <w:rFonts w:ascii="Arial" w:cs="Arial" w:eastAsia="Arial" w:hAnsi="Arial"/>
        <w:color w:val="1F5C8B"/>
        <w:sz w:val="15"/>
        <w:szCs w:val="15"/>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3366"/>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F5C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2026-06-24T05:57:16.353Z</dcterms:created>
  <dcterms:modified xsi:type="dcterms:W3CDTF">2026-06-24T05:57:16.366Z</dcterms:modified>
</cp:coreProperties>
</file>

<file path=docProps/custom.xml><?xml version="1.0" encoding="utf-8"?>
<Properties xmlns="http://schemas.openxmlformats.org/officeDocument/2006/custom-properties" xmlns:vt="http://schemas.openxmlformats.org/officeDocument/2006/docPropsVTypes"/>
</file>