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before="0"/>
        <w:jc w:val="center"/>
      </w:pPr>
      <w:r>
        <w:rPr>
          <w:rFonts w:ascii="Arial" w:cs="Arial" w:eastAsia="Arial" w:hAnsi="Arial"/>
          <w:b/>
          <w:bCs/>
          <w:color w:val="1B3A6B"/>
          <w:sz w:val="44"/>
          <w:szCs w:val="44"/>
        </w:rPr>
        <w:t xml:space="preserve">NEPTUNE MARITIME INDUSTRIES PTE. LTD.</w:t>
      </w:r>
    </w:p>
    <w:p>
      <w:pPr>
        <w:spacing w:after="40" w:before="0"/>
        <w:jc w:val="center"/>
      </w:pPr>
      <w:r>
        <w:rPr>
          <w:rFonts w:ascii="Arial" w:cs="Arial" w:eastAsia="Arial" w:hAnsi="Arial"/>
          <w:color w:val="555555"/>
          <w:sz w:val="20"/>
          <w:szCs w:val="20"/>
        </w:rPr>
        <w:t xml:space="preserve">9 Tuas Basin Link, Singapore 638783  |  Tel: +65 6861 0088</w:t>
      </w:r>
    </w:p>
    <w:p>
      <w:pPr>
        <w:spacing w:after="300" w:before="0"/>
        <w:jc w:val="center"/>
      </w:pPr>
      <w:r>
        <w:rPr>
          <w:rFonts w:ascii="Arial" w:cs="Arial" w:eastAsia="Arial" w:hAnsi="Arial"/>
          <w:color w:val="555555"/>
          <w:sz w:val="20"/>
          <w:szCs w:val="20"/>
        </w:rPr>
        <w:t xml:space="preserve">Email: qc.testing@neptunemaritme.sg  |  www.neptunemaritme.sg</w:t>
      </w:r>
    </w:p>
    <w:p>
      <w:pPr>
        <w:pBdr>
          <w:bottom w:val="single" w:color="1B3A6B" w:sz="6" w:space="1"/>
        </w:pBdr>
        <w:spacing w:after="160" w:before="160"/>
      </w:pPr>
    </w:p>
    <w:p>
      <w:pPr>
        <w:spacing w:after="120" w:before="200"/>
        <w:jc w:val="center"/>
      </w:pPr>
      <w:r>
        <w:rPr>
          <w:rFonts w:ascii="Arial" w:cs="Arial" w:eastAsia="Arial" w:hAnsi="Arial"/>
          <w:b/>
          <w:bCs/>
          <w:color w:val="1B3A6B"/>
          <w:sz w:val="52"/>
          <w:szCs w:val="52"/>
        </w:rPr>
        <w:t xml:space="preserve">FACTORY ACCEPTANCE TEST (FAT) REPORT</w:t>
      </w:r>
    </w:p>
    <w:p>
      <w:pPr>
        <w:spacing w:after="60" w:before="0"/>
        <w:jc w:val="center"/>
      </w:pPr>
      <w:r>
        <w:rPr>
          <w:rFonts w:ascii="Arial" w:cs="Arial" w:eastAsia="Arial" w:hAnsi="Arial"/>
          <w:b/>
          <w:bCs/>
          <w:color w:val="2E5F8A"/>
          <w:sz w:val="36"/>
          <w:szCs w:val="36"/>
        </w:rPr>
        <w:t xml:space="preserve">INTEGRATED BRIDGE NAVIGATION SYSTEM</w:t>
      </w:r>
    </w:p>
    <w:p>
      <w:pPr>
        <w:spacing w:after="200" w:before="0"/>
        <w:jc w:val="center"/>
      </w:pPr>
      <w:r>
        <w:rPr>
          <w:rFonts w:ascii="Arial" w:cs="Arial" w:eastAsia="Arial" w:hAnsi="Arial"/>
          <w:color w:val="555555"/>
          <w:sz w:val="26"/>
          <w:szCs w:val="26"/>
        </w:rPr>
        <w:t xml:space="preserve">MV PACIFIC HORIZON — IMO No. 9876543</w:t>
      </w:r>
    </w:p>
    <w:p>
      <w:pPr>
        <w:pBdr>
          <w:bottom w:val="single" w:color="2E5F8A" w:sz="6" w:space="1"/>
        </w:pBdr>
        <w:spacing w:after="160" w:before="160"/>
      </w:pPr>
    </w:p>
    <w:p>
      <w:pPr>
        <w:spacing w:before="240"/>
      </w:pP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200"/>
        <w:gridCol w:w="6366"/>
      </w:tblGrid>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Number</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NMI-FAT-2025-0847</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Revision</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02 — Final</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 Date</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22 October 2025</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FAT Dates</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14 October 2025 to 16 October 2025</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Vessel Name</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MV PACIFIC HORIZON</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IMO Number</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9876543</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Vessel Type</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Bulk Carrier — 75,000 DWT (Handymax)</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Flag State</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Republic of the Marshall Islands</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Shipowner / Operator</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Pacific Bulk Carriers Holding Ltd., Hong Kong</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Shipyard</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Hyundai Heavy Industries Co., Ltd. — Ulsan Shipyard, South Korea</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Hull Number</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HHI-2025-H3127</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Classification Society</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Lloyd's Register of Shipping (LR)</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Equipment Supplier</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Neptune Maritime Industries Pte. Ltd., Singapore</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Contract Reference</w:t>
            </w:r>
          </w:p>
        </w:tc>
        <w:tc>
          <w:tcPr>
            <w:tcW w:type="dxa" w:w="63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PBC-NMI-2025-CON-041 dated 15 March 2025</w:t>
            </w:r>
          </w:p>
        </w:tc>
      </w:tr>
      <w:tr>
        <w:tc>
          <w:tcPr>
            <w:tcW w:type="dxa" w:w="3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left"/>
            </w:pPr>
            <w:r>
              <w:rPr>
                <w:rFonts w:ascii="Arial" w:cs="Arial" w:eastAsia="Arial" w:hAnsi="Arial"/>
                <w:b/>
                <w:bCs/>
                <w:color w:val="155724"/>
                <w:sz w:val="18"/>
                <w:szCs w:val="18"/>
              </w:rPr>
              <w:t xml:space="preserve">Overall FAT Result</w:t>
            </w:r>
          </w:p>
        </w:tc>
        <w:tc>
          <w:tcPr>
            <w:tcW w:type="dxa" w:w="63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left"/>
            </w:pPr>
            <w:r>
              <w:rPr>
                <w:rFonts w:ascii="Arial" w:cs="Arial" w:eastAsia="Arial" w:hAnsi="Arial"/>
                <w:b/>
                <w:bCs/>
                <w:color w:val="155724"/>
                <w:sz w:val="18"/>
                <w:szCs w:val="18"/>
              </w:rPr>
              <w:t xml:space="preserve">PASS — APPROVED FOR SHIPMENT</w:t>
            </w:r>
          </w:p>
        </w:tc>
      </w:tr>
    </w:tbl>
    <w:p>
      <w:pPr>
        <w:spacing w:before="300"/>
      </w:pPr>
    </w:p>
    <w:p>
      <w:pPr>
        <w:spacing w:after="80" w:before="60"/>
        <w:jc w:val="center"/>
      </w:pPr>
      <w:r>
        <w:rPr>
          <w:rFonts w:ascii="Arial" w:cs="Arial" w:eastAsia="Arial" w:hAnsi="Arial"/>
          <w:b/>
          <w:bCs/>
          <w:color w:val="1B3A6B"/>
          <w:sz w:val="20"/>
          <w:szCs w:val="20"/>
        </w:rPr>
        <w:t xml:space="preserve">PREPARED AND VERIFIED BY</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188"/>
        <w:gridCol w:w="3190"/>
        <w:gridCol w:w="3188"/>
      </w:tblGrid>
      <w:tr>
        <w:trPr>
          <w:tblHeader/>
        </w:trPr>
        <w:tc>
          <w:tcPr>
            <w:tcW w:type="dxa" w:w="3188"/>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ROLE</w:t>
            </w:r>
          </w:p>
        </w:tc>
        <w:tc>
          <w:tcPr>
            <w:tcW w:type="dxa" w:w="319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NAME / SIGNATURE</w:t>
            </w:r>
          </w:p>
        </w:tc>
        <w:tc>
          <w:tcPr>
            <w:tcW w:type="dxa" w:w="3188"/>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DATE</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Prepared By
(FAT Engineer)</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Chua Wei Ming</w:t>
            </w:r>
          </w:p>
          <w:p>
            <w:pPr>
              <w:spacing w:after="40" w:before="40"/>
            </w:pPr>
            <w:r>
              <w:rPr>
                <w:rFonts w:ascii="Arial" w:cs="Arial" w:eastAsia="Arial" w:hAnsi="Arial"/>
                <w:color w:val="1A1A2E"/>
                <w:sz w:val="18"/>
                <w:szCs w:val="18"/>
              </w:rPr>
              <w:t xml:space="preserve">Senior Test Engineer</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22 Oct 2025</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Reviewed By
(QC Manager)</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Lim Boon Kiat</w:t>
            </w:r>
          </w:p>
          <w:p>
            <w:pPr>
              <w:spacing w:after="40" w:before="40"/>
            </w:pPr>
            <w:r>
              <w:rPr>
                <w:rFonts w:ascii="Arial" w:cs="Arial" w:eastAsia="Arial" w:hAnsi="Arial"/>
                <w:color w:val="1A1A2E"/>
                <w:sz w:val="18"/>
                <w:szCs w:val="18"/>
              </w:rPr>
              <w:t xml:space="preserve">Quality Control Manager</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22 Oct 2025</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Witnessed By
(Class Surveyor)</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Mr. James O'Connor</w:t>
            </w:r>
          </w:p>
          <w:p>
            <w:pPr>
              <w:spacing w:after="40" w:before="40"/>
            </w:pPr>
            <w:r>
              <w:rPr>
                <w:rFonts w:ascii="Arial" w:cs="Arial" w:eastAsia="Arial" w:hAnsi="Arial"/>
                <w:color w:val="1A1A2E"/>
                <w:sz w:val="18"/>
                <w:szCs w:val="18"/>
              </w:rPr>
              <w:t xml:space="preserve">LR Surveyor — Survey No. LR/SG/2025/0312</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 2025</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Owner's Rep.
(Approved By)</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Capt. (Ret.) Zhang Wei</w:t>
            </w:r>
          </w:p>
          <w:p>
            <w:pPr>
              <w:spacing w:after="40" w:before="40"/>
            </w:pPr>
            <w:r>
              <w:rPr>
                <w:rFonts w:ascii="Arial" w:cs="Arial" w:eastAsia="Arial" w:hAnsi="Arial"/>
                <w:color w:val="1A1A2E"/>
                <w:sz w:val="18"/>
                <w:szCs w:val="18"/>
              </w:rPr>
              <w:t xml:space="preserve">Technical Superintendent</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 2025</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Flag State
Representative</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Mr. David Lee</w:t>
            </w:r>
          </w:p>
          <w:p>
            <w:pPr>
              <w:spacing w:after="40" w:before="40"/>
            </w:pPr>
            <w:r>
              <w:rPr>
                <w:rFonts w:ascii="Arial" w:cs="Arial" w:eastAsia="Arial" w:hAnsi="Arial"/>
                <w:color w:val="1A1A2E"/>
                <w:sz w:val="18"/>
                <w:szCs w:val="18"/>
              </w:rPr>
              <w:t xml:space="preserve">RMIS Authorized Inspector</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 2025</w:t>
            </w:r>
          </w:p>
        </w:tc>
      </w:tr>
    </w:tbl>
    <w:p>
      <w:r>
        <w:br w:type="page"/>
      </w:r>
    </w:p>
    <w:p>
      <w:pPr>
        <w:pStyle w:val="Heading1"/>
        <w:spacing w:after="120" w:before="360"/>
      </w:pPr>
      <w:r>
        <w:rPr>
          <w:rFonts w:ascii="Arial" w:cs="Arial" w:eastAsia="Arial" w:hAnsi="Arial"/>
          <w:b/>
          <w:bCs/>
          <w:color w:val="1B3A6B"/>
        </w:rPr>
        <w:t xml:space="preserve">1. INTRODUCTION AND SCOPE OF TEST</w:t>
      </w:r>
    </w:p>
    <w:p>
      <w:pPr>
        <w:pStyle w:val="Heading2"/>
        <w:spacing w:after="120" w:before="240"/>
      </w:pPr>
      <w:r>
        <w:rPr>
          <w:rFonts w:ascii="Arial" w:cs="Arial" w:eastAsia="Arial" w:hAnsi="Arial"/>
          <w:b/>
          <w:bCs/>
          <w:color w:val="1B3A6B"/>
        </w:rPr>
        <w:t xml:space="preserve">1.1 Purpose of This Report</w:t>
      </w:r>
    </w:p>
    <w:p>
      <w:pPr>
        <w:spacing w:after="120" w:before="60"/>
        <w:jc w:val="both"/>
      </w:pPr>
      <w:r>
        <w:rPr>
          <w:rFonts w:ascii="Arial" w:cs="Arial" w:eastAsia="Arial" w:hAnsi="Arial"/>
          <w:b w:val="false"/>
          <w:bCs w:val="false"/>
          <w:i w:val="false"/>
          <w:iCs w:val="false"/>
          <w:color w:val="1A1A2E"/>
          <w:sz w:val="20"/>
          <w:szCs w:val="20"/>
        </w:rPr>
        <w:t xml:space="preserve">This Factory Acceptance Test (FAT) Report documents the testing, verification, and formal acceptance of the Integrated Bridge Navigation System (IBNS) supplied by Neptune Maritime Industries Pte. Ltd. (hereinafter referred to as the "Supplier") for fitment aboard MV PACIFIC HORIZON, a 75,000 DWT Handymax bulk carrier currently under construction at Hyundai Heavy Industries, Ulsan Shipyard, South Korea.</w:t>
      </w:r>
    </w:p>
    <w:p>
      <w:pPr>
        <w:spacing w:after="120" w:before="60"/>
        <w:jc w:val="both"/>
      </w:pPr>
      <w:r>
        <w:rPr>
          <w:rFonts w:ascii="Arial" w:cs="Arial" w:eastAsia="Arial" w:hAnsi="Arial"/>
          <w:b w:val="false"/>
          <w:bCs w:val="false"/>
          <w:i w:val="false"/>
          <w:iCs w:val="false"/>
          <w:color w:val="1A1A2E"/>
          <w:sz w:val="20"/>
          <w:szCs w:val="20"/>
        </w:rPr>
        <w:t xml:space="preserve">The FAT was conducted at the Supplier's manufacturing and integration facility located at 9 Tuas Basin Link, Singapore 638783, over three consecutive working days from 14 to 16 October 2025. The purpose of the FAT is to verify, in a controlled factory environment, that all navigation equipment systems and subsystems supplied under Contract PBC-NMI-2025-CON-041 comply with the agreed technical specifications, applicable international conventions, IMO performance standards, classification society rules, and flag state requirements prior to shipment to the shipyard.</w:t>
      </w:r>
    </w:p>
    <w:p>
      <w:pPr>
        <w:spacing w:after="120" w:before="60"/>
        <w:jc w:val="both"/>
      </w:pPr>
      <w:r>
        <w:rPr>
          <w:rFonts w:ascii="Arial" w:cs="Arial" w:eastAsia="Arial" w:hAnsi="Arial"/>
          <w:b w:val="false"/>
          <w:bCs w:val="false"/>
          <w:i w:val="false"/>
          <w:iCs w:val="false"/>
          <w:color w:val="1A1A2E"/>
          <w:sz w:val="20"/>
          <w:szCs w:val="20"/>
        </w:rPr>
        <w:t xml:space="preserve">This report serves as the official record of all test procedures undertaken, observations made, results obtained, deviations identified, corrective actions taken, and the formal acceptance status of each equipment item. It is prepared in accordance with the requirements of Lloyd's Register Rules for the Classification of Ships (2025 Edition), IMO Resolution A.694(17) (General Requirements for Shipborne Radio Equipment), and the project-specific FAT Procedure Document NMI-FAT-PROC-2025-0847.</w:t>
      </w:r>
    </w:p>
    <w:p>
      <w:pPr>
        <w:pStyle w:val="Heading2"/>
        <w:spacing w:after="120" w:before="240"/>
      </w:pPr>
      <w:r>
        <w:rPr>
          <w:rFonts w:ascii="Arial" w:cs="Arial" w:eastAsia="Arial" w:hAnsi="Arial"/>
          <w:b/>
          <w:bCs/>
          <w:color w:val="1B3A6B"/>
        </w:rPr>
        <w:t xml:space="preserve">1.2 Background</w:t>
      </w:r>
    </w:p>
    <w:p>
      <w:pPr>
        <w:spacing w:after="120" w:before="60"/>
        <w:jc w:val="both"/>
      </w:pPr>
      <w:r>
        <w:rPr>
          <w:rFonts w:ascii="Arial" w:cs="Arial" w:eastAsia="Arial" w:hAnsi="Arial"/>
          <w:b w:val="false"/>
          <w:bCs w:val="false"/>
          <w:i w:val="false"/>
          <w:iCs w:val="false"/>
          <w:color w:val="1A1A2E"/>
          <w:sz w:val="20"/>
          <w:szCs w:val="20"/>
        </w:rPr>
        <w:t xml:space="preserve">MV PACIFIC HORIZON is being constructed for Pacific Bulk Carriers Holding Ltd. of Hong Kong under a shipbuilding contract signed in January 2024. The vessel will trade worldwide carrying dry bulk commodities including iron ore, coal, grain, and fertilizers. As a vessel engaged in international voyages and exceeding 3,000 GT, it is subject to the full requirements of SOLAS Chapter V (Safety of Navigation), SOLAS Chapter IV (Radiocommunications), and the applicable IMO performance standards for shipborne navigational and radio communication equipment.</w:t>
      </w:r>
    </w:p>
    <w:p>
      <w:pPr>
        <w:spacing w:after="120" w:before="60"/>
        <w:jc w:val="both"/>
      </w:pPr>
      <w:r>
        <w:rPr>
          <w:rFonts w:ascii="Arial" w:cs="Arial" w:eastAsia="Arial" w:hAnsi="Arial"/>
          <w:b w:val="false"/>
          <w:bCs w:val="false"/>
          <w:i w:val="false"/>
          <w:iCs w:val="false"/>
          <w:color w:val="1A1A2E"/>
          <w:sz w:val="20"/>
          <w:szCs w:val="20"/>
        </w:rPr>
        <w:t xml:space="preserve">Neptune Maritime Industries was awarded the contract for supply of the complete bridge navigation suite following a competitive tender process. The scope encompasses the supply, factory integration testing, commissioning support at the shipyard, and sea trial support for all navigation and communication equipment listed in Section 3 of this report. The Supplier is an ISO 9001:2015 certified company and is an approved equipment supplier for Lloyd's Register, DNV, ABS, and Bureau Veritas.</w:t>
      </w:r>
    </w:p>
    <w:p>
      <w:pPr>
        <w:pStyle w:val="Heading2"/>
        <w:spacing w:after="120" w:before="240"/>
      </w:pPr>
      <w:r>
        <w:rPr>
          <w:rFonts w:ascii="Arial" w:cs="Arial" w:eastAsia="Arial" w:hAnsi="Arial"/>
          <w:b/>
          <w:bCs/>
          <w:color w:val="1B3A6B"/>
        </w:rPr>
        <w:t xml:space="preserve">1.3 Applicable Regulations and Standards</w:t>
      </w:r>
    </w:p>
    <w:p>
      <w:pPr>
        <w:spacing w:after="120" w:before="60"/>
        <w:jc w:val="both"/>
      </w:pPr>
      <w:r>
        <w:rPr>
          <w:rFonts w:ascii="Arial" w:cs="Arial" w:eastAsia="Arial" w:hAnsi="Arial"/>
          <w:b w:val="false"/>
          <w:bCs w:val="false"/>
          <w:i w:val="false"/>
          <w:iCs w:val="false"/>
          <w:color w:val="1A1A2E"/>
          <w:sz w:val="20"/>
          <w:szCs w:val="20"/>
        </w:rPr>
        <w:t xml:space="preserve">All equipment supplied and tested under this FAT is required to comply with the following international conventions, IMO resolutions, IEC standards, and classification society requirements. The Supplier confirmed prior to commencement of the FAT that type approval certificates are current and in force for all applicable equipment items.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766"/>
      </w:tblGrid>
      <w:tr>
        <w:trPr>
          <w:tblHeader/>
        </w:trPr>
        <w:tc>
          <w:tcPr>
            <w:tcW w:type="dxa" w:w="16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Reference</w:t>
            </w:r>
          </w:p>
        </w:tc>
        <w:tc>
          <w:tcPr>
            <w:tcW w:type="dxa" w:w="4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Title / Description</w:t>
            </w:r>
          </w:p>
        </w:tc>
        <w:tc>
          <w:tcPr>
            <w:tcW w:type="dxa" w:w="37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Applicable Equipment</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SOLAS V/Reg 19</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Carriage requirements for shipborne navigational systems and equipment</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All navigation equipment</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IMO Res. A.694(17)</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General Requirements for Shipborne Radio Equipment forming Part of the GMDSS</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GMDSS, VHF, MF/HF</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IMO Res. MSC.191(79)</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Performance Standards for the Presentation of Navigation-Related Information on Shipborne Navigational Displays</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ECDIS, Radar Displays</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IMO Res. MSC.192(79)</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Adoption of the Revised Performance Standards for Radar Equipment</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X-Band &amp; S-Band Radar</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IMO Res. MSC.232(82)</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Adoption of the Revised Performance Standards for Electronic Chart Display and Information Systems (ECDIS)</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ECDIS</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IMO Res. MSC.74(69) Annex 3</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Recommendations on Performance Standards for AIS</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AIS Class A Transponder</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IMO Res. MSC.116(73)</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Performance Standards for Marine Transmitting Heading Devices (THDs)</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Gyrocompass / FOG</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IEC 60945 Ed.4</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Maritime Navigation and Radiocommunication Equipment — General Requirements</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All equipment</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IEC 62388 Ed.2</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Maritime Navigation and Radiocommunication Equipment — Shipborne Radar</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X-Band &amp; S-Band Radar</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IEC 61162 Series</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Maritime Navigation and Radiocommunication Equipment — NMEA Interface Standards</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All sensor interfaces</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IEC 62923 Ed.1</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Bridge Alert Management (BAM) — Shipborne Systems</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BAM / Integrated Bridge</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6"/>
                <w:szCs w:val="16"/>
              </w:rPr>
              <w:t xml:space="preserve">LR Rules Pt.5, Ch.2</w:t>
            </w:r>
          </w:p>
        </w:tc>
        <w:tc>
          <w:tcPr>
            <w:tcW w:type="dxa" w:w="4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Lloyd's Register Rules for Electrical and Electronic Equipment (2025)</w:t>
            </w:r>
          </w:p>
        </w:tc>
        <w:tc>
          <w:tcPr>
            <w:tcW w:type="dxa" w:w="37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All equipment</w:t>
            </w:r>
          </w:p>
        </w:tc>
      </w:tr>
    </w:tbl>
    <w:p>
      <w:r>
        <w:br w:type="page"/>
      </w:r>
    </w:p>
    <w:p>
      <w:pPr>
        <w:pStyle w:val="Heading1"/>
        <w:spacing w:after="120" w:before="360"/>
      </w:pPr>
      <w:r>
        <w:rPr>
          <w:rFonts w:ascii="Arial" w:cs="Arial" w:eastAsia="Arial" w:hAnsi="Arial"/>
          <w:b/>
          <w:bCs/>
          <w:color w:val="1B3A6B"/>
        </w:rPr>
        <w:t xml:space="preserve">2. PERSONNEL AND ATTENDANCE</w:t>
      </w:r>
    </w:p>
    <w:p>
      <w:pPr>
        <w:pStyle w:val="Heading2"/>
        <w:spacing w:after="120" w:before="240"/>
      </w:pPr>
      <w:r>
        <w:rPr>
          <w:rFonts w:ascii="Arial" w:cs="Arial" w:eastAsia="Arial" w:hAnsi="Arial"/>
          <w:b/>
          <w:bCs/>
          <w:color w:val="1B3A6B"/>
        </w:rPr>
        <w:t xml:space="preserve">2.1 FAT Team Composition</w:t>
      </w:r>
    </w:p>
    <w:p>
      <w:pPr>
        <w:spacing w:after="120" w:before="60"/>
        <w:jc w:val="both"/>
      </w:pPr>
      <w:r>
        <w:rPr>
          <w:rFonts w:ascii="Arial" w:cs="Arial" w:eastAsia="Arial" w:hAnsi="Arial"/>
          <w:b w:val="false"/>
          <w:bCs w:val="false"/>
          <w:i w:val="false"/>
          <w:iCs w:val="false"/>
          <w:color w:val="1A1A2E"/>
          <w:sz w:val="20"/>
          <w:szCs w:val="20"/>
        </w:rPr>
        <w:t xml:space="preserve">The following personnel were present and actively participated in the conduct of this Factory Acceptance Test. All test personnel from Neptune Maritime Industries hold valid competency certificates in the testing and commissioning of marine electronic systems. The Lloyd's Register Surveyor is an independent, third-party witness whose attendance confirms the integrity and impartiality of the test process. The Owner's Representative is authorized by Pacific Bulk Carriers Holding Ltd. to accept or reject equipment on behalf of the shipowner. The Flag State Representative, authorized by the Republic of Marshall Islands Ship Registry, witnessed critical SOLAS-mandatory tests.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466"/>
        <w:gridCol w:w="1500"/>
        <w:gridCol w:w="1500"/>
      </w:tblGrid>
      <w:tr>
        <w:trPr>
          <w:tblHeader/>
        </w:trPr>
        <w:tc>
          <w:tcPr>
            <w:tcW w:type="dxa" w:w="16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w:t>
            </w:r>
          </w:p>
        </w:tc>
        <w:tc>
          <w:tcPr>
            <w:tcW w:type="dxa" w:w="25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Name</w:t>
            </w:r>
          </w:p>
        </w:tc>
        <w:tc>
          <w:tcPr>
            <w:tcW w:type="dxa" w:w="24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Organization</w:t>
            </w:r>
          </w:p>
        </w:tc>
        <w:tc>
          <w:tcPr>
            <w:tcW w:type="dxa" w:w="15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Role</w:t>
            </w:r>
          </w:p>
        </w:tc>
        <w:tc>
          <w:tcPr>
            <w:tcW w:type="dxa" w:w="15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Days Present</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Chua Wei Ming</w:t>
            </w:r>
          </w:p>
        </w:tc>
        <w:tc>
          <w:tcPr>
            <w:tcW w:type="dxa" w:w="24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Neptune Maritime Industries</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Lead FAT Engineer</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14–16 Oct</w:t>
            </w:r>
          </w:p>
        </w:tc>
      </w:tr>
      <w:tr>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Tan Ah Kow</w:t>
            </w:r>
          </w:p>
        </w:tc>
        <w:tc>
          <w:tcPr>
            <w:tcW w:type="dxa" w:w="24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Neptune Maritime Industries</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Navigation Systems Technician</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14–16 Oct</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Ravi Subramaniam</w:t>
            </w:r>
          </w:p>
        </w:tc>
        <w:tc>
          <w:tcPr>
            <w:tcW w:type="dxa" w:w="24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Neptune Maritime Industries</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GMDSS / Comms Specialist</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14–16 Oct</w:t>
            </w:r>
          </w:p>
        </w:tc>
      </w:tr>
      <w:tr>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Park Ji-Young</w:t>
            </w:r>
          </w:p>
        </w:tc>
        <w:tc>
          <w:tcPr>
            <w:tcW w:type="dxa" w:w="24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Neptune Maritime Industries</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Software Integration Engineer</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14–15 Oct</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Lim Boon Kiat</w:t>
            </w:r>
          </w:p>
        </w:tc>
        <w:tc>
          <w:tcPr>
            <w:tcW w:type="dxa" w:w="24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Neptune Maritime Industries (QC)</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QC Manager / Reviewer</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w:t>
            </w:r>
          </w:p>
        </w:tc>
      </w:tr>
      <w:tr>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Mr. James O'Connor</w:t>
            </w:r>
          </w:p>
        </w:tc>
        <w:tc>
          <w:tcPr>
            <w:tcW w:type="dxa" w:w="24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Lloyd's Register, Singapore</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Class Surveyor (Witness)</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14–16 Oct</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Capt. (Ret.) Zhang Wei</w:t>
            </w:r>
          </w:p>
        </w:tc>
        <w:tc>
          <w:tcPr>
            <w:tcW w:type="dxa" w:w="24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Pacific Bulk Carriers Holding Ltd.</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Owner's Technical Representative</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14–16 Oct</w:t>
            </w:r>
          </w:p>
        </w:tc>
      </w:tr>
      <w:tr>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Ms. Kim Su-Yeon</w:t>
            </w:r>
          </w:p>
        </w:tc>
        <w:tc>
          <w:tcPr>
            <w:tcW w:type="dxa" w:w="24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Hyundai Heavy Industries</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Shipyard Representative</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14–16 Oct</w:t>
            </w:r>
          </w:p>
        </w:tc>
      </w:tr>
      <w:tr>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9</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Mr. David Lee</w:t>
            </w:r>
          </w:p>
        </w:tc>
        <w:tc>
          <w:tcPr>
            <w:tcW w:type="dxa" w:w="24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RMIS Flag State Authority</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Flag State Authorized Inspector</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15–16 Oct</w:t>
            </w:r>
          </w:p>
        </w:tc>
      </w:tr>
      <w:tr>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Mr. Anders Eriksson</w:t>
            </w:r>
          </w:p>
        </w:tc>
        <w:tc>
          <w:tcPr>
            <w:tcW w:type="dxa" w:w="24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Furuno Electric Co., Ltd.</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OEM Technical Representative (Radar)</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14–15 Oct</w:t>
            </w:r>
          </w:p>
        </w:tc>
      </w:tr>
    </w:tbl>
    <w:p>
      <w:pPr>
        <w:pStyle w:val="Heading2"/>
        <w:spacing w:after="120" w:before="240"/>
      </w:pPr>
      <w:r>
        <w:rPr>
          <w:rFonts w:ascii="Arial" w:cs="Arial" w:eastAsia="Arial" w:hAnsi="Arial"/>
          <w:b/>
          <w:bCs/>
          <w:color w:val="1B3A6B"/>
        </w:rPr>
        <w:t xml:space="preserve">2.2 Pre-FAT Documentation Review</w:t>
      </w:r>
    </w:p>
    <w:p>
      <w:pPr>
        <w:spacing w:after="120" w:before="60"/>
        <w:jc w:val="both"/>
      </w:pPr>
      <w:r>
        <w:rPr>
          <w:rFonts w:ascii="Arial" w:cs="Arial" w:eastAsia="Arial" w:hAnsi="Arial"/>
          <w:b w:val="false"/>
          <w:bCs w:val="false"/>
          <w:i w:val="false"/>
          <w:iCs w:val="false"/>
          <w:color w:val="1A1A2E"/>
          <w:sz w:val="20"/>
          <w:szCs w:val="20"/>
        </w:rPr>
        <w:t xml:space="preserve">Prior to commencement of any physical testing, a formal documentation review was conducted by the FAT team on the morning of 14 October 2025. The following documents were checked, verified for currency and completeness, and formally accepted by the Lloyd's Register Surveyor as the documentary basis for the FAT:</w:t>
      </w:r>
    </w:p>
    <w:p>
      <w:pPr>
        <w:pStyle w:val="ListParagraph"/>
        <w:numPr>
          <w:ilvl w:val="0"/>
          <w:numId w:val="2"/>
        </w:numPr>
        <w:spacing w:after="40" w:before="40"/>
      </w:pPr>
      <w:r>
        <w:rPr>
          <w:rFonts w:ascii="Arial" w:cs="Arial" w:eastAsia="Arial" w:hAnsi="Arial"/>
          <w:color w:val="1A1A2E"/>
          <w:sz w:val="18"/>
          <w:szCs w:val="18"/>
        </w:rPr>
        <w:t xml:space="preserve">Type Approval Certificates (TAC) for all equipment items — verified against the LR Marine Equipment List (MEL) and confirmed current, undated, and covering the applicable versions and variants of equipment</w:t>
      </w:r>
    </w:p>
    <w:p>
      <w:pPr>
        <w:pStyle w:val="ListParagraph"/>
        <w:numPr>
          <w:ilvl w:val="0"/>
          <w:numId w:val="2"/>
        </w:numPr>
        <w:spacing w:after="40" w:before="40"/>
      </w:pPr>
      <w:r>
        <w:rPr>
          <w:rFonts w:ascii="Arial" w:cs="Arial" w:eastAsia="Arial" w:hAnsi="Arial"/>
          <w:color w:val="1A1A2E"/>
          <w:sz w:val="18"/>
          <w:szCs w:val="18"/>
        </w:rPr>
        <w:t xml:space="preserve">FAT Test Procedures document: NMI-FAT-PROC-2025-0847, Rev 01 — confirmed to be the agreed procedure document referenced in Contract PBC-NMI-2025-CON-041</w:t>
      </w:r>
    </w:p>
    <w:p>
      <w:pPr>
        <w:pStyle w:val="ListParagraph"/>
        <w:numPr>
          <w:ilvl w:val="0"/>
          <w:numId w:val="2"/>
        </w:numPr>
        <w:spacing w:after="40" w:before="40"/>
      </w:pPr>
      <w:r>
        <w:rPr>
          <w:rFonts w:ascii="Arial" w:cs="Arial" w:eastAsia="Arial" w:hAnsi="Arial"/>
          <w:color w:val="1A1A2E"/>
          <w:sz w:val="18"/>
          <w:szCs w:val="18"/>
        </w:rPr>
        <w:t xml:space="preserve">Equipment Technical Specifications and Engineering Data Sheets for each item, cross-referenced with the Purchase Order specifications and shipyard-approved drawings</w:t>
      </w:r>
    </w:p>
    <w:p>
      <w:pPr>
        <w:pStyle w:val="ListParagraph"/>
        <w:numPr>
          <w:ilvl w:val="0"/>
          <w:numId w:val="2"/>
        </w:numPr>
        <w:spacing w:after="40" w:before="40"/>
      </w:pPr>
      <w:r>
        <w:rPr>
          <w:rFonts w:ascii="Arial" w:cs="Arial" w:eastAsia="Arial" w:hAnsi="Arial"/>
          <w:color w:val="1A1A2E"/>
          <w:sz w:val="18"/>
          <w:szCs w:val="18"/>
        </w:rPr>
        <w:t xml:space="preserve">Calibration Certificates for all test instruments and measuring equipment used during the FAT — all certificates confirmed valid, within calibration period, traceable to national standards</w:t>
      </w:r>
    </w:p>
    <w:p>
      <w:pPr>
        <w:pStyle w:val="ListParagraph"/>
        <w:numPr>
          <w:ilvl w:val="0"/>
          <w:numId w:val="2"/>
        </w:numPr>
        <w:spacing w:after="40" w:before="40"/>
      </w:pPr>
      <w:r>
        <w:rPr>
          <w:rFonts w:ascii="Arial" w:cs="Arial" w:eastAsia="Arial" w:hAnsi="Arial"/>
          <w:color w:val="1A1A2E"/>
          <w:sz w:val="18"/>
          <w:szCs w:val="18"/>
        </w:rPr>
        <w:t xml:space="preserve">Software version records, including firmware version sheets for navigation sensor inputs, display systems, and integrated bridge management software</w:t>
      </w:r>
    </w:p>
    <w:p>
      <w:pPr>
        <w:pStyle w:val="ListParagraph"/>
        <w:numPr>
          <w:ilvl w:val="0"/>
          <w:numId w:val="2"/>
        </w:numPr>
        <w:spacing w:after="40" w:before="40"/>
      </w:pPr>
      <w:r>
        <w:rPr>
          <w:rFonts w:ascii="Arial" w:cs="Arial" w:eastAsia="Arial" w:hAnsi="Arial"/>
          <w:color w:val="1A1A2E"/>
          <w:sz w:val="18"/>
          <w:szCs w:val="18"/>
        </w:rPr>
        <w:t xml:space="preserve">Interface Control Documents (ICDs) for NMEA 0183 and NMEA 2000 connections between all equipment items</w:t>
      </w:r>
    </w:p>
    <w:p>
      <w:pPr>
        <w:pStyle w:val="ListParagraph"/>
        <w:numPr>
          <w:ilvl w:val="0"/>
          <w:numId w:val="2"/>
        </w:numPr>
        <w:spacing w:after="40" w:before="40"/>
      </w:pPr>
      <w:r>
        <w:rPr>
          <w:rFonts w:ascii="Arial" w:cs="Arial" w:eastAsia="Arial" w:hAnsi="Arial"/>
          <w:color w:val="1A1A2E"/>
          <w:sz w:val="18"/>
          <w:szCs w:val="18"/>
        </w:rPr>
        <w:t xml:space="preserve">Third-party EMC Test Certificates (IEC 60945 Ed.4) for equipment tested by external accredited laboratories</w:t>
      </w:r>
    </w:p>
    <w:p>
      <w:pPr>
        <w:spacing w:after="120" w:before="60"/>
        <w:jc w:val="both"/>
      </w:pPr>
      <w:r>
        <w:rPr>
          <w:rFonts w:ascii="Arial" w:cs="Arial" w:eastAsia="Arial" w:hAnsi="Arial"/>
          <w:b w:val="false"/>
          <w:bCs w:val="false"/>
          <w:i w:val="false"/>
          <w:iCs w:val="false"/>
          <w:color w:val="1A1A2E"/>
          <w:sz w:val="20"/>
          <w:szCs w:val="20"/>
        </w:rPr>
        <w:t xml:space="preserve">All documentation was found to be complete and satisfactory. The documentation check-off sheet was signed by the Lead FAT Engineer, the LR Surveyor, and the Owner's Representative and is attached as Annex A to this report.</w:t>
      </w:r>
    </w:p>
    <w:p>
      <w:r>
        <w:br w:type="page"/>
      </w:r>
    </w:p>
    <w:p>
      <w:pPr>
        <w:pStyle w:val="Heading1"/>
        <w:spacing w:after="120" w:before="360"/>
      </w:pPr>
      <w:r>
        <w:rPr>
          <w:rFonts w:ascii="Arial" w:cs="Arial" w:eastAsia="Arial" w:hAnsi="Arial"/>
          <w:b/>
          <w:bCs/>
          <w:color w:val="1B3A6B"/>
        </w:rPr>
        <w:t xml:space="preserve">3. EQUIPMENT SCHEDULE AND IDENTIFICATION</w:t>
      </w:r>
    </w:p>
    <w:p>
      <w:pPr>
        <w:spacing w:after="120" w:before="60"/>
        <w:jc w:val="both"/>
      </w:pPr>
      <w:r>
        <w:rPr>
          <w:rFonts w:ascii="Arial" w:cs="Arial" w:eastAsia="Arial" w:hAnsi="Arial"/>
          <w:b w:val="false"/>
          <w:bCs w:val="false"/>
          <w:i w:val="false"/>
          <w:iCs w:val="false"/>
          <w:color w:val="1A1A2E"/>
          <w:sz w:val="20"/>
          <w:szCs w:val="20"/>
        </w:rPr>
        <w:t xml:space="preserve">The following table identifies all equipment items within the scope of this FAT, together with their serial numbers, part numbers, software/firmware versions, and type approval references. Serial numbers were verified by physical inspection of each unit against the equipment name plates and the Supplier's records. The LR Surveyor independently verified serial numbers on all SOLAS-mandatory equipment.</w:t>
      </w:r>
    </w:p>
    <w:p>
      <w:pPr>
        <w:spacing w:before="80"/>
      </w:pP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400"/>
        <w:gridCol w:w="1400"/>
        <w:gridCol w:w="1000"/>
        <w:gridCol w:w="900"/>
        <w:gridCol w:w="1100"/>
        <w:gridCol w:w="1666"/>
      </w:tblGrid>
      <w:tr>
        <w:trPr>
          <w:tblHeader/>
        </w:trPr>
        <w:tc>
          <w:tcPr>
            <w:tcW w:type="dxa" w:w="3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Equipment Description</w:t>
            </w:r>
          </w:p>
        </w:tc>
        <w:tc>
          <w:tcPr>
            <w:tcW w:type="dxa" w:w="14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Manufacturer / Model</w:t>
            </w:r>
          </w:p>
        </w:tc>
        <w:tc>
          <w:tcPr>
            <w:tcW w:type="dxa" w:w="14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Serial Number</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Part Number</w:t>
            </w:r>
          </w:p>
        </w:tc>
        <w:tc>
          <w:tcPr>
            <w:tcW w:type="dxa" w:w="9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SW/FW Ver.</w:t>
            </w:r>
          </w:p>
        </w:tc>
        <w:tc>
          <w:tcPr>
            <w:tcW w:type="dxa" w:w="11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Type Approval No.</w:t>
            </w:r>
          </w:p>
        </w:tc>
        <w:tc>
          <w:tcPr>
            <w:tcW w:type="dxa" w:w="16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FAT Result</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X-Band Radar (Primary)</w:t>
            </w:r>
          </w:p>
          <w:p>
            <w:pPr>
              <w:spacing w:after="40" w:before="40"/>
            </w:pPr>
            <w:r>
              <w:rPr>
                <w:rFonts w:ascii="Arial" w:cs="Arial" w:eastAsia="Arial" w:hAnsi="Arial"/>
                <w:color w:val="1A1A2E"/>
                <w:sz w:val="16"/>
                <w:szCs w:val="16"/>
              </w:rPr>
              <w:t xml:space="preserve">IEC 62388, 25kW</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Furuno Electric</w:t>
            </w:r>
          </w:p>
          <w:p>
            <w:pPr>
              <w:spacing w:after="40" w:before="40"/>
            </w:pPr>
            <w:r>
              <w:rPr>
                <w:rFonts w:ascii="Arial" w:cs="Arial" w:eastAsia="Arial" w:hAnsi="Arial"/>
                <w:color w:val="1A1A2E"/>
                <w:sz w:val="16"/>
                <w:szCs w:val="16"/>
              </w:rPr>
              <w:t xml:space="preserve">FAR-3230-BB</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FAR3230-25-0841</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000-179-878-00</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3.11.02</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MED/4/0.2/0.0065</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2</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S-Band Radar (Secondary)</w:t>
            </w:r>
          </w:p>
          <w:p>
            <w:pPr>
              <w:spacing w:after="40" w:before="40"/>
            </w:pPr>
            <w:r>
              <w:rPr>
                <w:rFonts w:ascii="Arial" w:cs="Arial" w:eastAsia="Arial" w:hAnsi="Arial"/>
                <w:color w:val="1A1A2E"/>
                <w:sz w:val="16"/>
                <w:szCs w:val="16"/>
              </w:rPr>
              <w:t xml:space="preserve">IEC 62388, 30kW</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Furuno Electric</w:t>
            </w:r>
          </w:p>
          <w:p>
            <w:pPr>
              <w:spacing w:after="40" w:before="40"/>
            </w:pPr>
            <w:r>
              <w:rPr>
                <w:rFonts w:ascii="Arial" w:cs="Arial" w:eastAsia="Arial" w:hAnsi="Arial"/>
                <w:color w:val="1A1A2E"/>
                <w:sz w:val="16"/>
                <w:szCs w:val="16"/>
              </w:rPr>
              <w:t xml:space="preserve">FAR-3230S-BB</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FAR3230S-30-0842</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000-179-879-00</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3.11.02</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MED/4/0.2/0.0066</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3</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ECDIS (Primary)</w:t>
            </w:r>
          </w:p>
          <w:p>
            <w:pPr>
              <w:spacing w:after="40" w:before="40"/>
            </w:pPr>
            <w:r>
              <w:rPr>
                <w:rFonts w:ascii="Arial" w:cs="Arial" w:eastAsia="Arial" w:hAnsi="Arial"/>
                <w:color w:val="1A1A2E"/>
                <w:sz w:val="16"/>
                <w:szCs w:val="16"/>
              </w:rPr>
              <w:t xml:space="preserve">IMS S-63 / S-57</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JRC</w:t>
            </w:r>
          </w:p>
          <w:p>
            <w:pPr>
              <w:spacing w:after="40" w:before="40"/>
            </w:pPr>
            <w:r>
              <w:rPr>
                <w:rFonts w:ascii="Arial" w:cs="Arial" w:eastAsia="Arial" w:hAnsi="Arial"/>
                <w:color w:val="1A1A2E"/>
                <w:sz w:val="16"/>
                <w:szCs w:val="16"/>
              </w:rPr>
              <w:t xml:space="preserve">JAN-9201</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JAN9201-P-0318</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KJ-10-0518-0000</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4.02.01</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MED/4/0.1/0.0210</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4</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ECDIS (Backup)</w:t>
            </w:r>
          </w:p>
          <w:p>
            <w:pPr>
              <w:spacing w:after="40" w:before="40"/>
            </w:pPr>
            <w:r>
              <w:rPr>
                <w:rFonts w:ascii="Arial" w:cs="Arial" w:eastAsia="Arial" w:hAnsi="Arial"/>
                <w:color w:val="1A1A2E"/>
                <w:sz w:val="16"/>
                <w:szCs w:val="16"/>
              </w:rPr>
              <w:t xml:space="preserve">IMS S-63 / S-57</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JRC</w:t>
            </w:r>
          </w:p>
          <w:p>
            <w:pPr>
              <w:spacing w:after="40" w:before="40"/>
            </w:pPr>
            <w:r>
              <w:rPr>
                <w:rFonts w:ascii="Arial" w:cs="Arial" w:eastAsia="Arial" w:hAnsi="Arial"/>
                <w:color w:val="1A1A2E"/>
                <w:sz w:val="16"/>
                <w:szCs w:val="16"/>
              </w:rPr>
              <w:t xml:space="preserve">JAN-9201</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JAN9201-B-0319</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KJ-10-0518-0001</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4.02.01</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MED/4/0.1/0.0210</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5</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Fiber Optic Gyrocompass (FOG) — Master</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Anschutz</w:t>
            </w:r>
          </w:p>
          <w:p>
            <w:pPr>
              <w:spacing w:after="40" w:before="40"/>
            </w:pPr>
            <w:r>
              <w:rPr>
                <w:rFonts w:ascii="Arial" w:cs="Arial" w:eastAsia="Arial" w:hAnsi="Arial"/>
                <w:color w:val="1A1A2E"/>
                <w:sz w:val="16"/>
                <w:szCs w:val="16"/>
              </w:rPr>
              <w:t xml:space="preserve">SMARTPILOT IIId</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SP3D-FOG-8812</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3611-0101-0000</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FW: 2.07</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MED/4/0.3/0.0011</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6</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Gyrocompass — Repeater (3 units)</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Anschutz</w:t>
            </w:r>
          </w:p>
          <w:p>
            <w:pPr>
              <w:spacing w:after="40" w:before="40"/>
            </w:pPr>
            <w:r>
              <w:rPr>
                <w:rFonts w:ascii="Arial" w:cs="Arial" w:eastAsia="Arial" w:hAnsi="Arial"/>
                <w:color w:val="1A1A2E"/>
                <w:sz w:val="16"/>
                <w:szCs w:val="16"/>
              </w:rPr>
              <w:t xml:space="preserve">SMARTPILOT IIId</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SP3D-REP-0041/2/3</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3611-0200-0001</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FW: 2.07</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7</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AIS Class A Transponder</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Saab R4</w:t>
            </w:r>
          </w:p>
          <w:p>
            <w:pPr>
              <w:spacing w:after="40" w:before="40"/>
            </w:pPr>
            <w:r>
              <w:rPr>
                <w:rFonts w:ascii="Arial" w:cs="Arial" w:eastAsia="Arial" w:hAnsi="Arial"/>
                <w:color w:val="1A1A2E"/>
                <w:sz w:val="16"/>
                <w:szCs w:val="16"/>
              </w:rPr>
              <w:t xml:space="preserve">Transponder</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R4AIS-2025-1092</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2200-0892-01-R4</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2.15.00</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MED/4/0.2/0.0091</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8</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GNSS / GPS Navigator (Primary)</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Furuno</w:t>
            </w:r>
          </w:p>
          <w:p>
            <w:pPr>
              <w:spacing w:after="40" w:before="40"/>
            </w:pPr>
            <w:r>
              <w:rPr>
                <w:rFonts w:ascii="Arial" w:cs="Arial" w:eastAsia="Arial" w:hAnsi="Arial"/>
                <w:color w:val="1A1A2E"/>
                <w:sz w:val="16"/>
                <w:szCs w:val="16"/>
              </w:rPr>
              <w:t xml:space="preserve">GP-170</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GP170-P-04411</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000-175-043</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1.51</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MED/4/0.3/0.0112</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9</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GNSS / GPS Navigator (Backup)</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Furuno</w:t>
            </w:r>
          </w:p>
          <w:p>
            <w:pPr>
              <w:spacing w:after="40" w:before="40"/>
            </w:pPr>
            <w:r>
              <w:rPr>
                <w:rFonts w:ascii="Arial" w:cs="Arial" w:eastAsia="Arial" w:hAnsi="Arial"/>
                <w:color w:val="1A1A2E"/>
                <w:sz w:val="16"/>
                <w:szCs w:val="16"/>
              </w:rPr>
              <w:t xml:space="preserve">GP-170</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GP170-B-04412</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000-175-043</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1.51</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MED/4/0.3/0.0112</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10</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Speed Log (Dual-Axis EM Log)</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JRC</w:t>
            </w:r>
          </w:p>
          <w:p>
            <w:pPr>
              <w:spacing w:after="40" w:before="40"/>
            </w:pPr>
            <w:r>
              <w:rPr>
                <w:rFonts w:ascii="Arial" w:cs="Arial" w:eastAsia="Arial" w:hAnsi="Arial"/>
                <w:color w:val="1A1A2E"/>
                <w:sz w:val="16"/>
                <w:szCs w:val="16"/>
              </w:rPr>
              <w:t xml:space="preserve">JLN-900</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JLN900-2025-0081</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NKF-563-6001</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FW: 3.01</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MED/4/0.3/0.0048</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11</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Echo Sounder (Single Beam)</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JRC</w:t>
            </w:r>
          </w:p>
          <w:p>
            <w:pPr>
              <w:spacing w:after="40" w:before="40"/>
            </w:pPr>
            <w:r>
              <w:rPr>
                <w:rFonts w:ascii="Arial" w:cs="Arial" w:eastAsia="Arial" w:hAnsi="Arial"/>
                <w:color w:val="1A1A2E"/>
                <w:sz w:val="16"/>
                <w:szCs w:val="16"/>
              </w:rPr>
              <w:t xml:space="preserve">JFE-380</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JFE380-2025-0099</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NKF-580-0001</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FW: 2.14</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MED/4/0.3/0.0018</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12</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VHF DSC Radio (Bridge) × 2</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Sailor</w:t>
            </w:r>
          </w:p>
          <w:p>
            <w:pPr>
              <w:spacing w:after="40" w:before="40"/>
            </w:pPr>
            <w:r>
              <w:rPr>
                <w:rFonts w:ascii="Arial" w:cs="Arial" w:eastAsia="Arial" w:hAnsi="Arial"/>
                <w:color w:val="1A1A2E"/>
                <w:sz w:val="16"/>
                <w:szCs w:val="16"/>
              </w:rPr>
              <w:t xml:space="preserve">SP3520-D</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SP3520-0814 / 0815</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403550D</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3.21</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MED/4/0.4/0.0071</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13</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INMARSAT-C (GMDSS) + EGC</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Sailor</w:t>
            </w:r>
          </w:p>
          <w:p>
            <w:pPr>
              <w:spacing w:after="40" w:before="40"/>
            </w:pPr>
            <w:r>
              <w:rPr>
                <w:rFonts w:ascii="Arial" w:cs="Arial" w:eastAsia="Arial" w:hAnsi="Arial"/>
                <w:color w:val="1A1A2E"/>
                <w:sz w:val="16"/>
                <w:szCs w:val="16"/>
              </w:rPr>
              <w:t xml:space="preserve">6110 Mini-C</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S6110-2025-0293</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403760</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5.02.01</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MED/4/0.4/0.0022</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14</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MF/HF SSB Radio + DSC</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Sailor</w:t>
            </w:r>
          </w:p>
          <w:p>
            <w:pPr>
              <w:spacing w:after="40" w:before="40"/>
            </w:pPr>
            <w:r>
              <w:rPr>
                <w:rFonts w:ascii="Arial" w:cs="Arial" w:eastAsia="Arial" w:hAnsi="Arial"/>
                <w:color w:val="1A1A2E"/>
                <w:sz w:val="16"/>
                <w:szCs w:val="16"/>
              </w:rPr>
              <w:t xml:space="preserve">SP3525 MF/HF</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SP3525-2025-0401</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403600</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2.10</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MED/4/0.4/0.0101</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15</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SART (Radar Transponder) × 2</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McMurdo</w:t>
            </w:r>
          </w:p>
          <w:p>
            <w:pPr>
              <w:spacing w:after="40" w:before="40"/>
            </w:pPr>
            <w:r>
              <w:rPr>
                <w:rFonts w:ascii="Arial" w:cs="Arial" w:eastAsia="Arial" w:hAnsi="Arial"/>
                <w:color w:val="1A1A2E"/>
                <w:sz w:val="16"/>
                <w:szCs w:val="16"/>
              </w:rPr>
              <w:t xml:space="preserve">S20 SART</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S20-0081 / 0082</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921-000051-001</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MED/4/0.4/0.0033</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16</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AIS-SART (MOB Device) × 2</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Ocean Signal</w:t>
            </w:r>
          </w:p>
          <w:p>
            <w:pPr>
              <w:spacing w:after="40" w:before="40"/>
            </w:pPr>
            <w:r>
              <w:rPr>
                <w:rFonts w:ascii="Arial" w:cs="Arial" w:eastAsia="Arial" w:hAnsi="Arial"/>
                <w:color w:val="1A1A2E"/>
                <w:sz w:val="16"/>
                <w:szCs w:val="16"/>
              </w:rPr>
              <w:t xml:space="preserve">rescueME AIS1</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AIS1-2025-1104 / 1105</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702S-00925</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MED/4/0.4/0.0177</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17</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NAVTEX Receiver</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Furuno</w:t>
            </w:r>
          </w:p>
          <w:p>
            <w:pPr>
              <w:spacing w:after="40" w:before="40"/>
            </w:pPr>
            <w:r>
              <w:rPr>
                <w:rFonts w:ascii="Arial" w:cs="Arial" w:eastAsia="Arial" w:hAnsi="Arial"/>
                <w:color w:val="1A1A2E"/>
                <w:sz w:val="16"/>
                <w:szCs w:val="16"/>
              </w:rPr>
              <w:t xml:space="preserve">NX-700A</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NX700A-2025-0302</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000-175-121</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2.01</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MED/4/0.4/0.0088</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18</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Bridge Alert Management (BAM) System</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Neptune Maritime</w:t>
            </w:r>
          </w:p>
          <w:p>
            <w:pPr>
              <w:spacing w:after="40" w:before="40"/>
            </w:pPr>
            <w:r>
              <w:rPr>
                <w:rFonts w:ascii="Arial" w:cs="Arial" w:eastAsia="Arial" w:hAnsi="Arial"/>
                <w:color w:val="1A1A2E"/>
                <w:sz w:val="16"/>
                <w:szCs w:val="16"/>
              </w:rPr>
              <w:t xml:space="preserve">NAVIGATOR-X</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NAVX-2025-0088</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NMI-NAVX-001</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1.08.03</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LR/TA/2024/1198</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19</w:t>
            </w:r>
          </w:p>
        </w:tc>
        <w:tc>
          <w:tcPr>
            <w:tcW w:type="dxa" w:w="18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Voyage Data Recorder (VDR) — Type S</w:t>
            </w:r>
          </w:p>
        </w:tc>
        <w:tc>
          <w:tcPr>
            <w:tcW w:type="dxa" w:w="14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Furuno</w:t>
            </w:r>
          </w:p>
          <w:p>
            <w:pPr>
              <w:spacing w:after="40" w:before="40"/>
            </w:pPr>
            <w:r>
              <w:rPr>
                <w:rFonts w:ascii="Arial" w:cs="Arial" w:eastAsia="Arial" w:hAnsi="Arial"/>
                <w:color w:val="1A1A2E"/>
                <w:sz w:val="16"/>
                <w:szCs w:val="16"/>
              </w:rPr>
              <w:t xml:space="preserve">VR-7000</w:t>
            </w:r>
          </w:p>
        </w:tc>
        <w:tc>
          <w:tcPr>
            <w:tcW w:type="dxa" w:w="1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VR7000-2025-0518</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000-167-088-00</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3.09.00</w:t>
            </w:r>
          </w:p>
        </w:tc>
        <w:tc>
          <w:tcPr>
            <w:tcW w:type="dxa" w:w="11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MED/4/0.1/0.0193</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20</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Autopilot System</w:t>
            </w:r>
          </w:p>
        </w:tc>
        <w:tc>
          <w:tcPr>
            <w:tcW w:type="dxa" w:w="14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Anschutz</w:t>
            </w:r>
          </w:p>
          <w:p>
            <w:pPr>
              <w:spacing w:after="40" w:before="40"/>
            </w:pPr>
            <w:r>
              <w:rPr>
                <w:rFonts w:ascii="Arial" w:cs="Arial" w:eastAsia="Arial" w:hAnsi="Arial"/>
                <w:color w:val="1A1A2E"/>
                <w:sz w:val="16"/>
                <w:szCs w:val="16"/>
              </w:rPr>
              <w:t xml:space="preserve">NautiPilot 5000</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NP5000-2025-0209</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3642-0100-0000</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SW: 4.11</w:t>
            </w:r>
          </w:p>
        </w:tc>
        <w:tc>
          <w:tcPr>
            <w:tcW w:type="dxa" w:w="1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MED/4/0.2/0.0015</w:t>
            </w:r>
          </w:p>
        </w:tc>
        <w:tc>
          <w:tcPr>
            <w:tcW w:type="dxa" w:w="16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bl>
    <w:p>
      <w:r>
        <w:br w:type="page"/>
      </w:r>
    </w:p>
    <w:p>
      <w:pPr>
        <w:pStyle w:val="Heading1"/>
        <w:spacing w:after="120" w:before="360"/>
      </w:pPr>
      <w:r>
        <w:rPr>
          <w:rFonts w:ascii="Arial" w:cs="Arial" w:eastAsia="Arial" w:hAnsi="Arial"/>
          <w:b/>
          <w:bCs/>
          <w:color w:val="1B3A6B"/>
        </w:rPr>
        <w:t xml:space="preserve">4. X-BAND AND S-BAND RADAR SYSTEMS</w:t>
      </w:r>
    </w:p>
    <w:p>
      <w:pPr>
        <w:pStyle w:val="Heading2"/>
        <w:spacing w:after="120" w:before="240"/>
      </w:pPr>
      <w:r>
        <w:rPr>
          <w:rFonts w:ascii="Arial" w:cs="Arial" w:eastAsia="Arial" w:hAnsi="Arial"/>
          <w:b/>
          <w:bCs/>
          <w:color w:val="1B3A6B"/>
        </w:rPr>
        <w:t xml:space="preserve">4.1 Equipment Description and Technical Specifications</w:t>
      </w:r>
    </w:p>
    <w:p>
      <w:pPr>
        <w:spacing w:after="120" w:before="60"/>
        <w:jc w:val="both"/>
      </w:pPr>
      <w:r>
        <w:rPr>
          <w:rFonts w:ascii="Arial" w:cs="Arial" w:eastAsia="Arial" w:hAnsi="Arial"/>
          <w:b w:val="false"/>
          <w:bCs w:val="false"/>
          <w:i w:val="false"/>
          <w:iCs w:val="false"/>
          <w:color w:val="1A1A2E"/>
          <w:sz w:val="20"/>
          <w:szCs w:val="20"/>
        </w:rPr>
        <w:t xml:space="preserve">The vessel is fitted with two radar systems: a primary 25 kW X-Band radar (9.3 GHz, 3 cm wavelength) designated as Radar No. 1, and a secondary 30 kW S-Band radar (3.0 GHz, 10 cm wavelength) designated as Radar No. 2. Both systems are supplied by Furuno Electric Co., Ltd. under the model designation FAR-3230-BB (X-Band) and FAR-3230S-BB (S-Band). Both units carry EU MED Wheelmark type approval and comply with IMO Resolution MSC.192(79) Revised Performance Standards for Radar Equipment and IEC 62388:2013 Ed.2.</w:t>
      </w:r>
    </w:p>
    <w:p>
      <w:pPr>
        <w:spacing w:after="120" w:before="60"/>
        <w:jc w:val="both"/>
      </w:pPr>
      <w:r>
        <w:rPr>
          <w:rFonts w:ascii="Arial" w:cs="Arial" w:eastAsia="Arial" w:hAnsi="Arial"/>
          <w:b w:val="false"/>
          <w:bCs w:val="false"/>
          <w:i w:val="false"/>
          <w:iCs w:val="false"/>
          <w:color w:val="1A1A2E"/>
          <w:sz w:val="20"/>
          <w:szCs w:val="20"/>
        </w:rPr>
        <w:t xml:space="preserve">The X-Band radar is the primary system used for close-range target detection, collision avoidance, and port approach navigation, offering superior range and target discrimination in calm weather conditions. The S-Band system provides superior performance in conditions of precipitation, sea clutter, and rain, offering better detection of large targets at longer ranges. Both radar systems are equipped with Automatic Radar Plotting Aid (ARPA) functionality compliant with IMO MSC.192(79) performance standards, capable of auto-acquiring and tracking a minimum of 100 targets simultaneously with continuous CPA/TCPA computation and collision alarms.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000"/>
        <w:gridCol w:w="3283"/>
        <w:gridCol w:w="3283"/>
      </w:tblGrid>
      <w:tr>
        <w:trPr>
          <w:tblHeader/>
        </w:trP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Parameter</w:t>
            </w:r>
          </w:p>
        </w:tc>
        <w:tc>
          <w:tcPr>
            <w:tcW w:type="dxa" w:w="3283"/>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X-Band Radar (FAR-3230-BB)</w:t>
            </w:r>
          </w:p>
        </w:tc>
        <w:tc>
          <w:tcPr>
            <w:tcW w:type="dxa" w:w="3283"/>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S-Band Radar (FAR-3230S-BB)</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Frequency Band</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9.3 GHz (X-Band, 3 cm)</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3.0 GHz (S-Band, 10 cm)</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Peak Transmit Power</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25 kW</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30 kW</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Antenna Rotation Speed</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24 / 42 RPM (selectable)</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24 / 42 RPM (selectable)</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Antenna Beam Width (Horizontal)</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1.23° @ 6.5 ft antenna</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2.25° @ 8 ft antenna</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Range Scales</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0.125, 0.25, 0.5, 0.75, 1.5, 3, 6, 12, 24, 48, 96 nm</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0.125, 0.25, 0.5, 0.75, 1.5, 3, 6, 12, 24, 48, 96 nm</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Maximum Range (IEC 62388)</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96 nautical miles</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96 nautical miles</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Minimum Range</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&lt; 25 m</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&lt; 25 m</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Range Accuracy</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&lt; 1% of range scale or 30 m (whichever greater)</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&lt; 1% of range scale or 30 m (whichever greater)</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Bearing Accuracy</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Within ±1°</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Within ±1°</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ARPA Target Capacity</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 auto + 20 manual</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 auto + 20 manual</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Display Size</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19-inch SXGA LCD</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19-inch SXGA LCD</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Power Supply</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100–240 V AC, 50/60 Hz</w:t>
            </w:r>
          </w:p>
        </w:tc>
        <w:tc>
          <w:tcPr>
            <w:tcW w:type="dxa" w:w="3283"/>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100–240 V AC, 50/60 Hz</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Operating Temperature</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-15°C to +55°C</w:t>
            </w:r>
          </w:p>
        </w:tc>
        <w:tc>
          <w:tcPr>
            <w:tcW w:type="dxa" w:w="3283"/>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-15°C to +55°C</w:t>
            </w:r>
          </w:p>
        </w:tc>
      </w:tr>
    </w:tbl>
    <w:p>
      <w:pPr>
        <w:pStyle w:val="Heading2"/>
        <w:spacing w:after="120" w:before="240"/>
      </w:pPr>
      <w:r>
        <w:rPr>
          <w:rFonts w:ascii="Arial" w:cs="Arial" w:eastAsia="Arial" w:hAnsi="Arial"/>
          <w:b/>
          <w:bCs/>
          <w:color w:val="1B3A6B"/>
        </w:rPr>
        <w:t xml:space="preserve">4.2 Visual and Physical Inspection</w:t>
      </w:r>
    </w:p>
    <w:p>
      <w:pPr>
        <w:spacing w:after="120" w:before="60"/>
        <w:jc w:val="both"/>
      </w:pPr>
      <w:r>
        <w:rPr>
          <w:rFonts w:ascii="Arial" w:cs="Arial" w:eastAsia="Arial" w:hAnsi="Arial"/>
          <w:b w:val="false"/>
          <w:bCs w:val="false"/>
          <w:i w:val="false"/>
          <w:iCs w:val="false"/>
          <w:color w:val="1A1A2E"/>
          <w:sz w:val="20"/>
          <w:szCs w:val="20"/>
        </w:rPr>
        <w:t xml:space="preserve">A thorough visual and physical inspection of both radar systems was conducted by the FAT team on Day 1 of the FAT (14 October 2025) prior to any power-on testing. The inspection covered the transceiver units, display units, antenna scanners, cables, connectors, and all associated equipment. No evidence of physical damage, corrosion, water ingress, loose connectors, or manufacturing defects was found on either unit. Equipment nameplates on all components were legible, correctly labelled, and matched the documentation.</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200"/>
        <w:gridCol w:w="4166"/>
        <w:gridCol w:w="1000"/>
        <w:gridCol w:w="1200"/>
      </w:tblGrid>
      <w:tr>
        <w:trPr>
          <w:tblHeader/>
        </w:trP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Inspection Item</w:t>
            </w:r>
          </w:p>
        </w:tc>
        <w:tc>
          <w:tcPr>
            <w:tcW w:type="dxa" w:w="41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Observations / Findings</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Ref. Clause</w:t>
            </w:r>
          </w:p>
        </w:tc>
        <w:tc>
          <w:tcPr>
            <w:tcW w:type="dxa" w:w="1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Antenna Scanner (X-Band)</w:t>
            </w:r>
          </w:p>
        </w:tc>
        <w:tc>
          <w:tcPr>
            <w:tcW w:type="dxa" w:w="41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Scanner rotates freely. No physical damage. All fasteners secure. Cable entry sealed. Radome condition excellent.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§4.1</w:t>
            </w:r>
          </w:p>
        </w:tc>
        <w:tc>
          <w:tcPr>
            <w:tcW w:type="dxa" w:w="1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Antenna Scanner (S-Band)</w:t>
            </w:r>
          </w:p>
        </w:tc>
        <w:tc>
          <w:tcPr>
            <w:tcW w:type="dxa" w:w="41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Scanner rotates freely. No physical damage. Bearing condition confirmed good by manual rotation. Cable entry sealed.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§4.1</w:t>
            </w:r>
          </w:p>
        </w:tc>
        <w:tc>
          <w:tcPr>
            <w:tcW w:type="dxa" w:w="1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Transceiver Unit (X-Band)</w:t>
            </w:r>
          </w:p>
        </w:tc>
        <w:tc>
          <w:tcPr>
            <w:tcW w:type="dxa" w:w="41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panels intact. No dents, corrosion, or loose components. Ventilation grilles clear. Magnetron hour meter reads 000002 hrs.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§4.2</w:t>
            </w:r>
          </w:p>
        </w:tc>
        <w:tc>
          <w:tcPr>
            <w:tcW w:type="dxa" w:w="1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Transceiver Unit (S-Band)</w:t>
            </w:r>
          </w:p>
        </w:tc>
        <w:tc>
          <w:tcPr>
            <w:tcW w:type="dxa" w:w="41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panels intact. Minor cosmetic scratch on lower panel noted and accepted by Owner's Rep. Ventilation grilles clear. Magnetron hour meter reads 000004 hrs.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§4.2</w:t>
            </w:r>
          </w:p>
        </w:tc>
        <w:tc>
          <w:tcPr>
            <w:tcW w:type="dxa" w:w="1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Display Units (both)</w:t>
            </w:r>
          </w:p>
        </w:tc>
        <w:tc>
          <w:tcPr>
            <w:tcW w:type="dxa" w:w="41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Both displays free of scratches. Daylight readable. All controls operational. Labels legible. Mounting brackets secure.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§5.1</w:t>
            </w:r>
          </w:p>
        </w:tc>
        <w:tc>
          <w:tcPr>
            <w:tcW w:type="dxa" w:w="1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Nameplate Verification</w:t>
            </w:r>
          </w:p>
        </w:tc>
        <w:tc>
          <w:tcPr>
            <w:tcW w:type="dxa" w:w="41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nameplates legible and confirmed against equipment schedule. Serial numbers match FAT documentation.</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LR Rules</w:t>
            </w:r>
          </w:p>
        </w:tc>
        <w:tc>
          <w:tcPr>
            <w:tcW w:type="dxa" w:w="1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Cable and Connector Inspection</w:t>
            </w:r>
          </w:p>
        </w:tc>
        <w:tc>
          <w:tcPr>
            <w:tcW w:type="dxa" w:w="41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co-axial antenna cables intact, correctly terminated, watertight glands fitted. No chafing or damage.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60945 §9</w:t>
            </w:r>
          </w:p>
        </w:tc>
        <w:tc>
          <w:tcPr>
            <w:tcW w:type="dxa" w:w="1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Earth Bonding</w:t>
            </w:r>
          </w:p>
        </w:tc>
        <w:tc>
          <w:tcPr>
            <w:tcW w:type="dxa" w:w="41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Earth bonding cables fitted to all units, correctly sized. Continuity confirmed with test meter.</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60945 §9</w:t>
            </w:r>
          </w:p>
        </w:tc>
        <w:tc>
          <w:tcPr>
            <w:tcW w:type="dxa" w:w="1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pPr>
        <w:pStyle w:val="Heading2"/>
        <w:spacing w:after="120" w:before="240"/>
      </w:pPr>
      <w:r>
        <w:rPr>
          <w:rFonts w:ascii="Arial" w:cs="Arial" w:eastAsia="Arial" w:hAnsi="Arial"/>
          <w:b/>
          <w:bCs/>
          <w:color w:val="1B3A6B"/>
        </w:rPr>
        <w:t xml:space="preserve">4.3 Performance Tests — X-Band Radar (Furuno FAR-3230-BB)</w:t>
      </w:r>
    </w:p>
    <w:p>
      <w:pPr>
        <w:spacing w:after="120" w:before="60"/>
        <w:jc w:val="both"/>
      </w:pPr>
      <w:r>
        <w:rPr>
          <w:rFonts w:ascii="Arial" w:cs="Arial" w:eastAsia="Arial" w:hAnsi="Arial"/>
          <w:b w:val="false"/>
          <w:bCs w:val="false"/>
          <w:i w:val="false"/>
          <w:iCs w:val="false"/>
          <w:color w:val="1A1A2E"/>
          <w:sz w:val="20"/>
          <w:szCs w:val="20"/>
        </w:rPr>
        <w:t xml:space="preserve">Performance testing of the X-Band radar was conducted using calibrated test equipment including a Radar Performance Monitor (RPM) and signal generator. Tests were performed to verify compliance with IMO MSC.192(79) performance standards and IEC 62388 Ed.2 technical requirements. The Furuno OEM representative, Mr. Anders Eriksson, was present throughout the testing to provide technical support and to confirm manufacturer-specific test parameters.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1000"/>
        <w:gridCol w:w="1000"/>
        <w:gridCol w:w="1166"/>
      </w:tblGrid>
      <w:tr>
        <w:trPr>
          <w:tblHeader/>
        </w:trP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Description</w:t>
            </w:r>
          </w:p>
        </w:tc>
        <w:tc>
          <w:tcPr>
            <w:tcW w:type="dxa" w:w="16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Acceptance Criterion</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Measured / Observed Result</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Method</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Clause Ref.</w:t>
            </w:r>
          </w:p>
        </w:tc>
        <w:tc>
          <w:tcPr>
            <w:tcW w:type="dxa" w:w="11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Transmitter Power Output</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22 kW (spec 25 kW)</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24.7 kW (measured)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RPM Monitor</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§7.3</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Minimum Range (Target Detection)</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&lt; 25 m with 10 m² RCS target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 m measured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RTE-25 Target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§2.3</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Range Accuracy (3 nm scale)</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1% or 30 m (greater)</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±18 m at 2.5 nm</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Calibrated ref. target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§7.8</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Bearing Accuracy</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Within ±1° of true bearing</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±0.5° measured (0.9° worst case)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Known fixed target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§7.9</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Range Discrimination</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30 m between two targets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22 m measured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Twin-target test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§2.5</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Bearing Discrimination</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2.5° between two targets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1.8° measured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Twin-target test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§2.5</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Tune Indicator Function</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Visual indication of tune state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Correctly indicated on display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Visual check</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§9.3</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Sea Clutter (STC) Control</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Suppresses sea clutter; targets retained</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Sea clutter suppressed; test target retained at 0.3 nm</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Simulated clutter</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§9.5</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Rain Clutter (FTC) Control</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Suppresses rain clutter; targets retained</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Rain clutter suppressed; 1 nm target retained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Simulated clutter</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§9.5</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Pulse Width / Pulse Length Test</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Correct PL selection per range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Short / Medium / Long pulse correctly selected per range scale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Oscilloscope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§7.4</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North-Up Stabilized Mode</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data accepted; display rotates correctly</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N-Up mode confirmed with FOG heading input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Functional</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§5.2</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True Motion Mode</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Position tracking with speed/heading input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TM mode confirmed; own ship trail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Functional</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§5.2</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Variable Range Marker (VRM)</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Two VRMs, accuracy ≤ 1% full scale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VRM1: ±0.05 nm, VRM2: ±0.04 nm</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Calibrated scale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§9.10</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Electronic Bearing Line (EBL)</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Two EBLs, accuracy ≤ 0.5°</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EBL1: ±0.3°, EBL2: ±0.4°</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Known bearing</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62388 §9.10</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Parallel Index Lines</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PI lines operational</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PI lines displayed and offset correctly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Visual check</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MSC.191 §7</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pPr>
        <w:pStyle w:val="Heading2"/>
        <w:spacing w:after="120" w:before="240"/>
      </w:pPr>
      <w:r>
        <w:rPr>
          <w:rFonts w:ascii="Arial" w:cs="Arial" w:eastAsia="Arial" w:hAnsi="Arial"/>
          <w:b/>
          <w:bCs/>
          <w:color w:val="1B3A6B"/>
        </w:rPr>
        <w:t xml:space="preserve">4.4 ARPA Target Tracking Tests</w:t>
      </w:r>
    </w:p>
    <w:p>
      <w:pPr>
        <w:spacing w:after="120" w:before="60"/>
        <w:jc w:val="both"/>
      </w:pPr>
      <w:r>
        <w:rPr>
          <w:rFonts w:ascii="Arial" w:cs="Arial" w:eastAsia="Arial" w:hAnsi="Arial"/>
          <w:b w:val="false"/>
          <w:bCs w:val="false"/>
          <w:i w:val="false"/>
          <w:iCs w:val="false"/>
          <w:color w:val="1A1A2E"/>
          <w:sz w:val="20"/>
          <w:szCs w:val="20"/>
        </w:rPr>
        <w:t xml:space="preserve">Automatic Radar Plotting Aid (ARPA) functionality was tested using the Furuno integrated ARPA simulator mode, which injects synthetic target data into the radar display to simulate real tracked targets at known positions, speeds, and courses. This allows verification of CPA/TCPA computation accuracy, alarm functions, and tracking performance without requiring actual vessel targets. The ARPA simulator is approved for FAT testing by Furuno Electric and was verified against the OEM reference data by the Furuno Technical Representative.</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1000"/>
        <w:gridCol w:w="1966"/>
      </w:tblGrid>
      <w:tr>
        <w:trPr>
          <w:tblHeader/>
        </w:trPr>
        <w:tc>
          <w:tcPr>
            <w:tcW w:type="dxa" w:w="2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ARPA Test Description</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Acceptance Criterion</w:t>
            </w:r>
          </w:p>
        </w:tc>
        <w:tc>
          <w:tcPr>
            <w:tcW w:type="dxa" w:w="2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Result / Observation</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Clause Ref.</w:t>
            </w:r>
          </w:p>
        </w:tc>
        <w:tc>
          <w:tcPr>
            <w:tcW w:type="dxa" w:w="19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Target Acquisition — Auto Mode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100 auto-acquired targets; acquisition within 3 sweeps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 targets acquired; avg. acquisition in 2.1 sweeps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§4.2</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Target Acquisition — Manual Mode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20 manual targets in addition to auto targets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20 manual targets confirmed in addition to 100 auto targets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§4.2</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CPA / TCPA Computation Accuracy</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CPA error ≤ 0.3 nm; TCPA error ≤ 0.5 min after steady state</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CPA error: 0.15 nm; TCPA error: 0.2 min after 3 min steady state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§4.5</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Collision Alarm (CPA/TCPA Threshold)</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Audible and visual alarm triggered within CPA/TCPA threshold</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triggered correctly at pre-set CPA 0.5 nm / TCPA 6 min. Both audible and visual alarms activated.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§4.6</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Lost Target Alarm</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within 3 sweeps of target loss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Lost target alarm triggered in 2 sweeps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§4.7</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Vector Display (True / Relative)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Correct vector in both true and relative modes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Both vector modes confirmed; correct agreement with course and speed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§4.4</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History Trail Display</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3-minute and 6-minute trails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Trails displayed correctly in both 3 min and 6 min settings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§4.4</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Target Data Readout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Range, bearing, course, speed, CPA, TCPA displayed</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data fields correct for all tested targets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§4.3</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Tracking Loss After Target Manoeuvre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ARPA recovers tracking within 1 min after a 90° target turn</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Recovery confirmed at 41 seconds after simulated 90° turn</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§4.8</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Guardzones (Two Independent)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Audio/visual alarm on target entry into guardzone</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Both guardzones triggered correctly with simulated target entry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MSC.192 §4.9</w:t>
            </w:r>
          </w:p>
        </w:tc>
        <w:tc>
          <w:tcPr>
            <w:tcW w:type="dxa" w:w="19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r>
        <w:br w:type="page"/>
      </w:r>
    </w:p>
    <w:p>
      <w:pPr>
        <w:pStyle w:val="Heading1"/>
        <w:spacing w:after="120" w:before="360"/>
      </w:pPr>
      <w:r>
        <w:rPr>
          <w:rFonts w:ascii="Arial" w:cs="Arial" w:eastAsia="Arial" w:hAnsi="Arial"/>
          <w:b/>
          <w:bCs/>
          <w:color w:val="1B3A6B"/>
        </w:rPr>
        <w:t xml:space="preserve">5. ELECTRONIC CHART DISPLAY AND INFORMATION SYSTEM (ECDIS)</w:t>
      </w:r>
    </w:p>
    <w:p>
      <w:pPr>
        <w:pStyle w:val="Heading2"/>
        <w:spacing w:after="120" w:before="240"/>
      </w:pPr>
      <w:r>
        <w:rPr>
          <w:rFonts w:ascii="Arial" w:cs="Arial" w:eastAsia="Arial" w:hAnsi="Arial"/>
          <w:b/>
          <w:bCs/>
          <w:color w:val="1B3A6B"/>
        </w:rPr>
        <w:t xml:space="preserve">5.1 Equipment Description</w:t>
      </w:r>
    </w:p>
    <w:p>
      <w:pPr>
        <w:spacing w:after="120" w:before="60"/>
        <w:jc w:val="both"/>
      </w:pPr>
      <w:r>
        <w:rPr>
          <w:rFonts w:ascii="Arial" w:cs="Arial" w:eastAsia="Arial" w:hAnsi="Arial"/>
          <w:b w:val="false"/>
          <w:bCs w:val="false"/>
          <w:i w:val="false"/>
          <w:iCs w:val="false"/>
          <w:color w:val="1A1A2E"/>
          <w:sz w:val="20"/>
          <w:szCs w:val="20"/>
        </w:rPr>
        <w:t xml:space="preserve">Two ECDIS units are supplied — a primary ECDIS and a backup ECDIS — both being JRC JAN-9201 units with software version 4.02.01 installed. Both units carry current EU MED Wheelmark type approval certificate MED/4/0.1/0.0210 and comply with IMO Resolution MSC.232(82) Revised Performance Standards for ECDIS, as well as IHO Special Publication S-52 (Chart Content and Display Aspects of ECDIS), IHO S-57 Ed.3.1 (ENC Data Standard), and IHO S-63 Ed.1.2 (Data Protection Scheme for ENCs).</w:t>
      </w:r>
    </w:p>
    <w:p>
      <w:pPr>
        <w:spacing w:after="120" w:before="60"/>
        <w:jc w:val="both"/>
      </w:pPr>
      <w:r>
        <w:rPr>
          <w:rFonts w:ascii="Arial" w:cs="Arial" w:eastAsia="Arial" w:hAnsi="Arial"/>
          <w:b w:val="false"/>
          <w:bCs w:val="false"/>
          <w:i w:val="false"/>
          <w:iCs w:val="false"/>
          <w:color w:val="1A1A2E"/>
          <w:sz w:val="20"/>
          <w:szCs w:val="20"/>
        </w:rPr>
        <w:t xml:space="preserve">The ECDIS units serve as the primary means of navigation for MV PACIFIC HORIZON, replacing the mandatory carriage of paper charts per SOLAS Reg. V/19.2.10. Each ECDIS unit is connected to primary and backup GPS/GNSS sensors, the FOG gyrocompass, the dual-axis speed log, and the AIS transponder via IEC 61162-1 (NMEA 0183) serial interfaces. A proprietary data distribution unit (DDU) manufactured by Neptune Maritime Industries distributes sensor data to all navigation equipment simultaneously, with automatic switchover in the event of primary sensor failure. The backup ECDIS operates independently from the primary and maintains its own sensor connections to prevent common-mode failure.</w:t>
      </w:r>
    </w:p>
    <w:p>
      <w:pPr>
        <w:pStyle w:val="Heading2"/>
        <w:spacing w:after="120" w:before="240"/>
      </w:pPr>
      <w:r>
        <w:rPr>
          <w:rFonts w:ascii="Arial" w:cs="Arial" w:eastAsia="Arial" w:hAnsi="Arial"/>
          <w:b/>
          <w:bCs/>
          <w:color w:val="1B3A6B"/>
        </w:rPr>
        <w:t xml:space="preserve">5.2 ECDIS Performance and Functional Tests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100"/>
        <w:gridCol w:w="1200"/>
        <w:gridCol w:w="2066"/>
      </w:tblGrid>
      <w:tr>
        <w:trPr>
          <w:tblHeader/>
        </w:trPr>
        <w:tc>
          <w:tcPr>
            <w:tcW w:type="dxa" w:w="26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Description</w:t>
            </w:r>
          </w:p>
        </w:tc>
        <w:tc>
          <w:tcPr>
            <w:tcW w:type="dxa" w:w="16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Acceptance Criterion</w:t>
            </w:r>
          </w:p>
        </w:tc>
        <w:tc>
          <w:tcPr>
            <w:tcW w:type="dxa" w:w="21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Observed Result</w:t>
            </w:r>
          </w:p>
        </w:tc>
        <w:tc>
          <w:tcPr>
            <w:tcW w:type="dxa" w:w="1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Clause Ref.</w:t>
            </w:r>
          </w:p>
        </w:tc>
        <w:tc>
          <w:tcPr>
            <w:tcW w:type="dxa" w:w="20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ENC Display — Base Display</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Chart displayed with correct base display elements per S-52</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Base display correct: coastlines, safe depth contour, isolated dangers, prohibited areas all displayed</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S-52 §3</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ENC Display — Standard Display</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Additional chart elements displayed per S-52 standard</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Standard display confirmed with all additional layers active</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S-52 §3</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ENC Display — All Objects</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chart objects available when "All Display" selected</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objects displayed; no missing layers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S-52 §3</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Safe Contour Setting</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Configurable safety contour with highlight of unsafe depths</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Safety contour set to 10 m; unsafe areas highlighted in blue. Danger highlight functions correctly.</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§6.1</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Safety Depth Setting</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Isolated soundings less than safety depth shown in a different colour</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Safety depth 10 m set; soundings less than safety depth shown correctly in black (danger)</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§6.1</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Own Ship Position Display</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GPS position continuously updated on chart</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Position updating every 1 second from primary GPS. Cross-track deviation visible on chart.</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§5.1</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GPS/GNSS Sensor Switchover</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Backup GPS auto-selects if primary fails; alarm generated</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Primary GPS disconnected — backup GPS selected within 3 seconds; alarm generated. Confirmed by LR Surveyor.</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§10.2</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Route Planning Function</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Waypoints, track, distance, ETA computed correctly</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Route planned from Singapore to Rotterdam (18 waypoints); total distance, ETE, and ETA all computed correctly against manual calculation.</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§5.3</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Route Monitoring — Anti-Grounding</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Anti-grounding alarm at configurable look-ahead distance</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Anti-grounding alarm triggered correctly at 3 nm look-ahead; hazard highlighted on chart.</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§9.3</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Waypoint Approach Alarm</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at configurable distance before waypoint</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triggered at 1.0 nm before waypoint as configured. Both audible and visual alarms confirmed.</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§9.3</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XTD (Cross-Track Distance) Alarm</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when vessel deviates beyond set XTD limit</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XTD alarm triggered at 0.2 nm deviation as set. Alert correctly passed to BAM system.</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§9.3</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Speed/Heading from FOG (STW)</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from gyro and speed from log displayed on ECDIS</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and speed displayed correctly; confirmed match with sensor readings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§5.2</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AIS Targets on ECDIS</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AIS targets overlaid on chart with correct symbology</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AIS targets displayed with correct IHO S-52 symbology; target list functional; target data popup correct</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§5.4</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Radar Overlay on ECDIS</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Radar echo overlay functional (optional feature)</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Radar overlay from X-Band radar displayed correctly; overlay matches chart features in test environment</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§5.5</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S-63 Chart Permit Verification</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ENC permits validated correctly; expired permits rejected</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Valid permits accepted; expired permit test correctly rejected with error message</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S-63 §4</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Chart Update Application</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ENC updates applied; update records maintained</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Test update applied successfully; update history log correct</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S-52 §8</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Night Mode / Dusk Mode Display</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Display brightness adjustable; night colour scheme operational</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display modes (Day, Dusk, Night) correct; minimum brightness meets IEC 62388 requirements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60945 §6</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Backup ECDIS Independence Test</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Backup ECDIS operates independently of primary</w:t>
            </w:r>
          </w:p>
        </w:tc>
        <w:tc>
          <w:tcPr>
            <w:tcW w:type="dxa" w:w="21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Primary ECDIS powered off; Backup ECDIS continued normal operation using its own sensor inputs without interruption. Confirmed by LR Surveyor.</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§3.3</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r>
        <w:br w:type="page"/>
      </w:r>
    </w:p>
    <w:p>
      <w:pPr>
        <w:pStyle w:val="Heading1"/>
        <w:spacing w:after="120" w:before="360"/>
      </w:pPr>
      <w:r>
        <w:rPr>
          <w:rFonts w:ascii="Arial" w:cs="Arial" w:eastAsia="Arial" w:hAnsi="Arial"/>
          <w:b/>
          <w:bCs/>
          <w:color w:val="1B3A6B"/>
        </w:rPr>
        <w:t xml:space="preserve">6. GYROCOMPASS AND NAVIGATION SENSORS</w:t>
      </w:r>
    </w:p>
    <w:p>
      <w:pPr>
        <w:pStyle w:val="Heading2"/>
        <w:spacing w:after="120" w:before="240"/>
      </w:pPr>
      <w:r>
        <w:rPr>
          <w:rFonts w:ascii="Arial" w:cs="Arial" w:eastAsia="Arial" w:hAnsi="Arial"/>
          <w:b/>
          <w:bCs/>
          <w:color w:val="1B3A6B"/>
        </w:rPr>
        <w:t xml:space="preserve">6.1 Fiber Optic Gyrocompass (FOG)</w:t>
      </w:r>
    </w:p>
    <w:p>
      <w:pPr>
        <w:spacing w:after="120" w:before="60"/>
        <w:jc w:val="both"/>
      </w:pPr>
      <w:r>
        <w:rPr>
          <w:rFonts w:ascii="Arial" w:cs="Arial" w:eastAsia="Arial" w:hAnsi="Arial"/>
          <w:b w:val="false"/>
          <w:bCs w:val="false"/>
          <w:i w:val="false"/>
          <w:iCs w:val="false"/>
          <w:color w:val="1A1A2E"/>
          <w:sz w:val="20"/>
          <w:szCs w:val="20"/>
        </w:rPr>
        <w:t xml:space="preserve">The Anschutz SmartPilot IIId Fiber Optic Gyrocompass uses interferometric fiber optic technology to measure angular rate and derive heading. Unlike conventional mechanical gyrocompasses, the FOG system contains no rotating mechanical parts, eliminating the need for lubrication and significantly reducing maintenance requirements. The system achieves heading accuracy of ±0.1° (1σ) in static conditions, and better than ±0.5° in dynamic vessel motion conditions. The gyrocompass feeds heading data to all connected bridge equipment via NMEA 0183 HDT, HDG, and ROT sentences as well as IEC 61162-2 (NMEA 0183 High-Speed) and an analog synchro output for analog repeater compasses.</w:t>
      </w:r>
    </w:p>
    <w:p>
      <w:pPr>
        <w:spacing w:after="120" w:before="60"/>
        <w:jc w:val="both"/>
      </w:pPr>
      <w:r>
        <w:rPr>
          <w:rFonts w:ascii="Arial" w:cs="Arial" w:eastAsia="Arial" w:hAnsi="Arial"/>
          <w:b w:val="false"/>
          <w:bCs w:val="false"/>
          <w:i w:val="false"/>
          <w:iCs w:val="false"/>
          <w:color w:val="1A1A2E"/>
          <w:sz w:val="20"/>
          <w:szCs w:val="20"/>
        </w:rPr>
        <w:t xml:space="preserve">Three repeater compass units are distributed at the following locations on the vessel: Conning position (bridge), Port bridge wing, and Starboard bridge wing. All repeaters receive heading data from the FOG master unit and display heading with an accuracy better than ±0.5° of the master. A compass control unit allows the operator to set the latitude correction, monitor system status, and view heading accuracy indicators.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1000"/>
        <w:gridCol w:w="1766"/>
      </w:tblGrid>
      <w:tr>
        <w:trPr>
          <w:tblHeader/>
        </w:trPr>
        <w:tc>
          <w:tcPr>
            <w:tcW w:type="dxa" w:w="2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Description</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Acceptance Criterion</w:t>
            </w:r>
          </w:p>
        </w:tc>
        <w:tc>
          <w:tcPr>
            <w:tcW w:type="dxa" w:w="2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Measured / Observed Result</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Ref. Clause</w:t>
            </w:r>
          </w:p>
        </w:tc>
        <w:tc>
          <w:tcPr>
            <w:tcW w:type="dxa" w:w="17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Start-Up Time from Cold Start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output within 5 minutes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output available at 3 min 42 sec (cold start)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MSC.116(73) §3</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Accuracy — Static</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±0.5° (1σ) corrected for latitude</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±0.08° (1σ) measured over 10 minutes static</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MSC.116(73) §4.1</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Repeatability</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±0.25° over 30 minute period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±0.06° measured over 30 minutes — excellent stability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MSC.116(73) §4.2</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Rate of Turn Output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ROT output within ±1°/min accuracy</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ROT output correct; ±0.4°/min accuracy confirmed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62882 §5</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Synchro Output (Repeater Drive)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 repeaters supplied with correct heading (±0.5°)</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3 repeaters confirmed within ±0.3° of master</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MSC.116(73) §5</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NMEA HDT / HDG Sentence Output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Correct sentences at correct update rate (10 Hz)</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HDT and HDG sentences confirmed at 10 Hz; data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61162-1</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Power Supply Interruption Recovery</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maintained or reacquired within 60 seconds after power restoration</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reacquired at 58 seconds after 30-second power interruption</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MSC.116(73) §6</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Output — Loss of GPS Aiding</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on GPS aiding loss (GPS-aided gyro mode)</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generated correctly when GPS feed disconnected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61162-1</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pPr>
        <w:pStyle w:val="Heading2"/>
        <w:spacing w:after="120" w:before="240"/>
      </w:pPr>
      <w:r>
        <w:rPr>
          <w:rFonts w:ascii="Arial" w:cs="Arial" w:eastAsia="Arial" w:hAnsi="Arial"/>
          <w:b/>
          <w:bCs/>
          <w:color w:val="1B3A6B"/>
        </w:rPr>
        <w:t xml:space="preserve">6.2 GNSS / GPS Navigation System</w:t>
      </w:r>
    </w:p>
    <w:p>
      <w:pPr>
        <w:spacing w:after="120" w:before="60"/>
        <w:jc w:val="both"/>
      </w:pPr>
      <w:r>
        <w:rPr>
          <w:rFonts w:ascii="Arial" w:cs="Arial" w:eastAsia="Arial" w:hAnsi="Arial"/>
          <w:b w:val="false"/>
          <w:bCs w:val="false"/>
          <w:i w:val="false"/>
          <w:iCs w:val="false"/>
          <w:color w:val="1A1A2E"/>
          <w:sz w:val="20"/>
          <w:szCs w:val="20"/>
        </w:rPr>
        <w:t xml:space="preserve">Two independent GNSS receiver units (Furuno GP-170) are installed, designated as Primary GPS and Backup GPS. Both units receive signals from GPS (US), GLONASS (Russia), and SBAS (WAAS/EGNOS/MSAS) constellations. The antennas are positioned at separate locations on the vessel to eliminate the possibility of a single obstruction affecting both receivers simultaneously. Each unit outputs position data in NMEA 0183 GGA, GLL, RMC, VTG, and ZDA sentences to all connected navigation equipment.</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1200"/>
        <w:gridCol w:w="1566"/>
      </w:tblGrid>
      <w:tr>
        <w:trPr>
          <w:tblHeader/>
        </w:trP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Description</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Acceptance Criterion</w:t>
            </w:r>
          </w:p>
        </w:tc>
        <w:tc>
          <w:tcPr>
            <w:tcW w:type="dxa" w:w="2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Measured / Observed Result</w:t>
            </w:r>
          </w:p>
        </w:tc>
        <w:tc>
          <w:tcPr>
            <w:tcW w:type="dxa" w:w="1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Ref. Clause</w:t>
            </w:r>
          </w:p>
        </w:tc>
        <w:tc>
          <w:tcPr>
            <w:tcW w:type="dxa" w:w="15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Position Accuracy (open sky, survey point)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CEP ≤ 10 m (GPS only); ≤ 5 m (SBAS)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CEP 2.3 m (SBAS-aided, 100 measurements over 30 min)</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IMO Res. A.915 §3.1</w:t>
            </w:r>
          </w:p>
        </w:tc>
        <w:tc>
          <w:tcPr>
            <w:tcW w:type="dxa" w:w="15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NMEA Sentence Output — GGA</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GGA sentence at 1 Hz; position correct</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GGA at 1 Hz; position confirmed against DGPS reference</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61162-1</w:t>
            </w:r>
          </w:p>
        </w:tc>
        <w:tc>
          <w:tcPr>
            <w:tcW w:type="dxa" w:w="15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NMEA Sentence Output — ZDA</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ZDA (time/date) sentence at 1 Hz</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UTC time correct; date confirmed</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61162-1</w:t>
            </w:r>
          </w:p>
        </w:tc>
        <w:tc>
          <w:tcPr>
            <w:tcW w:type="dxa" w:w="15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Primary to Backup Switchover</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Auto-switchover within 5 seconds; alarm generated</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Switchover at 2.8 seconds; alarm confirmed on DDU and ECDIS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§10.2</w:t>
            </w:r>
          </w:p>
        </w:tc>
        <w:tc>
          <w:tcPr>
            <w:tcW w:type="dxa" w:w="15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Position Jump Alarm</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if position changes &gt; 1 nm instantaneously</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triggered correctly when simulated position jump of 2 nm injected</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MSC.232 §10.3</w:t>
            </w:r>
          </w:p>
        </w:tc>
        <w:tc>
          <w:tcPr>
            <w:tcW w:type="dxa" w:w="15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pPr>
        <w:pStyle w:val="Heading2"/>
        <w:spacing w:after="120" w:before="240"/>
      </w:pPr>
      <w:r>
        <w:rPr>
          <w:rFonts w:ascii="Arial" w:cs="Arial" w:eastAsia="Arial" w:hAnsi="Arial"/>
          <w:b/>
          <w:bCs/>
          <w:color w:val="1B3A6B"/>
        </w:rPr>
        <w:t xml:space="preserve">6.3 AIS Class A Transponder</w:t>
      </w:r>
    </w:p>
    <w:p>
      <w:pPr>
        <w:spacing w:after="120" w:before="60"/>
        <w:jc w:val="both"/>
      </w:pPr>
      <w:r>
        <w:rPr>
          <w:rFonts w:ascii="Arial" w:cs="Arial" w:eastAsia="Arial" w:hAnsi="Arial"/>
          <w:b w:val="false"/>
          <w:bCs w:val="false"/>
          <w:i w:val="false"/>
          <w:iCs w:val="false"/>
          <w:color w:val="1A1A2E"/>
          <w:sz w:val="20"/>
          <w:szCs w:val="20"/>
        </w:rPr>
        <w:t xml:space="preserve">The Saab R4 AIS Class A Transponder is compliant with IMO Resolution MSC.74(69) Annex 3, ITU-R M.1371-5, and IEC 62287-1. The AIS system automatically broadcasts vessel static data (MMSI, IMO number, call sign, name, type, dimensions), dynamic data (position, SOG, COG, heading, ROT, navigational status), and voyage-related data (draught, destination, ETA) at intervals determined by vessel speed and manoeuvring status as per SOTDMA protocols.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1000"/>
        <w:gridCol w:w="1766"/>
      </w:tblGrid>
      <w:tr>
        <w:trPr>
          <w:tblHeader/>
        </w:trPr>
        <w:tc>
          <w:tcPr>
            <w:tcW w:type="dxa" w:w="2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Description</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Acceptance Criterion</w:t>
            </w:r>
          </w:p>
        </w:tc>
        <w:tc>
          <w:tcPr>
            <w:tcW w:type="dxa" w:w="2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Observed Result</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Ref.</w:t>
            </w:r>
          </w:p>
        </w:tc>
        <w:tc>
          <w:tcPr>
            <w:tcW w:type="dxa" w:w="17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Static Data Programming &amp; Display</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static data fields correctly programmed and transmitted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MMSI: 538009187; IMO: 9876543; Name: PACIFIC HORIZON; Type: 70 (Cargo); Dims: 229x32 m — all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62287-1 §6</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Dynamic Data Transmission Rate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Reporting rate per ITU M.1371: 10s at speed &gt;14 kts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Transmission rate 10 seconds confirmed at simulated 15 kt speed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ITU M.1371 §3.3</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Position Accuracy in AIS Message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Position from GNSS within AIS message; RAIM status indicated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GPS position in AIS Msg Type 1 confirmed correct; RAIM status = 1 (normal)</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62287-1 §8.3</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from Gyrocompass in AIS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True heading from FOG transmitted in AIS message</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045.0° (simulated) confirmed in AIS Message Type 1</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62287-1 §8.3</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Target Display — Receive Mode</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AIS targets received and displayed on AIS MKD and ECDIS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 simulated AIS targets confirmed on MKD and ECDIS display with correct symbols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62288 §5</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Long Range Interrogation (LRI)</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LRI response within ITU timing requirements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LRI test with shore station simulator — response within 2 seconds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ITU M.1371 §4.3</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Silent Mode (VHF Off)</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AIS can be silenced per Master's authority; alarm generated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Silent mode activated; alarm generated on BAM system</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SOLAS V/19.2.4</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Channel Management (AIS)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 87B and 88B default; regional channel change accepted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Default channels confirmed; channel change via MKD tested successfully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ITU M.1371 §4.2</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r>
        <w:br w:type="page"/>
      </w:r>
    </w:p>
    <w:p>
      <w:pPr>
        <w:pStyle w:val="Heading1"/>
        <w:spacing w:after="120" w:before="360"/>
      </w:pPr>
      <w:r>
        <w:rPr>
          <w:rFonts w:ascii="Arial" w:cs="Arial" w:eastAsia="Arial" w:hAnsi="Arial"/>
          <w:b/>
          <w:bCs/>
          <w:color w:val="1B3A6B"/>
        </w:rPr>
        <w:t xml:space="preserve">7. GLOBAL MARITIME DISTRESS AND SAFETY SYSTEM (GMDSS)</w:t>
      </w:r>
    </w:p>
    <w:p>
      <w:pPr>
        <w:pStyle w:val="Heading2"/>
        <w:spacing w:after="120" w:before="240"/>
      </w:pPr>
      <w:r>
        <w:rPr>
          <w:rFonts w:ascii="Arial" w:cs="Arial" w:eastAsia="Arial" w:hAnsi="Arial"/>
          <w:b/>
          <w:bCs/>
          <w:color w:val="1B3A6B"/>
        </w:rPr>
        <w:t xml:space="preserve">7.1 GMDSS Equipment Suite Overview</w:t>
      </w:r>
    </w:p>
    <w:p>
      <w:pPr>
        <w:spacing w:after="120" w:before="60"/>
        <w:jc w:val="both"/>
      </w:pPr>
      <w:r>
        <w:rPr>
          <w:rFonts w:ascii="Arial" w:cs="Arial" w:eastAsia="Arial" w:hAnsi="Arial"/>
          <w:b w:val="false"/>
          <w:bCs w:val="false"/>
          <w:i w:val="false"/>
          <w:iCs w:val="false"/>
          <w:color w:val="1A1A2E"/>
          <w:sz w:val="20"/>
          <w:szCs w:val="20"/>
        </w:rPr>
        <w:t xml:space="preserve">MV PACIFIC HORIZON operates worldwide in GMDSS Sea Area A1, A2, A3, and A4 (polar areas). The vessel therefore carries a full GMDSS equipment suite as mandated by SOLAS Chapter IV. As a cargo ship engaged on international voyages with a gross tonnage exceeding 300 GT, the vessel is required to carry equipment for all four sea areas. The following table summarizes the GMDSS equipment items included in the scope of this FAT, together with their GMDSS function categories.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800"/>
        <w:gridCol w:w="1200"/>
        <w:gridCol w:w="2200"/>
        <w:gridCol w:w="2066"/>
      </w:tblGrid>
      <w:tr>
        <w:trPr>
          <w:tblHeader/>
        </w:trPr>
        <w:tc>
          <w:tcPr>
            <w:tcW w:type="dxa" w:w="3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w:t>
            </w:r>
          </w:p>
        </w:tc>
        <w:tc>
          <w:tcPr>
            <w:tcW w:type="dxa" w:w="2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Equipment</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GMDSS Function</w:t>
            </w:r>
          </w:p>
        </w:tc>
        <w:tc>
          <w:tcPr>
            <w:tcW w:type="dxa" w:w="1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Sea Area</w:t>
            </w:r>
          </w:p>
        </w:tc>
        <w:tc>
          <w:tcPr>
            <w:tcW w:type="dxa" w:w="2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SOLAS Requirement</w:t>
            </w:r>
          </w:p>
        </w:tc>
        <w:tc>
          <w:tcPr>
            <w:tcW w:type="dxa" w:w="20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FAT Result</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VHF DSC Controller × 2 (Sailor SP3520-D)</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Distress alerting, Ship-to-ship, Port Ops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A1</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SOLAS IV/7.1.1</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MF/HF SSB + DSC (Sailor SP3525)</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Distress alerting, Long range comms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A2, A3, A4</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SOLAS IV/9.1</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INMARSAT-C + EGC (Sailor 6110 Mini-C)</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Ship-earth station, MSI reception</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A3, A4</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SOLAS IV/10.1.1</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NAVTEX Receiver (Furuno NX-700A)</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MSI (NavWarnings, weather, SAR)</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A1, A2</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SOLAS IV/7.1.2</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SART Radar Transponder × 2 (McMurdo S20)</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Location of survival craft by radar</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All areas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SOLAS IV/7.1.3</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AIS-SART / MOB Device × 2 (Ocean Signal AIS1)</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Location of person in distress (AIS)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All areas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MSC.1/Circ.1515</w:t>
            </w:r>
          </w:p>
        </w:tc>
        <w:tc>
          <w:tcPr>
            <w:tcW w:type="dxa" w:w="2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406 MHz EPIRB × 1 (supplied by others)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Satellite distress alerting</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All areas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SOLAS IV/7.1.6</w:t>
            </w:r>
          </w:p>
        </w:tc>
        <w:tc>
          <w:tcPr>
            <w:tcW w:type="dxa" w:w="2066"/>
            <w:gridSpan w:val="1"/>
            <w:tcBorders>
              <w:top w:val="single" w:color="ADBDCC" w:sz="1"/>
              <w:left w:val="single" w:color="ADBDCC" w:sz="1"/>
              <w:bottom w:val="single" w:color="ADBDCC" w:sz="1"/>
              <w:right w:val="single" w:color="ADBD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N/A — Separate Supply</w:t>
            </w:r>
          </w:p>
        </w:tc>
      </w:tr>
    </w:tbl>
    <w:p>
      <w:pPr>
        <w:pStyle w:val="Heading2"/>
        <w:spacing w:after="120" w:before="240"/>
      </w:pPr>
      <w:r>
        <w:rPr>
          <w:rFonts w:ascii="Arial" w:cs="Arial" w:eastAsia="Arial" w:hAnsi="Arial"/>
          <w:b/>
          <w:bCs/>
          <w:color w:val="1B3A6B"/>
        </w:rPr>
        <w:t xml:space="preserve">7.2 VHF DSC Radio Tests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1000"/>
        <w:gridCol w:w="1766"/>
      </w:tblGrid>
      <w:tr>
        <w:trPr>
          <w:tblHeader/>
        </w:trPr>
        <w:tc>
          <w:tcPr>
            <w:tcW w:type="dxa" w:w="2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Description</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Acceptance Criterion</w:t>
            </w:r>
          </w:p>
        </w:tc>
        <w:tc>
          <w:tcPr>
            <w:tcW w:type="dxa" w:w="2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Observed Result</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Ref.</w:t>
            </w:r>
          </w:p>
        </w:tc>
        <w:tc>
          <w:tcPr>
            <w:tcW w:type="dxa" w:w="17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DSC Distress Alert Transmission (Internal Test)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DSC distress alert generated on CH70; correct MMSI transmitted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DSC distress alert transmitted in internal test mode. MMSI correct. Self-check passed.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SOLAS IV/7.1.1</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Transmit Power — 25W and 1W</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25W and 1W selectable; actual power ±30% of rated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25W: 23.1W measured; 1W: 1.05W measured — both within tolerance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60945 §8</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Receiver Sensitivity CH16</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-107 dBm for 12 dB SINAD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-108.5 dBm measured — satisfactory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ITU-R M.489</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Interoperability — VHF Unit 1 to Unit 2</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Units communicate on CH16 and working channels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Clear two-way communications on CH16 and CH06 confirmed in conference call test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SOLAS IV</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Scanning Function (Priority Scan)</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CH16 included in priority scan; alarm on CH16 call</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Priority scan confirmed; audible alarm on CH16 call from Unit 2</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62287-3</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Remote Handset Operation</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Remote handset at bridge wing operational</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Both port and starboard bridge wing handsets operational on both VHF units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MSC.1/Circ.</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r>
        <w:br w:type="page"/>
      </w:r>
    </w:p>
    <w:p>
      <w:pPr>
        <w:pStyle w:val="Heading1"/>
        <w:spacing w:after="120" w:before="360"/>
      </w:pPr>
      <w:r>
        <w:rPr>
          <w:rFonts w:ascii="Arial" w:cs="Arial" w:eastAsia="Arial" w:hAnsi="Arial"/>
          <w:b/>
          <w:bCs/>
          <w:color w:val="1B3A6B"/>
        </w:rPr>
        <w:t xml:space="preserve">8. VOYAGE DATA RECORDER (VDR) AND BRIDGE ALERT MANAGEMENT</w:t>
      </w:r>
    </w:p>
    <w:p>
      <w:pPr>
        <w:pStyle w:val="Heading2"/>
        <w:spacing w:after="120" w:before="240"/>
      </w:pPr>
      <w:r>
        <w:rPr>
          <w:rFonts w:ascii="Arial" w:cs="Arial" w:eastAsia="Arial" w:hAnsi="Arial"/>
          <w:b/>
          <w:bCs/>
          <w:color w:val="1B3A6B"/>
        </w:rPr>
        <w:t xml:space="preserve">8.1 Voyage Data Recorder (VDR) — Furuno VR-7000</w:t>
      </w:r>
    </w:p>
    <w:p>
      <w:pPr>
        <w:spacing w:after="120" w:before="60"/>
        <w:jc w:val="both"/>
      </w:pPr>
      <w:r>
        <w:rPr>
          <w:rFonts w:ascii="Arial" w:cs="Arial" w:eastAsia="Arial" w:hAnsi="Arial"/>
          <w:b w:val="false"/>
          <w:bCs w:val="false"/>
          <w:i w:val="false"/>
          <w:iCs w:val="false"/>
          <w:color w:val="1A1A2E"/>
          <w:sz w:val="20"/>
          <w:szCs w:val="20"/>
        </w:rPr>
        <w:t xml:space="preserve">The Furuno VR-7000 is a Type S (Simplified) Voyage Data Recorder complying with IMO Resolution MSC.333(90) Performance Standards for Voyage Data Recorders (VDRs) for High-Speed Craft and with IEC 61996-1 Ed.2 for ships other than high-speed craft. As MV PACIFIC HORIZON is a cargo ship of less than 3,000 GT that is not a passenger ship, a Simplified VDR (S-VDR) would be permissible per SOLAS V/20; however, the Owner has specified a full VDR to provide maximum data recording capability. The VDR records and stores data from all connected bridge systems to a certified float-free capsule, protected to withstand the impact and hydrostatic pressure of sinking to a depth of 6,000 m.</w:t>
      </w:r>
    </w:p>
    <w:p>
      <w:pPr>
        <w:spacing w:after="120" w:before="60"/>
        <w:jc w:val="both"/>
      </w:pPr>
      <w:r>
        <w:rPr>
          <w:rFonts w:ascii="Arial" w:cs="Arial" w:eastAsia="Arial" w:hAnsi="Arial"/>
          <w:b w:val="false"/>
          <w:bCs w:val="false"/>
          <w:i w:val="false"/>
          <w:iCs w:val="false"/>
          <w:color w:val="1A1A2E"/>
          <w:sz w:val="20"/>
          <w:szCs w:val="20"/>
        </w:rPr>
        <w:t xml:space="preserve">Data recorded by the VDR includes: bridge audio (all microphones), radar video (both X-Band and S-Band), ECDIS screenshots, AIS data, GPS position and time, heading from gyrocompass, speed from log, depth from echo sounder, wind speed and direction (from anemometer fitted by shipyard), rudder angle, engine telegraph, thruster status, water-tight and fire door status, hull stress and acceleration (from hull monitoring system), and VHF radio communications. All data is recorded in 12-hour rolling loops, with the float-free capsule storing the final 12 hours prior to an incident.</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1000"/>
        <w:gridCol w:w="1766"/>
      </w:tblGrid>
      <w:tr>
        <w:trPr>
          <w:tblHeader/>
        </w:trPr>
        <w:tc>
          <w:tcPr>
            <w:tcW w:type="dxa" w:w="2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Description</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Acceptance Criterion</w:t>
            </w:r>
          </w:p>
        </w:tc>
        <w:tc>
          <w:tcPr>
            <w:tcW w:type="dxa" w:w="2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Observed Result</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Ref.</w:t>
            </w:r>
          </w:p>
        </w:tc>
        <w:tc>
          <w:tcPr>
            <w:tcW w:type="dxa" w:w="17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 Input — GPS Position (GGA)</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Position recorded at ≤ 1 second interval</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Position recording at 1-second intervals confirmed by playback</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§7.5</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 Input — Heading (HDT)</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recorded at ≤ 1 second interval</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Heading recording at 1-second intervals confirmed; heading from FOG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§7.5</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 Input — Speed (VBW/VHW)</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Speed recorded from speed log</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Speed from EM log (STW) recorded correctly; confirmed by playback</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§7.5</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 Input — Radar Video (X-Band)</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Radar image recorded every 15 seconds or on range change</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Radar image confirmed recorded at 15-second intervals; playback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§7.6</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 Input — AIS NMEA Data</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AIS messages recorded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AIS VDM/VDO sentences recorded correctly; playback shows correct targets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§7.5</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Bridge Audio Recording</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bridge microphones recorded; voice intelligible on playback</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 bridge microphone channels confirmed; voice intelligible on playback at agreed quality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§7.4</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VHF Communications Recording</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VHF radio audio recorded; both VHF units included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Both VHF channel audio confirmed recorded; playback intelligible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§7.4</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Annual Performance Test Readiness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VDR provides APT access for authorized personnel</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APT access confirmed; last APT date field reset to factory default for pre-delivery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§11</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Capsule Status and Self-Check</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VDR passes self-check; no fault indications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VDR self-check completed without fault. Float-free mechanism confirmed operational. Release mechanism tested.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§9</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Time Synchronisation</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VDR time synchronised to GPS UTC time</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VDR clock synchronised to GPS UTC; offset 0.0 seconds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61996-1 §7.5</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pPr>
        <w:pStyle w:val="Heading2"/>
        <w:spacing w:after="120" w:before="240"/>
      </w:pPr>
      <w:r>
        <w:rPr>
          <w:rFonts w:ascii="Arial" w:cs="Arial" w:eastAsia="Arial" w:hAnsi="Arial"/>
          <w:b/>
          <w:bCs/>
          <w:color w:val="1B3A6B"/>
        </w:rPr>
        <w:t xml:space="preserve">8.2 Bridge Alert Management (BAM) System</w:t>
      </w:r>
    </w:p>
    <w:p>
      <w:pPr>
        <w:spacing w:after="120" w:before="60"/>
        <w:jc w:val="both"/>
      </w:pPr>
      <w:r>
        <w:rPr>
          <w:rFonts w:ascii="Arial" w:cs="Arial" w:eastAsia="Arial" w:hAnsi="Arial"/>
          <w:b w:val="false"/>
          <w:bCs w:val="false"/>
          <w:i w:val="false"/>
          <w:iCs w:val="false"/>
          <w:color w:val="1A1A2E"/>
          <w:sz w:val="20"/>
          <w:szCs w:val="20"/>
        </w:rPr>
        <w:t xml:space="preserve">The Neptune Maritime NAVIGATOR-X Bridge Alert Management System is an integrated alarm management platform compliant with IEC 62923-1 Ed.1 (Bridge Alert Management, Part 1: Operational and performance requirements) and IEC 62923-2 Ed.1 (Bridge Alert Management, Part 2: Alert and cluster identifiers). The BAM system receives alert inputs from all connected bridge equipment — including both radars, both ECDIS units, the gyrocompass, the AIS, the GNSS receivers, the VDR, and the GMDSS equipment — and presents them on a unified alert management workstation on the bridge. The BAM system prioritises alerts into three categories (Alarm, Warning, Caution) and manages alert acknowledgement in accordance with IEC 62923 requirements.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1000"/>
        <w:gridCol w:w="1766"/>
      </w:tblGrid>
      <w:tr>
        <w:trPr>
          <w:tblHeader/>
        </w:trPr>
        <w:tc>
          <w:tcPr>
            <w:tcW w:type="dxa" w:w="2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Description</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Acceptance Criterion</w:t>
            </w:r>
          </w:p>
        </w:tc>
        <w:tc>
          <w:tcPr>
            <w:tcW w:type="dxa" w:w="2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Observed Result</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Ref.</w:t>
            </w:r>
          </w:p>
        </w:tc>
        <w:tc>
          <w:tcPr>
            <w:tcW w:type="dxa" w:w="17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Alert Reception from ECDIS (XTD Alarm)</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ECDIS XTD alarm received and displayed on BAM</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XTD alarm from primary ECDIS received and displayed on BAM within 1 second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62923-1 §4.2</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Alert Reception from ARPA (CPA Alarm)</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Radar CPA alarm received on BAM</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CPA alarm from X-Band ARPA displayed on BAM; alert category: Alarm</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62923-1 §4.2</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Alert Escalation (Unacknowledged Alarm)</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re-alerted after 30 seconds if unacknowledged</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Alarm re-alerted at 30-second intervals until acknowledged; audible alarm re-triggered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62923-1 §5.3</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Alert Acknowledgement Function</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Operator can acknowledge alerts from BAM workstation</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Alert acknowledgement confirmed from BAM workstation; acknowledged alerts move to acknowledged list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62923-1 §5.4</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Inhibit Function (Caution Class)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Operator can inhibit caution-class alerts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Inhibit function confirmed for caution-class alerts only; alarm-class alerts cannot be inhibited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62923-1 §5.5</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Alert Transfer (Watchkeeping Handover)</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Alert responsibility transferable between watchkeeping stations</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Alert responsibility transferred from bridge to ECDIS workstation; confirmed on both stations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IEC 62923-2 §4</w:t>
            </w:r>
          </w:p>
        </w:tc>
        <w:tc>
          <w:tcPr>
            <w:tcW w:type="dxa" w:w="17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bl>
    <w:p>
      <w:r>
        <w:br w:type="page"/>
      </w:r>
    </w:p>
    <w:p>
      <w:pPr>
        <w:pStyle w:val="Heading1"/>
        <w:spacing w:after="120" w:before="360"/>
      </w:pPr>
      <w:r>
        <w:rPr>
          <w:rFonts w:ascii="Arial" w:cs="Arial" w:eastAsia="Arial" w:hAnsi="Arial"/>
          <w:b/>
          <w:bCs/>
          <w:color w:val="1B3A6B"/>
        </w:rPr>
        <w:t xml:space="preserve">9. INTEGRATED BRIDGE SYSTEM — INTERFACE AND INTEGRATION TESTS</w:t>
      </w:r>
    </w:p>
    <w:p>
      <w:pPr>
        <w:spacing w:after="120" w:before="60"/>
        <w:jc w:val="both"/>
      </w:pPr>
      <w:r>
        <w:rPr>
          <w:rFonts w:ascii="Arial" w:cs="Arial" w:eastAsia="Arial" w:hAnsi="Arial"/>
          <w:b w:val="false"/>
          <w:bCs w:val="false"/>
          <w:i w:val="false"/>
          <w:iCs w:val="false"/>
          <w:color w:val="1A1A2E"/>
          <w:sz w:val="20"/>
          <w:szCs w:val="20"/>
        </w:rPr>
        <w:t xml:space="preserve">Integration testing verifies the correct and reliable transfer of data between all bridge equipment items via NMEA 0183, NMEA 2000, and proprietary data bus interfaces. All inter-equipment interfaces are routed through the Neptune Maritime Industries Data Distribution Unit (DDU) Model NMI-DDU-02, which provides signal isolation, buffering, and priority-based switching. Integration tests were conducted with all equipment powered simultaneously to replicate actual bridge operating conditions.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1600"/>
        <w:gridCol w:w="2000"/>
        <w:gridCol w:w="1900"/>
        <w:gridCol w:w="1000"/>
        <w:gridCol w:w="1166"/>
      </w:tblGrid>
      <w:tr>
        <w:trPr>
          <w:tblHeader/>
        </w:trPr>
        <w:tc>
          <w:tcPr>
            <w:tcW w:type="dxa" w:w="3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w:t>
            </w:r>
          </w:p>
        </w:tc>
        <w:tc>
          <w:tcPr>
            <w:tcW w:type="dxa" w:w="16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Data Source</w:t>
            </w:r>
          </w:p>
        </w:tc>
        <w:tc>
          <w:tcPr>
            <w:tcW w:type="dxa" w:w="16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Data Recipient</w:t>
            </w:r>
          </w:p>
        </w:tc>
        <w:tc>
          <w:tcPr>
            <w:tcW w:type="dxa" w:w="2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Data / Sentence Type</w:t>
            </w:r>
          </w:p>
        </w:tc>
        <w:tc>
          <w:tcPr>
            <w:tcW w:type="dxa" w:w="19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Test Observation</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Clause</w:t>
            </w:r>
          </w:p>
        </w:tc>
        <w:tc>
          <w:tcPr>
            <w:tcW w:type="dxa" w:w="11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Result</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FOG Gyrocompass</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ECDIS (Primary)</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HDT @10Hz</w:t>
            </w:r>
          </w:p>
        </w:tc>
        <w:tc>
          <w:tcPr>
            <w:tcW w:type="dxa" w:w="1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Heading displayed on ECDIS matches gyro readout exactly</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2</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FOG Gyrocompass</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X-Band Radar</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HDT @10Hz</w:t>
            </w:r>
          </w:p>
        </w:tc>
        <w:tc>
          <w:tcPr>
            <w:tcW w:type="dxa" w:w="1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Radar N-up mode correct; heading matches gyro</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3</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FOG Gyrocompass</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AIS Transponder</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HDT @1Hz</w:t>
            </w:r>
          </w:p>
        </w:tc>
        <w:tc>
          <w:tcPr>
            <w:tcW w:type="dxa" w:w="1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AIS Message 1 heading field matches gyro</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4</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FOG Gyrocompass</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Autopilot</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HDT @10Hz</w:t>
            </w:r>
          </w:p>
        </w:tc>
        <w:tc>
          <w:tcPr>
            <w:tcW w:type="dxa" w:w="1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Autopilot receives heading; confirmed by display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5</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Primary GNSS (GPS)</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ECDIS (Primary)</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GGA @1Hz</w:t>
            </w:r>
          </w:p>
        </w:tc>
        <w:tc>
          <w:tcPr>
            <w:tcW w:type="dxa" w:w="1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Position on ECDIS matches GPS readout; update rate 1 sec</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6</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Primary GNSS (GPS)</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S-Band Radar</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GGA @1Hz</w:t>
            </w:r>
          </w:p>
        </w:tc>
        <w:tc>
          <w:tcPr>
            <w:tcW w:type="dxa" w:w="1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True motion on radar correct; position updates 1 sec</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7</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Primary GNSS (GPS)</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AIS Transponder</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GGA @1Hz</w:t>
            </w:r>
          </w:p>
        </w:tc>
        <w:tc>
          <w:tcPr>
            <w:tcW w:type="dxa" w:w="1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AIS position = GPS position; confirmed correct</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8</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Primary GNSS (GPS)</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VDR</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GGA @1Hz</w:t>
            </w:r>
          </w:p>
        </w:tc>
        <w:tc>
          <w:tcPr>
            <w:tcW w:type="dxa" w:w="1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Position logged in VDR at 1-second intervals; playback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9</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Speed Log (EM Log)</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ECDIS (Primary)</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VBW @1Hz</w:t>
            </w:r>
          </w:p>
        </w:tc>
        <w:tc>
          <w:tcPr>
            <w:tcW w:type="dxa" w:w="1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Speed through water displayed on ECDIS; confirmed correct</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10</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Speed Log (EM Log)</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ARPA (X-Band Radar)</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VBW @1Hz</w:t>
            </w:r>
          </w:p>
        </w:tc>
        <w:tc>
          <w:tcPr>
            <w:tcW w:type="dxa" w:w="1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ARPA uses STW for vector calculations; confirmed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11</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AIS Transponder</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ECDIS (Primary)</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VDM @variable</w:t>
            </w:r>
          </w:p>
        </w:tc>
        <w:tc>
          <w:tcPr>
            <w:tcW w:type="dxa" w:w="1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AIS targets displayed on ECDIS with correct symbology</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12</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AIS Transponder</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X-Band Radar</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NMEA VDM @variable</w:t>
            </w:r>
          </w:p>
        </w:tc>
        <w:tc>
          <w:tcPr>
            <w:tcW w:type="dxa" w:w="1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AIS targets displayed in radar overlay; symbols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61162-1</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13</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ECDIS (Primary)</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BAM System</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IEC 62923 CANBus</w:t>
            </w:r>
          </w:p>
        </w:tc>
        <w:tc>
          <w:tcPr>
            <w:tcW w:type="dxa" w:w="1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ECDIS alarms transmitted to BAM; all categories correct</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62923</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14</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X-Band Radar (ARPA)</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BAM System</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IEC 62923 CANBus</w:t>
            </w:r>
          </w:p>
        </w:tc>
        <w:tc>
          <w:tcPr>
            <w:tcW w:type="dxa" w:w="1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Radar/ARPA alarms transmitted to BAM; CPA alarm confirmed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IEC 62923</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6"/>
                <w:szCs w:val="16"/>
              </w:rPr>
              <w:t xml:space="preserve">15</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DDU — Sensor Priority Switching</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ECDIS / Radar / AIS</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6"/>
                <w:szCs w:val="16"/>
              </w:rPr>
              <w:t xml:space="preserve">Automatic</w:t>
            </w:r>
          </w:p>
        </w:tc>
        <w:tc>
          <w:tcPr>
            <w:tcW w:type="dxa" w:w="1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5"/>
                <w:szCs w:val="15"/>
              </w:rPr>
              <w:t xml:space="preserve">Primary sensor failure simulated for GPS and Gyro; DDU automatically switched to backup within 3 seconds; alarm generated</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4"/>
                <w:szCs w:val="14"/>
              </w:rPr>
              <w:t xml:space="preserve">NMI DDU Spec</w:t>
            </w:r>
          </w:p>
        </w:tc>
        <w:tc>
          <w:tcPr>
            <w:tcW w:type="dxa" w:w="11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6"/>
                <w:szCs w:val="16"/>
              </w:rPr>
              <w:t xml:space="preserve">PASS</w:t>
            </w:r>
          </w:p>
        </w:tc>
      </w:tr>
    </w:tbl>
    <w:p>
      <w:r>
        <w:br w:type="page"/>
      </w:r>
    </w:p>
    <w:p>
      <w:pPr>
        <w:pStyle w:val="Heading1"/>
        <w:spacing w:after="120" w:before="360"/>
      </w:pPr>
      <w:r>
        <w:rPr>
          <w:rFonts w:ascii="Arial" w:cs="Arial" w:eastAsia="Arial" w:hAnsi="Arial"/>
          <w:b/>
          <w:bCs/>
          <w:color w:val="1B3A6B"/>
        </w:rPr>
        <w:t xml:space="preserve">10. DEVIATIONS, NON-CONFORMANCES, AND CORRECTIVE ACTIONS</w:t>
      </w:r>
    </w:p>
    <w:p>
      <w:pPr>
        <w:spacing w:after="120" w:before="60"/>
        <w:jc w:val="both"/>
      </w:pPr>
      <w:r>
        <w:rPr>
          <w:rFonts w:ascii="Arial" w:cs="Arial" w:eastAsia="Arial" w:hAnsi="Arial"/>
          <w:b w:val="false"/>
          <w:bCs w:val="false"/>
          <w:i w:val="false"/>
          <w:iCs w:val="false"/>
          <w:color w:val="1A1A2E"/>
          <w:sz w:val="20"/>
          <w:szCs w:val="20"/>
        </w:rPr>
        <w:t xml:space="preserve">During the conduct of this FAT, two minor non-conformances (NCRs) were identified and recorded. Both NCRs were classified as minor in nature and did not prevent the overall PASS status of the affected equipment items. Both NCRs were rectified during the FAT period prior to the formal close-out of testing on Day 3. The LR Surveyor reviewed and accepted the corrective actions taken for both NCRs. A formal Non-Conformance Record (NCR) has been raised for each deviation and signed by the Owner's Representative and LR Surveyor.</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400"/>
        <w:gridCol w:w="2200"/>
        <w:gridCol w:w="1800"/>
        <w:gridCol w:w="1000"/>
        <w:gridCol w:w="1366"/>
      </w:tblGrid>
      <w:tr>
        <w:trPr>
          <w:tblHeader/>
        </w:trPr>
        <w:tc>
          <w:tcPr>
            <w:tcW w:type="dxa" w:w="6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NCR #</w:t>
            </w:r>
          </w:p>
        </w:tc>
        <w:tc>
          <w:tcPr>
            <w:tcW w:type="dxa" w:w="1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Date Found</w:t>
            </w:r>
          </w:p>
        </w:tc>
        <w:tc>
          <w:tcPr>
            <w:tcW w:type="dxa" w:w="14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Equipment</w:t>
            </w:r>
          </w:p>
        </w:tc>
        <w:tc>
          <w:tcPr>
            <w:tcW w:type="dxa" w:w="2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Description of Non-Conformance</w:t>
            </w:r>
          </w:p>
        </w:tc>
        <w:tc>
          <w:tcPr>
            <w:tcW w:type="dxa" w:w="1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Corrective Action Taken</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Closed Date</w:t>
            </w:r>
          </w:p>
        </w:tc>
        <w:tc>
          <w:tcPr>
            <w:tcW w:type="dxa" w:w="13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Status</w:t>
            </w:r>
          </w:p>
        </w:tc>
      </w:tr>
      <w:tr>
        <w:tc>
          <w:tcPr>
            <w:tcW w:type="dxa" w:w="600"/>
            <w:gridSpan w:val="1"/>
            <w:tcBorders>
              <w:top w:val="single" w:color="ADBDCC" w:sz="1"/>
              <w:left w:val="single" w:color="ADBDCC" w:sz="1"/>
              <w:bottom w:val="single" w:color="ADBDCC" w:sz="1"/>
              <w:right w:val="single" w:color="ADBDCC" w:sz="1"/>
            </w:tcBorders>
            <w:shd w:fill="FFF3CD"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NCR-001</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14 Oct 2025</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S-Band Radar Transceiver</w:t>
            </w:r>
          </w:p>
        </w:tc>
        <w:tc>
          <w:tcPr>
            <w:tcW w:type="dxa" w:w="22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Minor cosmetic scratch (approximately 40 mm in length) observed on lower right panel of S-Band radar transceiver unit during visual inspection. Scratch is superficial and does not affect functionality, performance, or structural integrity of the unit.</w:t>
            </w:r>
          </w:p>
          <w:p>
            <w:pPr>
              <w:spacing w:after="40" w:before="40"/>
            </w:pPr>
            <w:r>
              <w:rPr>
                <w:rFonts w:ascii="Arial" w:cs="Arial" w:eastAsia="Arial" w:hAnsi="Arial"/>
                <w:color w:val="1A1A2E"/>
                <w:sz w:val="16"/>
                <w:szCs w:val="16"/>
              </w:rPr>
              <w:t xml:space="preserve"/>
            </w:r>
          </w:p>
          <w:p>
            <w:pPr>
              <w:spacing w:after="40" w:before="40"/>
            </w:pPr>
            <w:r>
              <w:rPr>
                <w:rFonts w:ascii="Arial" w:cs="Arial" w:eastAsia="Arial" w:hAnsi="Arial"/>
                <w:color w:val="1A1A2E"/>
                <w:sz w:val="16"/>
                <w:szCs w:val="16"/>
              </w:rPr>
              <w:t xml:space="preserve">Ref: NMI-FAT-PROC-2025-0847 §4.1.2</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Supplier's QC manager reviewed scratch and confirmed: (1) scratch is cosmetic only, no penetration of protective coating to bare metal; (2) anti-corrosion treatment applied to scratch area; (3) scratch documented photographically and accepted in writing by Owner's Technical Representative (Capt. Zhang Wei) on 15 October 2025.</w:t>
            </w:r>
          </w:p>
          <w:p>
            <w:pPr>
              <w:spacing w:after="40" w:before="40"/>
            </w:pPr>
            <w:r>
              <w:rPr>
                <w:rFonts w:ascii="Arial" w:cs="Arial" w:eastAsia="Arial" w:hAnsi="Arial"/>
                <w:color w:val="1A1A2E"/>
                <w:sz w:val="16"/>
                <w:szCs w:val="16"/>
              </w:rPr>
              <w:t xml:space="preserve"/>
            </w:r>
          </w:p>
          <w:p>
            <w:pPr>
              <w:spacing w:after="40" w:before="40"/>
            </w:pPr>
            <w:r>
              <w:rPr>
                <w:rFonts w:ascii="Arial" w:cs="Arial" w:eastAsia="Arial" w:hAnsi="Arial"/>
                <w:color w:val="1A1A2E"/>
                <w:sz w:val="16"/>
                <w:szCs w:val="16"/>
              </w:rPr>
              <w:t xml:space="preserve">NCR accepted 'As-Is' by Owner's Representative.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 Oct 2025</w:t>
            </w:r>
          </w:p>
        </w:tc>
        <w:tc>
          <w:tcPr>
            <w:tcW w:type="dxa" w:w="13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CLOSED</w:t>
            </w:r>
          </w:p>
        </w:tc>
      </w:tr>
      <w:tr>
        <w:tc>
          <w:tcPr>
            <w:tcW w:type="dxa" w:w="600"/>
            <w:gridSpan w:val="1"/>
            <w:tcBorders>
              <w:top w:val="single" w:color="ADBDCC" w:sz="1"/>
              <w:left w:val="single" w:color="ADBDCC" w:sz="1"/>
              <w:bottom w:val="single" w:color="ADBDCC" w:sz="1"/>
              <w:right w:val="single" w:color="ADBDCC" w:sz="1"/>
            </w:tcBorders>
            <w:shd w:fill="FFF3CD"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NCR-002</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 Oct 2025</w:t>
            </w:r>
          </w:p>
        </w:tc>
        <w:tc>
          <w:tcPr>
            <w:tcW w:type="dxa" w:w="1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ECDIS Primary — JAN-9201</w:t>
            </w:r>
          </w:p>
        </w:tc>
        <w:tc>
          <w:tcPr>
            <w:tcW w:type="dxa" w:w="22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During Route Monitoring test (Test Item 9, Section 5.2), it was found that the anti-grounding look-ahead time displayed on screen was showing in UTC rather than LT (Local Time) as specified in the purchase order technical specification Appendix B, §3.2.11.</w:t>
            </w:r>
          </w:p>
          <w:p>
            <w:pPr>
              <w:spacing w:after="40" w:before="40"/>
            </w:pPr>
            <w:r>
              <w:rPr>
                <w:rFonts w:ascii="Arial" w:cs="Arial" w:eastAsia="Arial" w:hAnsi="Arial"/>
                <w:color w:val="1A1A2E"/>
                <w:sz w:val="16"/>
                <w:szCs w:val="16"/>
              </w:rPr>
              <w:t xml:space="preserve"/>
            </w:r>
          </w:p>
          <w:p>
            <w:pPr>
              <w:spacing w:after="40" w:before="40"/>
            </w:pPr>
            <w:r>
              <w:rPr>
                <w:rFonts w:ascii="Arial" w:cs="Arial" w:eastAsia="Arial" w:hAnsi="Arial"/>
                <w:color w:val="1A1A2E"/>
                <w:sz w:val="16"/>
                <w:szCs w:val="16"/>
              </w:rPr>
              <w:t xml:space="preserve">This is a software configuration issue, not a type-approval non-compliance.</w:t>
            </w:r>
          </w:p>
        </w:tc>
        <w:tc>
          <w:tcPr>
            <w:tcW w:type="dxa" w:w="18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6"/>
                <w:szCs w:val="16"/>
              </w:rPr>
              <w:t xml:space="preserve">JRC Technical Support was contacted. Software configuration file was updated to display look-ahead alarm time in LT (configurable by operator). Software update applied to both Primary and Backup ECDIS units on 15 October 2025 (evening).</w:t>
            </w:r>
          </w:p>
          <w:p>
            <w:pPr>
              <w:spacing w:after="40" w:before="40"/>
            </w:pPr>
            <w:r>
              <w:rPr>
                <w:rFonts w:ascii="Arial" w:cs="Arial" w:eastAsia="Arial" w:hAnsi="Arial"/>
                <w:color w:val="1A1A2E"/>
                <w:sz w:val="16"/>
                <w:szCs w:val="16"/>
              </w:rPr>
              <w:t xml:space="preserve"/>
            </w:r>
          </w:p>
          <w:p>
            <w:pPr>
              <w:spacing w:after="40" w:before="40"/>
            </w:pPr>
            <w:r>
              <w:rPr>
                <w:rFonts w:ascii="Arial" w:cs="Arial" w:eastAsia="Arial" w:hAnsi="Arial"/>
                <w:color w:val="1A1A2E"/>
                <w:sz w:val="16"/>
                <w:szCs w:val="16"/>
              </w:rPr>
              <w:t xml:space="preserve">Re-test performed on Day 3 (16 October 2025): PASS. Witnessed by LR Surveyor and Owner's Representative.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16 Oct 2025</w:t>
            </w:r>
          </w:p>
        </w:tc>
        <w:tc>
          <w:tcPr>
            <w:tcW w:type="dxa" w:w="13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CLOSED</w:t>
            </w:r>
          </w:p>
        </w:tc>
      </w:tr>
    </w:tbl>
    <w:p>
      <w:r>
        <w:br w:type="page"/>
      </w:r>
    </w:p>
    <w:p>
      <w:pPr>
        <w:pStyle w:val="Heading1"/>
        <w:spacing w:after="120" w:before="360"/>
      </w:pPr>
      <w:r>
        <w:rPr>
          <w:rFonts w:ascii="Arial" w:cs="Arial" w:eastAsia="Arial" w:hAnsi="Arial"/>
          <w:b/>
          <w:bCs/>
          <w:color w:val="1B3A6B"/>
        </w:rPr>
        <w:t xml:space="preserve">11. TEST SUMMARY AND ACCEPTANCE STATEMENT</w:t>
      </w:r>
    </w:p>
    <w:p>
      <w:pPr>
        <w:pStyle w:val="Heading2"/>
        <w:spacing w:after="120" w:before="240"/>
      </w:pPr>
      <w:r>
        <w:rPr>
          <w:rFonts w:ascii="Arial" w:cs="Arial" w:eastAsia="Arial" w:hAnsi="Arial"/>
          <w:b/>
          <w:bCs/>
          <w:color w:val="1B3A6B"/>
        </w:rPr>
        <w:t xml:space="preserve">11.1 Equipment Test Summary by System</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300"/>
        <w:gridCol w:w="1066"/>
        <w:gridCol w:w="1000"/>
        <w:gridCol w:w="1000"/>
        <w:gridCol w:w="2100"/>
      </w:tblGrid>
      <w:tr>
        <w:trPr>
          <w:tblHeader/>
        </w:trPr>
        <w:tc>
          <w:tcPr>
            <w:tcW w:type="dxa" w:w="3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w:t>
            </w:r>
          </w:p>
        </w:tc>
        <w:tc>
          <w:tcPr>
            <w:tcW w:type="dxa" w:w="28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System / Equipment Group</w:t>
            </w:r>
          </w:p>
        </w:tc>
        <w:tc>
          <w:tcPr>
            <w:tcW w:type="dxa" w:w="13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No. of Tests</w:t>
            </w:r>
          </w:p>
        </w:tc>
        <w:tc>
          <w:tcPr>
            <w:tcW w:type="dxa" w:w="10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PASS</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FAIL</w:t>
            </w:r>
          </w:p>
        </w:tc>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N/A</w:t>
            </w:r>
          </w:p>
        </w:tc>
        <w:tc>
          <w:tcPr>
            <w:tcW w:type="dxa" w:w="21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Final Status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X-Band Radar — Visual Inspection</w:t>
            </w:r>
          </w:p>
        </w:tc>
        <w:tc>
          <w:tcPr>
            <w:tcW w:type="dxa" w:w="1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8</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X-Band Radar — Performance Tests</w:t>
            </w:r>
          </w:p>
        </w:tc>
        <w:tc>
          <w:tcPr>
            <w:tcW w:type="dxa" w:w="1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15</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15</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X-Band &amp; S-Band Radar — ARPA Tests</w:t>
            </w:r>
          </w:p>
        </w:tc>
        <w:tc>
          <w:tcPr>
            <w:tcW w:type="dxa" w:w="1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10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ECDIS (Primary and Backup) — Functional Tests</w:t>
            </w:r>
          </w:p>
        </w:tc>
        <w:tc>
          <w:tcPr>
            <w:tcW w:type="dxa" w:w="1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18</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18</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Gyrocompass (FOG) — Performance Tests</w:t>
            </w:r>
          </w:p>
        </w:tc>
        <w:tc>
          <w:tcPr>
            <w:tcW w:type="dxa" w:w="1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8</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GNSS / GPS — Performance Tests</w:t>
            </w:r>
          </w:p>
        </w:tc>
        <w:tc>
          <w:tcPr>
            <w:tcW w:type="dxa" w:w="1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5</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AIS Class A — Performance Tests</w:t>
            </w:r>
          </w:p>
        </w:tc>
        <w:tc>
          <w:tcPr>
            <w:tcW w:type="dxa" w:w="1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8</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GMDSS — VHF DSC Tests</w:t>
            </w:r>
          </w:p>
        </w:tc>
        <w:tc>
          <w:tcPr>
            <w:tcW w:type="dxa" w:w="1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6</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9</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GMDSS — MF/HF SSB + DSC Tests</w:t>
            </w:r>
          </w:p>
        </w:tc>
        <w:tc>
          <w:tcPr>
            <w:tcW w:type="dxa" w:w="1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5</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GMDSS — INMARSAT-C Tests</w:t>
            </w:r>
          </w:p>
        </w:tc>
        <w:tc>
          <w:tcPr>
            <w:tcW w:type="dxa" w:w="1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4</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11</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VDR — Data Recording Tests</w:t>
            </w:r>
          </w:p>
        </w:tc>
        <w:tc>
          <w:tcPr>
            <w:tcW w:type="dxa" w:w="1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10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Bridge Alert Management — Integration Tests</w:t>
            </w:r>
          </w:p>
        </w:tc>
        <w:tc>
          <w:tcPr>
            <w:tcW w:type="dxa" w:w="1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6</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13</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System Integration — Interface Tests</w:t>
            </w:r>
          </w:p>
        </w:tc>
        <w:tc>
          <w:tcPr>
            <w:tcW w:type="dxa" w:w="1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15</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15</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SART / AIS-SART — Functional Tests</w:t>
            </w:r>
          </w:p>
        </w:tc>
        <w:tc>
          <w:tcPr>
            <w:tcW w:type="dxa" w:w="13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4</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15</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NAVTEX Receiver — Functional Tests</w:t>
            </w:r>
          </w:p>
        </w:tc>
        <w:tc>
          <w:tcPr>
            <w:tcW w:type="dxa" w:w="13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w:t>
            </w:r>
          </w:p>
        </w:tc>
        <w:tc>
          <w:tcPr>
            <w:tcW w:type="dxa" w:w="1066"/>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3</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PASS</w:t>
            </w:r>
          </w:p>
        </w:tc>
      </w:tr>
      <w:tr>
        <w:tc>
          <w:tcPr>
            <w:tcW w:type="dxa" w:w="3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GRAND TOTAL</w:t>
            </w:r>
          </w:p>
        </w:tc>
        <w:tc>
          <w:tcPr>
            <w:tcW w:type="dxa" w:w="13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125</w:t>
            </w:r>
          </w:p>
        </w:tc>
        <w:tc>
          <w:tcPr>
            <w:tcW w:type="dxa" w:w="1066"/>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125</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w:t>
            </w:r>
          </w:p>
        </w:tc>
        <w:tc>
          <w:tcPr>
            <w:tcW w:type="dxa" w:w="21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ALL PASS</w:t>
            </w:r>
          </w:p>
        </w:tc>
      </w:tr>
    </w:tbl>
    <w:p>
      <w:pPr>
        <w:pStyle w:val="Heading2"/>
        <w:spacing w:after="120" w:before="240"/>
      </w:pPr>
      <w:r>
        <w:rPr>
          <w:rFonts w:ascii="Arial" w:cs="Arial" w:eastAsia="Arial" w:hAnsi="Arial"/>
          <w:b/>
          <w:bCs/>
          <w:color w:val="1B3A6B"/>
        </w:rPr>
        <w:t xml:space="preserve">11.2 Formal Acceptance Statement</w:t>
      </w:r>
    </w:p>
    <w:p>
      <w:pPr>
        <w:spacing w:after="120" w:before="60"/>
        <w:jc w:val="both"/>
      </w:pPr>
      <w:r>
        <w:rPr>
          <w:rFonts w:ascii="Arial" w:cs="Arial" w:eastAsia="Arial" w:hAnsi="Arial"/>
          <w:b w:val="false"/>
          <w:bCs w:val="false"/>
          <w:i w:val="false"/>
          <w:iCs w:val="false"/>
          <w:color w:val="1A1A2E"/>
          <w:sz w:val="20"/>
          <w:szCs w:val="20"/>
        </w:rPr>
        <w:t xml:space="preserve">On the basis of the Factory Acceptance Tests conducted at Neptune Maritime Industries Pte. Ltd., Singapore, from 14 to 16 October 2025, and following the satisfactory close-out of all Non-Conformance Records as detailed in Section 10 of this report, the undersigned parties hereby confirm that:</w:t>
      </w:r>
    </w:p>
    <w:p>
      <w:pPr>
        <w:pStyle w:val="ListParagraph"/>
        <w:numPr>
          <w:ilvl w:val="0"/>
          <w:numId w:val="2"/>
        </w:numPr>
        <w:spacing w:after="40" w:before="40"/>
      </w:pPr>
      <w:r>
        <w:rPr>
          <w:rFonts w:ascii="Arial" w:cs="Arial" w:eastAsia="Arial" w:hAnsi="Arial"/>
          <w:color w:val="1A1A2E"/>
          <w:sz w:val="18"/>
          <w:szCs w:val="18"/>
        </w:rPr>
        <w:t xml:space="preserve">All 20 equipment items within the scope of the FAT have been tested and found to comply with the applicable type approval standards, IMO performance standards, flag state requirements, and contractual technical specifications.</w:t>
      </w:r>
    </w:p>
    <w:p>
      <w:pPr>
        <w:pStyle w:val="ListParagraph"/>
        <w:numPr>
          <w:ilvl w:val="0"/>
          <w:numId w:val="2"/>
        </w:numPr>
        <w:spacing w:after="40" w:before="40"/>
      </w:pPr>
      <w:r>
        <w:rPr>
          <w:rFonts w:ascii="Arial" w:cs="Arial" w:eastAsia="Arial" w:hAnsi="Arial"/>
          <w:color w:val="1A1A2E"/>
          <w:sz w:val="18"/>
          <w:szCs w:val="18"/>
        </w:rPr>
        <w:t xml:space="preserve">A total of 125 individual test procedures were performed, all of which resulted in a PASS outcome. Zero test failures remain outstanding at the time of this acceptance statement.</w:t>
      </w:r>
    </w:p>
    <w:p>
      <w:pPr>
        <w:pStyle w:val="ListParagraph"/>
        <w:numPr>
          <w:ilvl w:val="0"/>
          <w:numId w:val="2"/>
        </w:numPr>
        <w:spacing w:after="40" w:before="40"/>
      </w:pPr>
      <w:r>
        <w:rPr>
          <w:rFonts w:ascii="Arial" w:cs="Arial" w:eastAsia="Arial" w:hAnsi="Arial"/>
          <w:color w:val="1A1A2E"/>
          <w:sz w:val="18"/>
          <w:szCs w:val="18"/>
        </w:rPr>
        <w:t xml:space="preserve">Two Non-Conformance Records (NCR-001 and NCR-002) were raised during the FAT. Both NCRs have been formally closed and accepted by the Owner's Representative and the LR Surveyor prior to the signing of this acceptance statement.</w:t>
      </w:r>
    </w:p>
    <w:p>
      <w:pPr>
        <w:pStyle w:val="ListParagraph"/>
        <w:numPr>
          <w:ilvl w:val="0"/>
          <w:numId w:val="2"/>
        </w:numPr>
        <w:spacing w:after="40" w:before="40"/>
      </w:pPr>
      <w:r>
        <w:rPr>
          <w:rFonts w:ascii="Arial" w:cs="Arial" w:eastAsia="Arial" w:hAnsi="Arial"/>
          <w:color w:val="1A1A2E"/>
          <w:sz w:val="18"/>
          <w:szCs w:val="18"/>
        </w:rPr>
        <w:t xml:space="preserve">The Lloyd's Register Surveyor has witnessed all SOLAS-mandatory tests and confirms that the equipment, as tested, meets the applicable LR Classification Rules and IMO requirements for installation aboard MV PACIFIC HORIZON.</w:t>
      </w:r>
    </w:p>
    <w:p>
      <w:pPr>
        <w:pStyle w:val="ListParagraph"/>
        <w:numPr>
          <w:ilvl w:val="0"/>
          <w:numId w:val="2"/>
        </w:numPr>
        <w:spacing w:after="40" w:before="40"/>
      </w:pPr>
      <w:r>
        <w:rPr>
          <w:rFonts w:ascii="Arial" w:cs="Arial" w:eastAsia="Arial" w:hAnsi="Arial"/>
          <w:color w:val="1A1A2E"/>
          <w:sz w:val="18"/>
          <w:szCs w:val="18"/>
        </w:rPr>
        <w:t xml:space="preserve">The Flag State Authorized Inspector from the Republic of Marshall Islands Ship Registry has witnessed critical GMDSS and navigation equipment tests and confirms no objection to the equipment being installed on a vessel flying the Marshall Islands flag.</w:t>
      </w:r>
    </w:p>
    <w:p>
      <w:pPr>
        <w:pStyle w:val="ListParagraph"/>
        <w:numPr>
          <w:ilvl w:val="0"/>
          <w:numId w:val="2"/>
        </w:numPr>
        <w:spacing w:after="40" w:before="40"/>
      </w:pPr>
      <w:r>
        <w:rPr>
          <w:rFonts w:ascii="Arial" w:cs="Arial" w:eastAsia="Arial" w:hAnsi="Arial"/>
          <w:color w:val="1A1A2E"/>
          <w:sz w:val="18"/>
          <w:szCs w:val="18"/>
        </w:rPr>
        <w:t xml:space="preserve">The equipment is hereby approved for shipment to Hyundai Heavy Industries, Ulsan Shipyard, South Korea, for installation and commissioning aboard MV PACIFIC HORIZON.</w:t>
      </w:r>
    </w:p>
    <w:p>
      <w:pPr>
        <w:spacing w:after="80" w:before="100"/>
      </w:pP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3188"/>
        <w:gridCol w:w="3190"/>
        <w:gridCol w:w="3188"/>
      </w:tblGrid>
      <w:tr>
        <w:trPr>
          <w:tblHeader/>
        </w:trPr>
        <w:tc>
          <w:tcPr>
            <w:tcW w:type="dxa" w:w="3188"/>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ROLE</w:t>
            </w:r>
          </w:p>
        </w:tc>
        <w:tc>
          <w:tcPr>
            <w:tcW w:type="dxa" w:w="319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NAME / COMPANY / SIGNATURE</w:t>
            </w:r>
          </w:p>
        </w:tc>
        <w:tc>
          <w:tcPr>
            <w:tcW w:type="dxa" w:w="3188"/>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DATE SIGNED</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Equipment Supplier
(Neptune Maritime Industries)</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Lim Boon Kiat — QC Manager</w:t>
            </w:r>
          </w:p>
          <w:p>
            <w:pPr>
              <w:spacing w:after="40" w:before="40"/>
            </w:pPr>
            <w:r>
              <w:rPr>
                <w:rFonts w:ascii="Arial" w:cs="Arial" w:eastAsia="Arial" w:hAnsi="Arial"/>
                <w:color w:val="1A1A2E"/>
                <w:sz w:val="18"/>
                <w:szCs w:val="18"/>
              </w:rPr>
              <w:t xml:space="preserve">Neptune Maritime Industries Pte. Ltd.</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22 October 2025</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Shipowner / Operator
(Pacific Bulk Carriers)</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Capt. (Ret.) Zhang Wei — Technical Superintendent</w:t>
            </w:r>
          </w:p>
          <w:p>
            <w:pPr>
              <w:spacing w:after="40" w:before="40"/>
            </w:pPr>
            <w:r>
              <w:rPr>
                <w:rFonts w:ascii="Arial" w:cs="Arial" w:eastAsia="Arial" w:hAnsi="Arial"/>
                <w:color w:val="1A1A2E"/>
                <w:sz w:val="18"/>
                <w:szCs w:val="18"/>
              </w:rPr>
              <w:t xml:space="preserve">Pacific Bulk Carriers Holding Ltd.</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October 2025</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Classification Society
(Lloyd's Register)</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Mr. James O'Connor</w:t>
            </w:r>
          </w:p>
          <w:p>
            <w:pPr>
              <w:spacing w:after="40" w:before="40"/>
            </w:pPr>
            <w:r>
              <w:rPr>
                <w:rFonts w:ascii="Arial" w:cs="Arial" w:eastAsia="Arial" w:hAnsi="Arial"/>
                <w:color w:val="1A1A2E"/>
                <w:sz w:val="18"/>
                <w:szCs w:val="18"/>
              </w:rPr>
              <w:t xml:space="preserve">Lloyd's Register — Survey No. LR/SG/2025/0312</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October 2025</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Flag State Authority
(Republic of Marshall Islands)</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Mr. David Lee</w:t>
            </w:r>
          </w:p>
          <w:p>
            <w:pPr>
              <w:spacing w:after="40" w:before="40"/>
            </w:pPr>
            <w:r>
              <w:rPr>
                <w:rFonts w:ascii="Arial" w:cs="Arial" w:eastAsia="Arial" w:hAnsi="Arial"/>
                <w:color w:val="1A1A2E"/>
                <w:sz w:val="18"/>
                <w:szCs w:val="18"/>
              </w:rPr>
              <w:t xml:space="preserve">RMIS Authorized Flag State Inspector</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October 2025</w:t>
            </w:r>
          </w:p>
        </w:tc>
      </w:tr>
      <w:tr>
        <w:tc>
          <w:tcPr>
            <w:tcW w:type="dxa" w:w="3188"/>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Shipyard
(Hyundai Heavy Industries)</w:t>
            </w:r>
          </w:p>
        </w:tc>
        <w:tc>
          <w:tcPr>
            <w:tcW w:type="dxa" w:w="319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40" w:before="40"/>
            </w:pPr>
            <w:r>
              <w:rPr>
                <w:rFonts w:ascii="Arial" w:cs="Arial" w:eastAsia="Arial" w:hAnsi="Arial"/>
                <w:color w:val="1A1A2E"/>
                <w:sz w:val="18"/>
                <w:szCs w:val="18"/>
              </w:rPr>
              <w:t xml:space="preserve">Ms. Kim Su-Yeon — Equipment Coordinator</w:t>
            </w:r>
          </w:p>
          <w:p>
            <w:pPr>
              <w:spacing w:after="40" w:before="40"/>
            </w:pPr>
            <w:r>
              <w:rPr>
                <w:rFonts w:ascii="Arial" w:cs="Arial" w:eastAsia="Arial" w:hAnsi="Arial"/>
                <w:color w:val="1A1A2E"/>
                <w:sz w:val="18"/>
                <w:szCs w:val="18"/>
              </w:rPr>
              <w:t xml:space="preserve">Hyundai Heavy Industries Co., Ltd. — Ulsan</w:t>
            </w:r>
          </w:p>
          <w:p>
            <w:pPr>
              <w:spacing w:after="40" w:before="40"/>
            </w:pPr>
            <w:r>
              <w:rPr>
                <w:rFonts w:ascii="Arial" w:cs="Arial" w:eastAsia="Arial" w:hAnsi="Arial"/>
                <w:color w:val="1A1A2E"/>
                <w:sz w:val="18"/>
                <w:szCs w:val="18"/>
              </w:rPr>
              <w:t xml:space="preserve">_______________________</w:t>
            </w:r>
          </w:p>
        </w:tc>
        <w:tc>
          <w:tcPr>
            <w:tcW w:type="dxa" w:w="3188"/>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October 2025</w:t>
            </w:r>
          </w:p>
        </w:tc>
      </w:tr>
    </w:tbl>
    <w:p>
      <w:r>
        <w:br w:type="page"/>
      </w:r>
    </w:p>
    <w:p>
      <w:pPr>
        <w:pStyle w:val="Heading1"/>
        <w:spacing w:after="120" w:before="360"/>
      </w:pPr>
      <w:r>
        <w:rPr>
          <w:rFonts w:ascii="Arial" w:cs="Arial" w:eastAsia="Arial" w:hAnsi="Arial"/>
          <w:b/>
          <w:bCs/>
          <w:color w:val="1B3A6B"/>
        </w:rPr>
        <w:t xml:space="preserve">12. ANNEXES AND ATTACHMENTS</w:t>
      </w:r>
    </w:p>
    <w:tbl>
      <w:tblPr>
        <w:tblW w:type="dxa" w:w="956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566"/>
      </w:tblGrid>
      <w:tr>
        <w:trPr>
          <w:tblHeader/>
        </w:trP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Annex</w:t>
            </w:r>
          </w:p>
        </w:tc>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Title</w:t>
            </w:r>
          </w:p>
        </w:tc>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Document Number</w:t>
            </w:r>
          </w:p>
        </w:tc>
        <w:tc>
          <w:tcPr>
            <w:tcW w:type="dxa" w:w="2566"/>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Status</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A</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Pre-FAT Documentation Checklist and Sign-Off Sheet</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NMI-FAT-DOC-2025-0847-A</w:t>
            </w:r>
          </w:p>
        </w:tc>
        <w:tc>
          <w:tcPr>
            <w:tcW w:type="dxa" w:w="25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Complete — Signed</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B</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Type Approval Certificate Register — All Equipment</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NMI-FAT-DOC-2025-0847-B</w:t>
            </w:r>
          </w:p>
        </w:tc>
        <w:tc>
          <w:tcPr>
            <w:tcW w:type="dxa" w:w="25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Complete — Current TACs Attached</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C</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Calibration Certificates — All Test Instruments</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NMI-FAT-DOC-2025-0847-C</w:t>
            </w:r>
          </w:p>
        </w:tc>
        <w:tc>
          <w:tcPr>
            <w:tcW w:type="dxa" w:w="25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Complete — All Within Cal. Period</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D</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Equipment Software / Firmware Version Record</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NMI-FAT-DOC-2025-0847-D</w:t>
            </w:r>
          </w:p>
        </w:tc>
        <w:tc>
          <w:tcPr>
            <w:tcW w:type="dxa" w:w="25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Complete</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E</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NCR Register — NCR-001 and NCR-002 with Close-Out Records</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NMI-FAT-NCR-2025-0847</w:t>
            </w:r>
          </w:p>
        </w:tc>
        <w:tc>
          <w:tcPr>
            <w:tcW w:type="dxa" w:w="25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Complete — Both NCRs Closed</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F</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Photographic Record of FAT — Day 1, 2 and 3</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NMI-FAT-PHO-2025-0847</w:t>
            </w:r>
          </w:p>
        </w:tc>
        <w:tc>
          <w:tcPr>
            <w:tcW w:type="dxa" w:w="25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Complete — CD / USB Media</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G</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NMEA Interface Matrix — Verified as-tested</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NMI-FAT-ICD-2025-0847</w:t>
            </w:r>
          </w:p>
        </w:tc>
        <w:tc>
          <w:tcPr>
            <w:tcW w:type="dxa" w:w="25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Complete</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H</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VDR Data Playback Verification Report</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NMI-FAT-VDR-2025-0847</w:t>
            </w:r>
          </w:p>
        </w:tc>
        <w:tc>
          <w:tcPr>
            <w:tcW w:type="dxa" w:w="25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Complete — LR Surveyor Witnessed</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I</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LR Surveyor's Attendance Certificate</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LR/SG/2025/0312-ATT</w:t>
            </w:r>
          </w:p>
        </w:tc>
        <w:tc>
          <w:tcPr>
            <w:tcW w:type="dxa" w:w="2566"/>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Original — Attached</w:t>
            </w:r>
          </w:p>
        </w:tc>
      </w:tr>
      <w:tr>
        <w:tc>
          <w:tcPr>
            <w:tcW w:type="dxa" w:w="1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Annex J</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Owner's Acceptance Form (Original, Signed)</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PBC-NMI-FAT-ACC-2025</w:t>
            </w:r>
          </w:p>
        </w:tc>
        <w:tc>
          <w:tcPr>
            <w:tcW w:type="dxa" w:w="2566"/>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Original — Attached</w:t>
            </w:r>
          </w:p>
        </w:tc>
      </w:tr>
    </w:tbl>
    <w:p>
      <w:pPr>
        <w:spacing w:before="240"/>
      </w:pPr>
    </w:p>
    <w:p>
      <w:pPr>
        <w:pBdr>
          <w:bottom w:val="single" w:color="1B3A6B" w:sz="6" w:space="1"/>
        </w:pBdr>
        <w:spacing w:after="160" w:before="160"/>
      </w:pPr>
    </w:p>
    <w:p>
      <w:pPr>
        <w:spacing w:after="80" w:before="160"/>
        <w:jc w:val="center"/>
      </w:pPr>
      <w:r>
        <w:rPr>
          <w:rFonts w:ascii="Arial" w:cs="Arial" w:eastAsia="Arial" w:hAnsi="Arial"/>
          <w:b/>
          <w:bCs/>
          <w:color w:val="1B3A6B"/>
          <w:sz w:val="22"/>
          <w:szCs w:val="22"/>
        </w:rPr>
        <w:t xml:space="preserve">— END OF FACTORY ACCEPTANCE TEST REPORT —</w:t>
      </w:r>
    </w:p>
    <w:p>
      <w:pPr>
        <w:spacing w:after="0" w:before="0"/>
        <w:jc w:val="center"/>
      </w:pPr>
      <w:r>
        <w:rPr>
          <w:rFonts w:ascii="Arial" w:cs="Arial" w:eastAsia="Arial" w:hAnsi="Arial"/>
          <w:color w:val="555555"/>
          <w:sz w:val="16"/>
          <w:szCs w:val="16"/>
        </w:rPr>
        <w:t xml:space="preserve">Document No: NMI-FAT-2025-0847  |  Revision: 02  |  Date: 22 October 2025</w:t>
      </w:r>
    </w:p>
    <w:p>
      <w:pPr>
        <w:spacing w:after="0" w:before="40"/>
        <w:jc w:val="center"/>
      </w:pPr>
      <w:r>
        <w:rPr>
          <w:rFonts w:ascii="Arial" w:cs="Arial" w:eastAsia="Arial" w:hAnsi="Arial"/>
          <w:color w:val="555555"/>
          <w:sz w:val="16"/>
          <w:szCs w:val="16"/>
        </w:rPr>
        <w:t xml:space="preserve">Neptune Maritime Industries Pte. Ltd.  |  9 Tuas Basin Link, Singapore 638783  |  +65 6861 0088</w:t>
      </w:r>
    </w:p>
    <w:p>
      <w:pPr>
        <w:pBdr>
          <w:bottom w:val="single" w:color="1B3A6B" w:sz="6" w:space="1"/>
        </w:pBdr>
        <w:spacing w:after="160" w:before="160"/>
      </w:pP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BDCC" w:sz="2" w:space="4"/>
      </w:pBdr>
      <w:spacing w:before="80"/>
    </w:pPr>
    <w:r>
      <w:rPr>
        <w:rFonts w:ascii="Arial" w:cs="Arial" w:eastAsia="Arial" w:hAnsi="Arial"/>
        <w:color w:val="888888"/>
        <w:sz w:val="14"/>
        <w:szCs w:val="14"/>
      </w:rPr>
      <w:t xml:space="preserve">CONFIDENTIAL — This document contains proprietary information of Neptune Maritime Industries Pte. Ltd. Unauthorized disclosure is prohibited.  |  </w:t>
    </w:r>
    <w:r>
      <w:rPr>
        <w:rFonts w:ascii="Arial" w:cs="Arial" w:eastAsia="Arial" w:hAnsi="Arial"/>
        <w:color w:val="888888"/>
        <w:sz w:val="14"/>
        <w:szCs w:val="14"/>
      </w:rPr>
      <w:t xml:space="preserve">FAT Conducted: 14–16 October 2025  |  Vessel: MV PACIFIC HORIZON  |  IMO: 9876543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66"/>
      <w:tblBorders>
        <w:top w:val="none"/>
        <w:left w:val="none"/>
        <w:bottom w:val="single" w:color="2E5F8A" w:sz="4"/>
        <w:right w:val="none"/>
        <w:insideH w:val="single" w:color="auto" w:sz="4"/>
        <w:insideV w:val="single" w:color="auto" w:sz="4"/>
      </w:tblBorders>
    </w:tblPr>
    <w:tblGrid>
      <w:gridCol w:w="5500"/>
      <w:gridCol w:w="4066"/>
    </w:tblGrid>
    <w:tr>
      <w:tc>
        <w:tcPr>
          <w:tcBorders>
            <w:top w:val="none"/>
            <w:left w:val="none"/>
            <w:bottom w:val="none"/>
            <w:right w:val="none"/>
          </w:tcBorders>
        </w:tcPr>
        <w:p>
          <w:r>
            <w:rPr>
              <w:rFonts w:ascii="Arial" w:cs="Arial" w:eastAsia="Arial" w:hAnsi="Arial"/>
              <w:b/>
              <w:bCs/>
              <w:color w:val="1B3A6B"/>
              <w:sz w:val="22"/>
              <w:szCs w:val="22"/>
            </w:rPr>
            <w:t xml:space="preserve">NEPTUNE MARITIME INDUSTRIES PTE. LTD.</w:t>
          </w:r>
        </w:p>
        <w:p>
          <w:r>
            <w:rPr>
              <w:rFonts w:ascii="Arial" w:cs="Arial" w:eastAsia="Arial" w:hAnsi="Arial"/>
              <w:color w:val="2E5F8A"/>
              <w:sz w:val="16"/>
              <w:szCs w:val="16"/>
            </w:rPr>
            <w:t xml:space="preserve">Factory Acceptance Test Report — Bridge Navigation Suite</w:t>
          </w:r>
        </w:p>
      </w:tc>
      <w:tc>
        <w:tcPr>
          <w:tcBorders>
            <w:top w:val="none"/>
            <w:left w:val="none"/>
            <w:bottom w:val="none"/>
            <w:right w:val="none"/>
          </w:tcBorders>
        </w:tcPr>
        <w:p>
          <w:pPr>
            <w:jc w:val="right"/>
          </w:pPr>
          <w:r>
            <w:rPr>
              <w:rFonts w:ascii="Arial" w:cs="Arial" w:eastAsia="Arial" w:hAnsi="Arial"/>
              <w:color w:val="666666"/>
              <w:sz w:val="14"/>
              <w:szCs w:val="14"/>
            </w:rPr>
            <w:t xml:space="preserve">Doc No: NMI-FAT-2025-0847  |  Rev: 02</w:t>
          </w:r>
          <w:r>
            <w:br/>
            <w:t xml:space="preserve">
</w:t>
          </w:r>
          <w:r>
            <w:rPr>
              <w:rFonts w:ascii="Arial" w:cs="Arial" w:eastAsia="Arial" w:hAnsi="Arial"/>
              <w:color w:val="666666"/>
              <w:sz w:val="14"/>
              <w:szCs w:val="14"/>
            </w:rPr>
            <w:t xml:space="preserve">Page: </w:t>
          </w:r>
          <w:pgNum/>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4" w:space="4"/>
      </w:pBd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8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A6B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2026-06-23T21:53:39.730Z</dcterms:created>
  <dcterms:modified xsi:type="dcterms:W3CDTF">2026-06-23T21:53:39.742Z</dcterms:modified>
</cp:coreProperties>
</file>

<file path=docProps/custom.xml><?xml version="1.0" encoding="utf-8"?>
<Properties xmlns="http://schemas.openxmlformats.org/officeDocument/2006/custom-properties" xmlns:vt="http://schemas.openxmlformats.org/officeDocument/2006/docPropsVTypes"/>
</file>