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pPr>
      <w:r>
        <w:rPr>
          <w:rFonts w:ascii="Arial" w:cs="Arial" w:eastAsia="Arial" w:hAnsi="Arial"/>
          <w:b/>
          <w:bCs/>
          <w:color w:val="1F4E79"/>
          <w:sz w:val="48"/>
          <w:szCs w:val="48"/>
        </w:rPr>
        <w:t xml:space="preserve">Staying Confident with Copilot</w:t>
      </w:r>
    </w:p>
    <w:p>
      <w:pPr>
        <w:spacing w:before="0" w:after="60"/>
      </w:pPr>
      <w:r>
        <w:rPr>
          <w:rFonts w:ascii="Arial" w:cs="Arial" w:eastAsia="Arial" w:hAnsi="Arial"/>
          <w:color w:val="2E75B6"/>
          <w:sz w:val="28"/>
          <w:szCs w:val="28"/>
        </w:rPr>
        <w:t xml:space="preserve">Final Session  —  Workflows, Future Skills &amp; Your 90-Day Plan</w:t>
      </w:r>
    </w:p>
    <w:p>
      <w:pPr>
        <w:pBdr>
          <w:bottom w:val="single" w:color="2E75B6" w:sz="12" w:space="6"/>
        </w:pBdr>
        <w:spacing w:before="0" w:after="200"/>
      </w:pPr>
      <w:r>
        <w:rPr>
          <w:rFonts w:ascii="Arial" w:cs="Arial" w:eastAsia="Arial" w:hAnsi="Arial"/>
          <w:i/>
          <w:iCs/>
          <w:color w:val="595959"/>
          <w:sz w:val="22"/>
          <w:szCs w:val="22"/>
        </w:rPr>
        <w:t xml:space="preserve">Session 12 of the Microsoft 365 Copilot Training Programme  ·  Programme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What This Session Covers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Full programme recap — every tool and framework in one view.</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Building connected Copilot workflows: matching the right tool to each stage of a task.</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What Copilot cannot do (yet) — honest limits every confident user should know.</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A real advanced workflow example: transforming a content strategy using five Copilot tools.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Future skills: what human capabilities become more valuable as AI becomes more capable.</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The 90-day AI action plan: a structured prompt template for building your Copilot roadmap.</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Copilot beyond work: personal use cases and the Copilot at Home prompt collection.</w:t>
            </w:r>
          </w:p>
        </w:tc>
      </w:tr>
    </w:tbl>
    <w:p>
      <w:pPr>
        <w:spacing w:before="160" w:after="0"/>
      </w:pPr>
      <w:r>
        <w:t xml:space="preserve"/>
      </w:r>
    </w:p>
    <w:p>
      <w:pPr>
        <w:pStyle w:val="Heading1"/>
        <w:pBdr>
          <w:bottom w:val="single" w:color="2E75B6" w:sz="8" w:space="4"/>
        </w:pBdr>
        <w:spacing w:before="360" w:after="120"/>
      </w:pPr>
      <w:r>
        <w:rPr>
          <w:rFonts w:ascii="Arial" w:cs="Arial" w:eastAsia="Arial" w:hAnsi="Arial"/>
          <w:b/>
          <w:bCs/>
          <w:color w:val="1F4E79"/>
          <w:sz w:val="28"/>
          <w:szCs w:val="28"/>
        </w:rPr>
        <w:t xml:space="preserve">Module 1: Full Programme Recap</w:t>
      </w:r>
    </w:p>
    <w:p>
      <w:pPr>
        <w:spacing w:before="40" w:after="40"/>
      </w:pPr>
      <w:r>
        <w:rPr>
          <w:rFonts w:ascii="Arial" w:cs="Arial" w:eastAsia="Arial" w:hAnsi="Arial"/>
          <w:color w:val="2C2C2C"/>
          <w:sz w:val="22"/>
          <w:szCs w:val="22"/>
        </w:rPr>
        <w:t xml:space="preserve">Use this table to anchor participants in the full scope of what they have covered. In the final session, most participants are surprised by how far they have travelled from Session 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Session</w:t>
            </w:r>
          </w:p>
        </w:tc>
        <w:tc>
          <w:tcPr>
            <w:tcW w:type="dxa" w:w="24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Focus</w:t>
            </w:r>
          </w:p>
        </w:tc>
        <w:tc>
          <w:tcPr>
            <w:tcW w:type="dxa" w:w="536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Key topics</w:t>
            </w:r>
          </w:p>
        </w:tc>
      </w:tr>
      <w:tr>
        <w:tc>
          <w:tcPr>
            <w:tcW w:type="dxa" w:w="1600"/>
            <w:tcBorders>
              <w:top w:val="single" w:color="BDD7EE" w:sz="1"/>
              <w:left w:val="single" w:color="BDD7EE" w:sz="1"/>
              <w:bottom w:val="single" w:color="BDD7EE" w:sz="1"/>
              <w:right w:val="single" w:color="BDD7EE" w:sz="1"/>
            </w:tcBorders>
            <w:shd w:fill="E8F4FD" w:val="clear"/>
            <w:tcMar>
              <w:top w:type="dxa" w:w="70"/>
              <w:left w:type="dxa" w:w="120"/>
              <w:bottom w:type="dxa" w:w="70"/>
              <w:right w:type="dxa" w:w="120"/>
            </w:tcMar>
          </w:tcPr>
          <w:p>
            <w:r>
              <w:rPr>
                <w:rFonts w:ascii="Arial" w:cs="Arial" w:eastAsia="Arial" w:hAnsi="Arial"/>
                <w:b/>
                <w:bCs/>
                <w:color w:val="1F4E79"/>
                <w:sz w:val="20"/>
                <w:szCs w:val="20"/>
              </w:rPr>
              <w:t xml:space="preserve">Sessions 1–2</w:t>
            </w:r>
          </w:p>
        </w:tc>
        <w:tc>
          <w:tcPr>
            <w:tcW w:type="dxa" w:w="2400"/>
            <w:tcBorders>
              <w:top w:val="single" w:color="BDD7EE" w:sz="1"/>
              <w:left w:val="single" w:color="BDD7EE" w:sz="1"/>
              <w:bottom w:val="single" w:color="BDD7EE" w:sz="1"/>
              <w:right w:val="single" w:color="BDD7EE" w:sz="1"/>
            </w:tcBorders>
            <w:shd w:fill="E8F4FD" w:val="clear"/>
            <w:tcMar>
              <w:top w:type="dxa" w:w="70"/>
              <w:left w:type="dxa" w:w="120"/>
              <w:bottom w:type="dxa" w:w="70"/>
              <w:right w:type="dxa" w:w="120"/>
            </w:tcMar>
          </w:tcPr>
          <w:p>
            <w:r>
              <w:rPr>
                <w:rFonts w:ascii="Arial" w:cs="Arial" w:eastAsia="Arial" w:hAnsi="Arial"/>
                <w:b/>
                <w:bCs/>
                <w:color w:val="2C2C2C"/>
                <w:sz w:val="20"/>
                <w:szCs w:val="20"/>
              </w:rPr>
              <w:t xml:space="preserve">Foundations</w:t>
            </w:r>
          </w:p>
        </w:tc>
        <w:tc>
          <w:tcPr>
            <w:tcW w:type="dxa" w:w="5360"/>
            <w:tcBorders>
              <w:top w:val="single" w:color="BDD7EE" w:sz="1"/>
              <w:left w:val="single" w:color="BDD7EE" w:sz="1"/>
              <w:bottom w:val="single" w:color="BDD7EE" w:sz="1"/>
              <w:right w:val="single" w:color="BDD7EE" w:sz="1"/>
            </w:tcBorders>
            <w:shd w:fill="E8F4FD" w:val="clear"/>
            <w:tcMar>
              <w:top w:type="dxa" w:w="70"/>
              <w:left w:type="dxa" w:w="120"/>
              <w:bottom w:type="dxa" w:w="70"/>
              <w:right w:type="dxa" w:w="120"/>
            </w:tcMar>
          </w:tcPr>
          <w:p>
            <w:r>
              <w:rPr>
                <w:rFonts w:ascii="Arial" w:cs="Arial" w:eastAsia="Arial" w:hAnsi="Arial"/>
                <w:b w:val="false"/>
                <w:bCs w:val="false"/>
                <w:color w:val="2C2C2C"/>
                <w:sz w:val="20"/>
                <w:szCs w:val="20"/>
              </w:rPr>
              <w:t xml:space="preserve">Accessing Copilot · What is generative AI · Copilot Chat · COCO prompting framework</w:t>
            </w:r>
          </w:p>
        </w:tc>
      </w:tr>
      <w:tr>
        <w:tc>
          <w:tcPr>
            <w:tcW w:type="dxa" w:w="1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Session 3</w:t>
            </w:r>
          </w:p>
        </w:tc>
        <w:tc>
          <w:tcPr>
            <w:tcW w:type="dxa" w:w="24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b/>
                <w:bCs/>
                <w:color w:val="2C2C2C"/>
                <w:sz w:val="20"/>
                <w:szCs w:val="20"/>
              </w:rPr>
              <w:t xml:space="preserve">Advanced Prompting</w:t>
            </w:r>
          </w:p>
        </w:tc>
        <w:tc>
          <w:tcPr>
            <w:tcW w:type="dxa" w:w="53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Self-critique · Chain of thought · Example-driven prompting · Word choice</w:t>
            </w:r>
          </w:p>
        </w:tc>
      </w:tr>
      <w:tr>
        <w:tc>
          <w:tcPr>
            <w:tcW w:type="dxa" w:w="1600"/>
            <w:tcBorders>
              <w:top w:val="single" w:color="BDD7EE" w:sz="1"/>
              <w:left w:val="single" w:color="BDD7EE" w:sz="1"/>
              <w:bottom w:val="single" w:color="BDD7EE" w:sz="1"/>
              <w:right w:val="single" w:color="BDD7EE" w:sz="1"/>
            </w:tcBorders>
            <w:shd w:fill="E8F4FD" w:val="clear"/>
            <w:tcMar>
              <w:top w:type="dxa" w:w="70"/>
              <w:left w:type="dxa" w:w="120"/>
              <w:bottom w:type="dxa" w:w="70"/>
              <w:right w:type="dxa" w:w="120"/>
            </w:tcMar>
          </w:tcPr>
          <w:p>
            <w:r>
              <w:rPr>
                <w:rFonts w:ascii="Arial" w:cs="Arial" w:eastAsia="Arial" w:hAnsi="Arial"/>
                <w:b/>
                <w:bCs/>
                <w:color w:val="1F4E79"/>
                <w:sz w:val="20"/>
                <w:szCs w:val="20"/>
              </w:rPr>
              <w:t xml:space="preserve">Session 4</w:t>
            </w:r>
          </w:p>
        </w:tc>
        <w:tc>
          <w:tcPr>
            <w:tcW w:type="dxa" w:w="2400"/>
            <w:tcBorders>
              <w:top w:val="single" w:color="BDD7EE" w:sz="1"/>
              <w:left w:val="single" w:color="BDD7EE" w:sz="1"/>
              <w:bottom w:val="single" w:color="BDD7EE" w:sz="1"/>
              <w:right w:val="single" w:color="BDD7EE" w:sz="1"/>
            </w:tcBorders>
            <w:shd w:fill="E8F4FD" w:val="clear"/>
            <w:tcMar>
              <w:top w:type="dxa" w:w="70"/>
              <w:left w:type="dxa" w:w="120"/>
              <w:bottom w:type="dxa" w:w="70"/>
              <w:right w:type="dxa" w:w="120"/>
            </w:tcMar>
          </w:tcPr>
          <w:p>
            <w:r>
              <w:rPr>
                <w:rFonts w:ascii="Arial" w:cs="Arial" w:eastAsia="Arial" w:hAnsi="Arial"/>
                <w:b/>
                <w:bCs/>
                <w:color w:val="2C2C2C"/>
                <w:sz w:val="20"/>
                <w:szCs w:val="20"/>
              </w:rPr>
              <w:t xml:space="preserve">Visual Content</w:t>
            </w:r>
          </w:p>
        </w:tc>
        <w:tc>
          <w:tcPr>
            <w:tcW w:type="dxa" w:w="5360"/>
            <w:tcBorders>
              <w:top w:val="single" w:color="BDD7EE" w:sz="1"/>
              <w:left w:val="single" w:color="BDD7EE" w:sz="1"/>
              <w:bottom w:val="single" w:color="BDD7EE" w:sz="1"/>
              <w:right w:val="single" w:color="BDD7EE" w:sz="1"/>
            </w:tcBorders>
            <w:shd w:fill="E8F4FD" w:val="clear"/>
            <w:tcMar>
              <w:top w:type="dxa" w:w="70"/>
              <w:left w:type="dxa" w:w="120"/>
              <w:bottom w:type="dxa" w:w="70"/>
              <w:right w:type="dxa" w:w="120"/>
            </w:tcMar>
          </w:tcPr>
          <w:p>
            <w:r>
              <w:rPr>
                <w:rFonts w:ascii="Arial" w:cs="Arial" w:eastAsia="Arial" w:hAnsi="Arial"/>
                <w:b w:val="false"/>
                <w:bCs w:val="false"/>
                <w:color w:val="2C2C2C"/>
                <w:sz w:val="20"/>
                <w:szCs w:val="20"/>
              </w:rPr>
              <w:t xml:space="preserve">FACE framework · Copilot Create · Image generation and editing · Brand consistency</w:t>
            </w:r>
          </w:p>
        </w:tc>
      </w:tr>
      <w:tr>
        <w:tc>
          <w:tcPr>
            <w:tcW w:type="dxa" w:w="1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Session 5</w:t>
            </w:r>
          </w:p>
        </w:tc>
        <w:tc>
          <w:tcPr>
            <w:tcW w:type="dxa" w:w="24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b/>
                <w:bCs/>
                <w:color w:val="2C2C2C"/>
                <w:sz w:val="20"/>
                <w:szCs w:val="20"/>
              </w:rPr>
              <w:t xml:space="preserve">Word, Outlook, Teams</w:t>
            </w:r>
          </w:p>
        </w:tc>
        <w:tc>
          <w:tcPr>
            <w:tcW w:type="dxa" w:w="53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Drafting · Summarising · Email coaching · Meeting recaps · Custom Instructions</w:t>
            </w:r>
          </w:p>
        </w:tc>
      </w:tr>
      <w:tr>
        <w:tc>
          <w:tcPr>
            <w:tcW w:type="dxa" w:w="1600"/>
            <w:tcBorders>
              <w:top w:val="single" w:color="BDD7EE" w:sz="1"/>
              <w:left w:val="single" w:color="BDD7EE" w:sz="1"/>
              <w:bottom w:val="single" w:color="BDD7EE" w:sz="1"/>
              <w:right w:val="single" w:color="BDD7EE" w:sz="1"/>
            </w:tcBorders>
            <w:shd w:fill="E8F4FD" w:val="clear"/>
            <w:tcMar>
              <w:top w:type="dxa" w:w="70"/>
              <w:left w:type="dxa" w:w="120"/>
              <w:bottom w:type="dxa" w:w="70"/>
              <w:right w:type="dxa" w:w="120"/>
            </w:tcMar>
          </w:tcPr>
          <w:p>
            <w:r>
              <w:rPr>
                <w:rFonts w:ascii="Arial" w:cs="Arial" w:eastAsia="Arial" w:hAnsi="Arial"/>
                <w:b/>
                <w:bCs/>
                <w:color w:val="1F4E79"/>
                <w:sz w:val="20"/>
                <w:szCs w:val="20"/>
              </w:rPr>
              <w:t xml:space="preserve">Session 6</w:t>
            </w:r>
          </w:p>
        </w:tc>
        <w:tc>
          <w:tcPr>
            <w:tcW w:type="dxa" w:w="2400"/>
            <w:tcBorders>
              <w:top w:val="single" w:color="BDD7EE" w:sz="1"/>
              <w:left w:val="single" w:color="BDD7EE" w:sz="1"/>
              <w:bottom w:val="single" w:color="BDD7EE" w:sz="1"/>
              <w:right w:val="single" w:color="BDD7EE" w:sz="1"/>
            </w:tcBorders>
            <w:shd w:fill="E8F4FD" w:val="clear"/>
            <w:tcMar>
              <w:top w:type="dxa" w:w="70"/>
              <w:left w:type="dxa" w:w="120"/>
              <w:bottom w:type="dxa" w:w="70"/>
              <w:right w:type="dxa" w:w="120"/>
            </w:tcMar>
          </w:tcPr>
          <w:p>
            <w:r>
              <w:rPr>
                <w:rFonts w:ascii="Arial" w:cs="Arial" w:eastAsia="Arial" w:hAnsi="Arial"/>
                <w:b/>
                <w:bCs/>
                <w:color w:val="2C2C2C"/>
                <w:sz w:val="20"/>
                <w:szCs w:val="20"/>
              </w:rPr>
              <w:t xml:space="preserve">Excel, PowerPoint, OneNote</w:t>
            </w:r>
          </w:p>
        </w:tc>
        <w:tc>
          <w:tcPr>
            <w:tcW w:type="dxa" w:w="5360"/>
            <w:tcBorders>
              <w:top w:val="single" w:color="BDD7EE" w:sz="1"/>
              <w:left w:val="single" w:color="BDD7EE" w:sz="1"/>
              <w:bottom w:val="single" w:color="BDD7EE" w:sz="1"/>
              <w:right w:val="single" w:color="BDD7EE" w:sz="1"/>
            </w:tcBorders>
            <w:shd w:fill="E8F4FD" w:val="clear"/>
            <w:tcMar>
              <w:top w:type="dxa" w:w="70"/>
              <w:left w:type="dxa" w:w="120"/>
              <w:bottom w:type="dxa" w:w="70"/>
              <w:right w:type="dxa" w:w="120"/>
            </w:tcMar>
          </w:tcPr>
          <w:p>
            <w:r>
              <w:rPr>
                <w:rFonts w:ascii="Arial" w:cs="Arial" w:eastAsia="Arial" w:hAnsi="Arial"/>
                <w:b w:val="false"/>
                <w:bCs w:val="false"/>
                <w:color w:val="2C2C2C"/>
                <w:sz w:val="20"/>
                <w:szCs w:val="20"/>
              </w:rPr>
              <w:t xml:space="preserve">Data querying · Formula generation · Presentation creation · Speaker notes</w:t>
            </w:r>
          </w:p>
        </w:tc>
      </w:tr>
      <w:tr>
        <w:tc>
          <w:tcPr>
            <w:tcW w:type="dxa" w:w="1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Session 7</w:t>
            </w:r>
          </w:p>
        </w:tc>
        <w:tc>
          <w:tcPr>
            <w:tcW w:type="dxa" w:w="24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b/>
                <w:bCs/>
                <w:color w:val="2C2C2C"/>
                <w:sz w:val="20"/>
                <w:szCs w:val="20"/>
              </w:rPr>
              <w:t xml:space="preserve">Notebooks</w:t>
            </w:r>
          </w:p>
        </w:tc>
        <w:tc>
          <w:tcPr>
            <w:tcW w:type="dxa" w:w="53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Interactive knowledge hub · Document context · Pages · Podcast generation · Sharing</w:t>
            </w:r>
          </w:p>
        </w:tc>
      </w:tr>
      <w:tr>
        <w:tc>
          <w:tcPr>
            <w:tcW w:type="dxa" w:w="1600"/>
            <w:tcBorders>
              <w:top w:val="single" w:color="BDD7EE" w:sz="1"/>
              <w:left w:val="single" w:color="BDD7EE" w:sz="1"/>
              <w:bottom w:val="single" w:color="BDD7EE" w:sz="1"/>
              <w:right w:val="single" w:color="BDD7EE" w:sz="1"/>
            </w:tcBorders>
            <w:shd w:fill="E8F4FD" w:val="clear"/>
            <w:tcMar>
              <w:top w:type="dxa" w:w="70"/>
              <w:left w:type="dxa" w:w="120"/>
              <w:bottom w:type="dxa" w:w="70"/>
              <w:right w:type="dxa" w:w="120"/>
            </w:tcMar>
          </w:tcPr>
          <w:p>
            <w:r>
              <w:rPr>
                <w:rFonts w:ascii="Arial" w:cs="Arial" w:eastAsia="Arial" w:hAnsi="Arial"/>
                <w:b/>
                <w:bCs/>
                <w:color w:val="1F4E79"/>
                <w:sz w:val="20"/>
                <w:szCs w:val="20"/>
              </w:rPr>
              <w:t xml:space="preserve">Session 8</w:t>
            </w:r>
          </w:p>
        </w:tc>
        <w:tc>
          <w:tcPr>
            <w:tcW w:type="dxa" w:w="2400"/>
            <w:tcBorders>
              <w:top w:val="single" w:color="BDD7EE" w:sz="1"/>
              <w:left w:val="single" w:color="BDD7EE" w:sz="1"/>
              <w:bottom w:val="single" w:color="BDD7EE" w:sz="1"/>
              <w:right w:val="single" w:color="BDD7EE" w:sz="1"/>
            </w:tcBorders>
            <w:shd w:fill="E8F4FD" w:val="clear"/>
            <w:tcMar>
              <w:top w:type="dxa" w:w="70"/>
              <w:left w:type="dxa" w:w="120"/>
              <w:bottom w:type="dxa" w:w="70"/>
              <w:right w:type="dxa" w:w="120"/>
            </w:tcMar>
          </w:tcPr>
          <w:p>
            <w:r>
              <w:rPr>
                <w:rFonts w:ascii="Arial" w:cs="Arial" w:eastAsia="Arial" w:hAnsi="Arial"/>
                <w:b/>
                <w:bCs/>
                <w:color w:val="2C2C2C"/>
                <w:sz w:val="20"/>
                <w:szCs w:val="20"/>
              </w:rPr>
              <w:t xml:space="preserve">Analyst Agent</w:t>
            </w:r>
          </w:p>
        </w:tc>
        <w:tc>
          <w:tcPr>
            <w:tcW w:type="dxa" w:w="5360"/>
            <w:tcBorders>
              <w:top w:val="single" w:color="BDD7EE" w:sz="1"/>
              <w:left w:val="single" w:color="BDD7EE" w:sz="1"/>
              <w:bottom w:val="single" w:color="BDD7EE" w:sz="1"/>
              <w:right w:val="single" w:color="BDD7EE" w:sz="1"/>
            </w:tcBorders>
            <w:shd w:fill="E8F4FD" w:val="clear"/>
            <w:tcMar>
              <w:top w:type="dxa" w:w="70"/>
              <w:left w:type="dxa" w:w="120"/>
              <w:bottom w:type="dxa" w:w="70"/>
              <w:right w:type="dxa" w:w="120"/>
            </w:tcMar>
          </w:tcPr>
          <w:p>
            <w:r>
              <w:rPr>
                <w:rFonts w:ascii="Arial" w:cs="Arial" w:eastAsia="Arial" w:hAnsi="Arial"/>
                <w:b w:val="false"/>
                <w:bCs w:val="false"/>
                <w:color w:val="2C2C2C"/>
                <w:sz w:val="20"/>
                <w:szCs w:val="20"/>
              </w:rPr>
              <w:t xml:space="preserve">Data analysis · Visualisation · Multi-dataset comparison · Report generation</w:t>
            </w:r>
          </w:p>
        </w:tc>
      </w:tr>
      <w:tr>
        <w:tc>
          <w:tcPr>
            <w:tcW w:type="dxa" w:w="1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Session 9</w:t>
            </w:r>
          </w:p>
        </w:tc>
        <w:tc>
          <w:tcPr>
            <w:tcW w:type="dxa" w:w="24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b/>
                <w:bCs/>
                <w:color w:val="2C2C2C"/>
                <w:sz w:val="20"/>
                <w:szCs w:val="20"/>
              </w:rPr>
              <w:t xml:space="preserve">Researcher Agent</w:t>
            </w:r>
          </w:p>
        </w:tc>
        <w:tc>
          <w:tcPr>
            <w:tcW w:type="dxa" w:w="53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RTCCO framework · Deep research · Source control · Citation verification · Integration</w:t>
            </w:r>
          </w:p>
        </w:tc>
      </w:tr>
      <w:tr>
        <w:tc>
          <w:tcPr>
            <w:tcW w:type="dxa" w:w="1600"/>
            <w:tcBorders>
              <w:top w:val="single" w:color="BDD7EE" w:sz="1"/>
              <w:left w:val="single" w:color="BDD7EE" w:sz="1"/>
              <w:bottom w:val="single" w:color="BDD7EE" w:sz="1"/>
              <w:right w:val="single" w:color="BDD7EE" w:sz="1"/>
            </w:tcBorders>
            <w:shd w:fill="E8F4FD" w:val="clear"/>
            <w:tcMar>
              <w:top w:type="dxa" w:w="70"/>
              <w:left w:type="dxa" w:w="120"/>
              <w:bottom w:type="dxa" w:w="70"/>
              <w:right w:type="dxa" w:w="120"/>
            </w:tcMar>
          </w:tcPr>
          <w:p>
            <w:r>
              <w:rPr>
                <w:rFonts w:ascii="Arial" w:cs="Arial" w:eastAsia="Arial" w:hAnsi="Arial"/>
                <w:b/>
                <w:bCs/>
                <w:color w:val="1F4E79"/>
                <w:sz w:val="20"/>
                <w:szCs w:val="20"/>
              </w:rPr>
              <w:t xml:space="preserve">Session 10</w:t>
            </w:r>
          </w:p>
        </w:tc>
        <w:tc>
          <w:tcPr>
            <w:tcW w:type="dxa" w:w="2400"/>
            <w:tcBorders>
              <w:top w:val="single" w:color="BDD7EE" w:sz="1"/>
              <w:left w:val="single" w:color="BDD7EE" w:sz="1"/>
              <w:bottom w:val="single" w:color="BDD7EE" w:sz="1"/>
              <w:right w:val="single" w:color="BDD7EE" w:sz="1"/>
            </w:tcBorders>
            <w:shd w:fill="E8F4FD" w:val="clear"/>
            <w:tcMar>
              <w:top w:type="dxa" w:w="70"/>
              <w:left w:type="dxa" w:w="120"/>
              <w:bottom w:type="dxa" w:w="70"/>
              <w:right w:type="dxa" w:w="120"/>
            </w:tcMar>
          </w:tcPr>
          <w:p>
            <w:r>
              <w:rPr>
                <w:rFonts w:ascii="Arial" w:cs="Arial" w:eastAsia="Arial" w:hAnsi="Arial"/>
                <w:b/>
                <w:bCs/>
                <w:color w:val="2C2C2C"/>
                <w:sz w:val="20"/>
                <w:szCs w:val="20"/>
              </w:rPr>
              <w:t xml:space="preserve">Custom Agents</w:t>
            </w:r>
          </w:p>
        </w:tc>
        <w:tc>
          <w:tcPr>
            <w:tcW w:type="dxa" w:w="5360"/>
            <w:tcBorders>
              <w:top w:val="single" w:color="BDD7EE" w:sz="1"/>
              <w:left w:val="single" w:color="BDD7EE" w:sz="1"/>
              <w:bottom w:val="single" w:color="BDD7EE" w:sz="1"/>
              <w:right w:val="single" w:color="BDD7EE" w:sz="1"/>
            </w:tcBorders>
            <w:shd w:fill="E8F4FD" w:val="clear"/>
            <w:tcMar>
              <w:top w:type="dxa" w:w="70"/>
              <w:left w:type="dxa" w:w="120"/>
              <w:bottom w:type="dxa" w:w="70"/>
              <w:right w:type="dxa" w:w="120"/>
            </w:tcMar>
          </w:tcPr>
          <w:p>
            <w:r>
              <w:rPr>
                <w:rFonts w:ascii="Arial" w:cs="Arial" w:eastAsia="Arial" w:hAnsi="Arial"/>
                <w:b w:val="false"/>
                <w:bCs w:val="false"/>
                <w:color w:val="2C2C2C"/>
                <w:sz w:val="20"/>
                <w:szCs w:val="20"/>
              </w:rPr>
              <w:t xml:space="preserve">Design · RTCCO instructions · Knowledge files · Testing · Deployment · Final Project</w:t>
            </w:r>
          </w:p>
        </w:tc>
      </w:tr>
      <w:tr>
        <w:tc>
          <w:tcPr>
            <w:tcW w:type="dxa" w:w="1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Session 11</w:t>
            </w:r>
          </w:p>
        </w:tc>
        <w:tc>
          <w:tcPr>
            <w:tcW w:type="dxa" w:w="24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b/>
                <w:bCs/>
                <w:color w:val="2C2C2C"/>
                <w:sz w:val="20"/>
                <w:szCs w:val="20"/>
              </w:rPr>
              <w:t xml:space="preserve">Ethics, Security, Governance</w:t>
            </w:r>
          </w:p>
        </w:tc>
        <w:tc>
          <w:tcPr>
            <w:tcW w:type="dxa" w:w="53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Hallucinations · Bias · Privacy · SANCTITY method · Shadow AI · AI policy</w:t>
            </w:r>
          </w:p>
        </w:tc>
      </w:tr>
      <w:tr>
        <w:tc>
          <w:tcPr>
            <w:tcW w:type="dxa" w:w="1600"/>
            <w:tcBorders>
              <w:top w:val="single" w:color="BDD7EE" w:sz="1"/>
              <w:left w:val="single" w:color="BDD7EE" w:sz="1"/>
              <w:bottom w:val="single" w:color="BDD7EE" w:sz="1"/>
              <w:right w:val="single" w:color="BDD7EE" w:sz="1"/>
            </w:tcBorders>
            <w:shd w:fill="E8F4FD" w:val="clear"/>
            <w:tcMar>
              <w:top w:type="dxa" w:w="70"/>
              <w:left w:type="dxa" w:w="120"/>
              <w:bottom w:type="dxa" w:w="70"/>
              <w:right w:type="dxa" w:w="120"/>
            </w:tcMar>
          </w:tcPr>
          <w:p>
            <w:r>
              <w:rPr>
                <w:rFonts w:ascii="Arial" w:cs="Arial" w:eastAsia="Arial" w:hAnsi="Arial"/>
                <w:b/>
                <w:bCs/>
                <w:color w:val="1F4E79"/>
                <w:sz w:val="20"/>
                <w:szCs w:val="20"/>
              </w:rPr>
              <w:t xml:space="preserve">Supp.</w:t>
            </w:r>
          </w:p>
        </w:tc>
        <w:tc>
          <w:tcPr>
            <w:tcW w:type="dxa" w:w="2400"/>
            <w:tcBorders>
              <w:top w:val="single" w:color="BDD7EE" w:sz="1"/>
              <w:left w:val="single" w:color="BDD7EE" w:sz="1"/>
              <w:bottom w:val="single" w:color="BDD7EE" w:sz="1"/>
              <w:right w:val="single" w:color="BDD7EE" w:sz="1"/>
            </w:tcBorders>
            <w:shd w:fill="E8F4FD" w:val="clear"/>
            <w:tcMar>
              <w:top w:type="dxa" w:w="70"/>
              <w:left w:type="dxa" w:w="120"/>
              <w:bottom w:type="dxa" w:w="70"/>
              <w:right w:type="dxa" w:w="120"/>
            </w:tcMar>
          </w:tcPr>
          <w:p>
            <w:r>
              <w:rPr>
                <w:rFonts w:ascii="Arial" w:cs="Arial" w:eastAsia="Arial" w:hAnsi="Arial"/>
                <w:b/>
                <w:bCs/>
                <w:color w:val="2C2C2C"/>
                <w:sz w:val="20"/>
                <w:szCs w:val="20"/>
              </w:rPr>
              <w:t xml:space="preserve">Microsoft Webinar</w:t>
            </w:r>
          </w:p>
        </w:tc>
        <w:tc>
          <w:tcPr>
            <w:tcW w:type="dxa" w:w="5360"/>
            <w:tcBorders>
              <w:top w:val="single" w:color="BDD7EE" w:sz="1"/>
              <w:left w:val="single" w:color="BDD7EE" w:sz="1"/>
              <w:bottom w:val="single" w:color="BDD7EE" w:sz="1"/>
              <w:right w:val="single" w:color="BDD7EE" w:sz="1"/>
            </w:tcBorders>
            <w:shd w:fill="E8F4FD" w:val="clear"/>
            <w:tcMar>
              <w:top w:type="dxa" w:w="70"/>
              <w:left w:type="dxa" w:w="120"/>
              <w:bottom w:type="dxa" w:w="70"/>
              <w:right w:type="dxa" w:w="120"/>
            </w:tcMar>
          </w:tcPr>
          <w:p>
            <w:r>
              <w:rPr>
                <w:rFonts w:ascii="Arial" w:cs="Arial" w:eastAsia="Arial" w:hAnsi="Arial"/>
                <w:b w:val="false"/>
                <w:bCs w:val="false"/>
                <w:color w:val="2C2C2C"/>
                <w:sz w:val="20"/>
                <w:szCs w:val="20"/>
              </w:rPr>
              <w:t xml:space="preserve">GCSE framework · Context IQ · Model selection · Memories · Graph Connectors</w:t>
            </w:r>
          </w:p>
        </w:tc>
      </w:tr>
      <w:tr>
        <w:tc>
          <w:tcPr>
            <w:tcW w:type="dxa" w:w="1600"/>
            <w:tcBorders>
              <w:top w:val="single" w:color="BDD7EE" w:sz="1"/>
              <w:left w:val="single" w:color="BDD7EE" w:sz="1"/>
              <w:bottom w:val="single" w:color="BDD7EE" w:sz="1"/>
              <w:right w:val="single" w:color="BDD7EE" w:sz="1"/>
            </w:tcBorders>
            <w:shd w:fill="FEF9E7" w:val="clear"/>
            <w:tcMar>
              <w:top w:type="dxa" w:w="70"/>
              <w:left w:type="dxa" w:w="120"/>
              <w:bottom w:type="dxa" w:w="70"/>
              <w:right w:type="dxa" w:w="120"/>
            </w:tcMar>
          </w:tcPr>
          <w:p>
            <w:r>
              <w:rPr>
                <w:rFonts w:ascii="Arial" w:cs="Arial" w:eastAsia="Arial" w:hAnsi="Arial"/>
                <w:b/>
                <w:bCs/>
                <w:color w:val="7D6608"/>
                <w:sz w:val="20"/>
                <w:szCs w:val="20"/>
              </w:rPr>
              <w:t xml:space="preserve">Session 12</w:t>
            </w:r>
          </w:p>
        </w:tc>
        <w:tc>
          <w:tcPr>
            <w:tcW w:type="dxa" w:w="2400"/>
            <w:tcBorders>
              <w:top w:val="single" w:color="BDD7EE" w:sz="1"/>
              <w:left w:val="single" w:color="BDD7EE" w:sz="1"/>
              <w:bottom w:val="single" w:color="BDD7EE" w:sz="1"/>
              <w:right w:val="single" w:color="BDD7EE" w:sz="1"/>
            </w:tcBorders>
            <w:shd w:fill="FEF9E7" w:val="clear"/>
            <w:tcMar>
              <w:top w:type="dxa" w:w="70"/>
              <w:left w:type="dxa" w:w="120"/>
              <w:bottom w:type="dxa" w:w="70"/>
              <w:right w:type="dxa" w:w="120"/>
            </w:tcMar>
          </w:tcPr>
          <w:p>
            <w:r>
              <w:rPr>
                <w:rFonts w:ascii="Arial" w:cs="Arial" w:eastAsia="Arial" w:hAnsi="Arial"/>
                <w:b/>
                <w:bCs/>
                <w:color w:val="7D6608"/>
                <w:sz w:val="20"/>
                <w:szCs w:val="20"/>
              </w:rPr>
              <w:t xml:space="preserve">Staying Confident</w:t>
            </w:r>
          </w:p>
        </w:tc>
        <w:tc>
          <w:tcPr>
            <w:tcW w:type="dxa" w:w="5360"/>
            <w:tcBorders>
              <w:top w:val="single" w:color="BDD7EE" w:sz="1"/>
              <w:left w:val="single" w:color="BDD7EE" w:sz="1"/>
              <w:bottom w:val="single" w:color="BDD7EE" w:sz="1"/>
              <w:right w:val="single" w:color="BDD7EE" w:sz="1"/>
            </w:tcBorders>
            <w:shd w:fill="FEF9E7" w:val="clear"/>
            <w:tcMar>
              <w:top w:type="dxa" w:w="70"/>
              <w:left w:type="dxa" w:w="120"/>
              <w:bottom w:type="dxa" w:w="70"/>
              <w:right w:type="dxa" w:w="120"/>
            </w:tcMar>
          </w:tcPr>
          <w:p>
            <w:r>
              <w:rPr>
                <w:rFonts w:ascii="Arial" w:cs="Arial" w:eastAsia="Arial" w:hAnsi="Arial"/>
                <w:b w:val="false"/>
                <w:bCs w:val="false"/>
                <w:color w:val="7D6608"/>
                <w:sz w:val="20"/>
                <w:szCs w:val="20"/>
              </w:rPr>
              <w:t xml:space="preserve">Workflows · Limitations · Future skills · 90-day action plan (this session)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EF9E7" w:val="clear"/>
            <w:tcMar>
              <w:top w:type="dxa" w:w="120"/>
              <w:left w:type="dxa" w:w="200"/>
              <w:bottom w:type="dxa" w:w="120"/>
              <w:right w:type="dxa" w:w="200"/>
            </w:tcMar>
          </w:tcPr>
          <w:p>
            <w:pPr>
              <w:spacing w:before="60" w:after="80"/>
            </w:pPr>
            <w:r>
              <w:rPr>
                <w:rFonts w:ascii="Arial" w:cs="Arial" w:eastAsia="Arial" w:hAnsi="Arial"/>
                <w:b/>
                <w:bCs/>
                <w:color w:val="7D6608"/>
                <w:sz w:val="22"/>
                <w:szCs w:val="22"/>
              </w:rPr>
              <w:t xml:space="preserve">What You Have Built</w:t>
            </w:r>
          </w:p>
          <w:p>
            <w:pPr>
              <w:spacing w:before="28" w:after="28"/>
            </w:pPr>
            <w:r>
              <w:rPr>
                <w:rFonts w:ascii="Arial" w:cs="Arial" w:eastAsia="Arial" w:hAnsi="Arial"/>
                <w:color w:val="B7950B"/>
                <w:sz w:val="21"/>
                <w:szCs w:val="21"/>
              </w:rPr>
              <w:t xml:space="preserve">▸  </w:t>
            </w:r>
            <w:r>
              <w:rPr>
                <w:rFonts w:ascii="Arial" w:cs="Arial" w:eastAsia="Arial" w:hAnsi="Arial"/>
                <w:color w:val="2C2C2C"/>
                <w:sz w:val="21"/>
                <w:szCs w:val="21"/>
              </w:rPr>
              <w:t xml:space="preserve">A complete prompting practice: COCO for everyday tasks, RTCCO for research and Agents, FACE for visual content.</w:t>
            </w:r>
          </w:p>
          <w:p>
            <w:pPr>
              <w:spacing w:before="28" w:after="28"/>
            </w:pPr>
            <w:r>
              <w:rPr>
                <w:rFonts w:ascii="Arial" w:cs="Arial" w:eastAsia="Arial" w:hAnsi="Arial"/>
                <w:color w:val="B7950B"/>
                <w:sz w:val="21"/>
                <w:szCs w:val="21"/>
              </w:rPr>
              <w:t xml:space="preserve">▸  </w:t>
            </w:r>
            <w:r>
              <w:rPr>
                <w:rFonts w:ascii="Arial" w:cs="Arial" w:eastAsia="Arial" w:hAnsi="Arial"/>
                <w:color w:val="2C2C2C"/>
                <w:sz w:val="21"/>
                <w:szCs w:val="21"/>
              </w:rPr>
              <w:t xml:space="preserve">A toolkit across eight Microsoft apps and four specialised Copilot features.</w:t>
            </w:r>
          </w:p>
          <w:p>
            <w:pPr>
              <w:spacing w:before="28" w:after="28"/>
            </w:pPr>
            <w:r>
              <w:rPr>
                <w:rFonts w:ascii="Arial" w:cs="Arial" w:eastAsia="Arial" w:hAnsi="Arial"/>
                <w:color w:val="B7950B"/>
                <w:sz w:val="21"/>
                <w:szCs w:val="21"/>
              </w:rPr>
              <w:t xml:space="preserve">▸  </w:t>
            </w:r>
            <w:r>
              <w:rPr>
                <w:rFonts w:ascii="Arial" w:cs="Arial" w:eastAsia="Arial" w:hAnsi="Arial"/>
                <w:color w:val="2C2C2C"/>
                <w:sz w:val="21"/>
                <w:szCs w:val="21"/>
              </w:rPr>
              <w:t xml:space="preserve">The ability to design, build, test, and deploy a custom AI Agent for your team.</w:t>
            </w:r>
          </w:p>
          <w:p>
            <w:pPr>
              <w:spacing w:before="28" w:after="28"/>
            </w:pPr>
            <w:r>
              <w:rPr>
                <w:rFonts w:ascii="Arial" w:cs="Arial" w:eastAsia="Arial" w:hAnsi="Arial"/>
                <w:color w:val="B7950B"/>
                <w:sz w:val="21"/>
                <w:szCs w:val="21"/>
              </w:rPr>
              <w:t xml:space="preserve">▸  </w:t>
            </w:r>
            <w:r>
              <w:rPr>
                <w:rFonts w:ascii="Arial" w:cs="Arial" w:eastAsia="Arial" w:hAnsi="Arial"/>
                <w:color w:val="2C2C2C"/>
                <w:sz w:val="21"/>
                <w:szCs w:val="21"/>
              </w:rPr>
              <w:t xml:space="preserve">A framework for responsible AI use: ethics, data governance, and the SANCTITY method.</w:t>
            </w:r>
          </w:p>
          <w:p>
            <w:pPr>
              <w:spacing w:before="28" w:after="28"/>
            </w:pPr>
            <w:r>
              <w:rPr>
                <w:rFonts w:ascii="Arial" w:cs="Arial" w:eastAsia="Arial" w:hAnsi="Arial"/>
                <w:color w:val="B7950B"/>
                <w:sz w:val="21"/>
                <w:szCs w:val="21"/>
              </w:rPr>
              <w:t xml:space="preserve">▸  </w:t>
            </w:r>
            <w:r>
              <w:rPr>
                <w:rFonts w:ascii="Arial" w:cs="Arial" w:eastAsia="Arial" w:hAnsi="Arial"/>
                <w:color w:val="2C2C2C"/>
                <w:sz w:val="21"/>
                <w:szCs w:val="21"/>
              </w:rPr>
              <w:t xml:space="preserve">The foundation for a 90-day action plan — built in this session.</w:t>
            </w:r>
          </w:p>
        </w:tc>
      </w:tr>
    </w:tbl>
    <w:p>
      <w:pPr>
        <w:spacing w:before="160" w:after="0"/>
      </w:pPr>
      <w:r>
        <w:t xml:space="preserve"/>
      </w:r>
    </w:p>
    <w:p>
      <w:pPr>
        <w:pStyle w:val="Heading1"/>
        <w:pBdr>
          <w:bottom w:val="single" w:color="2E75B6" w:sz="8" w:space="4"/>
        </w:pBdr>
        <w:spacing w:before="360" w:after="120"/>
      </w:pPr>
      <w:r>
        <w:rPr>
          <w:rFonts w:ascii="Arial" w:cs="Arial" w:eastAsia="Arial" w:hAnsi="Arial"/>
          <w:b/>
          <w:bCs/>
          <w:color w:val="1F4E79"/>
          <w:sz w:val="28"/>
          <w:szCs w:val="28"/>
        </w:rPr>
        <w:t xml:space="preserve">Module 2: Building Connected Copilot Workflows</w:t>
      </w:r>
    </w:p>
    <w:p>
      <w:pPr>
        <w:spacing w:before="40" w:after="40"/>
      </w:pPr>
      <w:r>
        <w:rPr>
          <w:rFonts w:ascii="Arial" w:cs="Arial" w:eastAsia="Arial" w:hAnsi="Arial"/>
          <w:color w:val="2C2C2C"/>
          <w:sz w:val="22"/>
          <w:szCs w:val="22"/>
        </w:rPr>
        <w:t xml:space="preserve">The most common gap between participants who get good results and those who get average results is not prompting skill — it is knowing which tool to use at each stage of a task. This module addresses that.</w:t>
      </w:r>
    </w:p>
    <w:p>
      <w:pPr>
        <w:spacing w:before="80" w:after="0"/>
      </w:pPr>
      <w:r>
        <w:t xml:space="preserve"/>
      </w:r>
    </w:p>
    <w:p>
      <w:pPr>
        <w:pStyle w:val="Heading2"/>
        <w:spacing w:before="240" w:after="80"/>
      </w:pPr>
      <w:r>
        <w:rPr>
          <w:rFonts w:ascii="Arial" w:cs="Arial" w:eastAsia="Arial" w:hAnsi="Arial"/>
          <w:b/>
          <w:bCs/>
          <w:color w:val="2E75B6"/>
          <w:sz w:val="24"/>
          <w:szCs w:val="24"/>
        </w:rPr>
        <w:t xml:space="preserve">Match the Task to the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Task type</w:t>
            </w:r>
          </w:p>
        </w:tc>
        <w:tc>
          <w:tcPr>
            <w:tcW w:type="dxa" w:w="636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Best tool</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Quick question or drafting task</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Copilot Chat — fastest, most flexible, suitable for most everyday needs.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Working with multiple documents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Notebooks — persistent context, cross-document synthesis, team sharing.</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Deep web and internal research</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Researcher Agent — multi-source, cited, 20-50 page reports.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Analysing data and spotting trends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Analyst Agent — real calculations, charts, anomaly detection, reports.</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Recurring task needing consistency</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Custom Agent — persistent instructions, team access, specific knowledge files.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Creating visual content</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Copilot Create — FACE framework, images, infographics, brand-consistent assets.</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Working within a specific document</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Copilot in the relevant app — Word, Outlook, Excel, PowerPoint, Teams.</w:t>
            </w:r>
          </w:p>
        </w:tc>
      </w:tr>
    </w:tbl>
    <w:p>
      <w:pPr>
        <w:spacing w:before="100" w:after="0"/>
      </w:pPr>
      <w:r>
        <w:t xml:space="preserve"/>
      </w:r>
    </w:p>
    <w:p>
      <w:pPr>
        <w:pStyle w:val="Heading2"/>
        <w:spacing w:before="240" w:after="80"/>
      </w:pPr>
      <w:r>
        <w:rPr>
          <w:rFonts w:ascii="Arial" w:cs="Arial" w:eastAsia="Arial" w:hAnsi="Arial"/>
          <w:b/>
          <w:bCs/>
          <w:color w:val="2E75B6"/>
          <w:sz w:val="24"/>
          <w:szCs w:val="24"/>
        </w:rPr>
        <w:t xml:space="preserve">End-to-End Workflow Example: Launching a New Service</w:t>
      </w:r>
    </w:p>
    <w:p>
      <w:pPr>
        <w:spacing w:before="40" w:after="40"/>
      </w:pPr>
      <w:r>
        <w:rPr>
          <w:rFonts w:ascii="Arial" w:cs="Arial" w:eastAsia="Arial" w:hAnsi="Arial"/>
          <w:color w:val="2C2C2C"/>
          <w:sz w:val="22"/>
          <w:szCs w:val="22"/>
        </w:rPr>
        <w:t xml:space="preserve">Use this example to show how multiple Copilot tools connect into a single coherent workflow. Adapt it to your participants' sector and context.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200"/>
            </w:tcMar>
          </w:tcPr>
          <w:p>
            <w:pPr>
              <w:spacing w:before="60" w:after="100"/>
            </w:pPr>
            <w:r>
              <w:rPr>
                <w:rFonts w:ascii="Arial" w:cs="Arial" w:eastAsia="Arial" w:hAnsi="Arial"/>
                <w:b/>
                <w:bCs/>
                <w:color w:val="1F4E79"/>
                <w:sz w:val="22"/>
                <w:szCs w:val="22"/>
              </w:rPr>
              <w:t xml:space="preserve">New service launch — connected Copilot workflow</w:t>
            </w:r>
          </w:p>
          <w:p>
            <w:pPr>
              <w:spacing w:before="30" w:after="30"/>
            </w:pPr>
            <w:r>
              <w:rPr>
                <w:rFonts w:ascii="Arial" w:cs="Arial" w:eastAsia="Arial" w:hAnsi="Arial"/>
                <w:b/>
                <w:bCs/>
                <w:color w:val="2E75B6"/>
                <w:sz w:val="21"/>
                <w:szCs w:val="21"/>
              </w:rPr>
              <w:t xml:space="preserve">1.  </w:t>
            </w:r>
            <w:r>
              <w:rPr>
                <w:rFonts w:ascii="Arial" w:cs="Arial" w:eastAsia="Arial" w:hAnsi="Arial"/>
                <w:color w:val="2C2C2C"/>
                <w:sz w:val="21"/>
                <w:szCs w:val="21"/>
              </w:rPr>
              <w:t xml:space="preserve">Plan (Chat): Draft the service concept, objectives, and target audience using COCO. Iterate until the brief is clear.</w:t>
            </w:r>
          </w:p>
          <w:p>
            <w:pPr>
              <w:spacing w:before="30" w:after="30"/>
            </w:pPr>
            <w:r>
              <w:rPr>
                <w:rFonts w:ascii="Arial" w:cs="Arial" w:eastAsia="Arial" w:hAnsi="Arial"/>
                <w:b/>
                <w:bCs/>
                <w:color w:val="2E75B6"/>
                <w:sz w:val="21"/>
                <w:szCs w:val="21"/>
              </w:rPr>
              <w:t xml:space="preserve">2.  </w:t>
            </w:r>
            <w:r>
              <w:rPr>
                <w:rFonts w:ascii="Arial" w:cs="Arial" w:eastAsia="Arial" w:hAnsi="Arial"/>
                <w:color w:val="2C2C2C"/>
                <w:sz w:val="21"/>
                <w:szCs w:val="21"/>
              </w:rPr>
              <w:t xml:space="preserve">Research (Researcher Agent): Run deep research on market opportunity, competitor positioning, and customer needs. Export to Word.</w:t>
            </w:r>
          </w:p>
          <w:p>
            <w:pPr>
              <w:spacing w:before="30" w:after="30"/>
            </w:pPr>
            <w:r>
              <w:rPr>
                <w:rFonts w:ascii="Arial" w:cs="Arial" w:eastAsia="Arial" w:hAnsi="Arial"/>
                <w:b/>
                <w:bCs/>
                <w:color w:val="2E75B6"/>
                <w:sz w:val="21"/>
                <w:szCs w:val="21"/>
              </w:rPr>
              <w:t xml:space="preserve">3.  </w:t>
            </w:r>
            <w:r>
              <w:rPr>
                <w:rFonts w:ascii="Arial" w:cs="Arial" w:eastAsia="Arial" w:hAnsi="Arial"/>
                <w:color w:val="2C2C2C"/>
                <w:sz w:val="21"/>
                <w:szCs w:val="21"/>
              </w:rPr>
              <w:t xml:space="preserve">Strategy (Notebooks): Import all research and internal documents. Use Notebook chat to synthesise insights, identify gaps, and draft the go-to-market plan.</w:t>
            </w:r>
          </w:p>
          <w:p>
            <w:pPr>
              <w:spacing w:before="30" w:after="30"/>
            </w:pPr>
            <w:r>
              <w:rPr>
                <w:rFonts w:ascii="Arial" w:cs="Arial" w:eastAsia="Arial" w:hAnsi="Arial"/>
                <w:b/>
                <w:bCs/>
                <w:color w:val="2E75B6"/>
                <w:sz w:val="21"/>
                <w:szCs w:val="21"/>
              </w:rPr>
              <w:t xml:space="preserve">4.  </w:t>
            </w:r>
            <w:r>
              <w:rPr>
                <w:rFonts w:ascii="Arial" w:cs="Arial" w:eastAsia="Arial" w:hAnsi="Arial"/>
                <w:color w:val="2C2C2C"/>
                <w:sz w:val="21"/>
                <w:szCs w:val="21"/>
              </w:rPr>
              <w:t xml:space="preserve">Data (Analyst Agent): Upload any existing customer data, pricing analysis, or pipeline data. Ask for trends, risks, and revenue projections.</w:t>
            </w:r>
          </w:p>
          <w:p>
            <w:pPr>
              <w:spacing w:before="30" w:after="30"/>
            </w:pPr>
            <w:r>
              <w:rPr>
                <w:rFonts w:ascii="Arial" w:cs="Arial" w:eastAsia="Arial" w:hAnsi="Arial"/>
                <w:b/>
                <w:bCs/>
                <w:color w:val="2E75B6"/>
                <w:sz w:val="21"/>
                <w:szCs w:val="21"/>
              </w:rPr>
              <w:t xml:space="preserve">5.  </w:t>
            </w:r>
            <w:r>
              <w:rPr>
                <w:rFonts w:ascii="Arial" w:cs="Arial" w:eastAsia="Arial" w:hAnsi="Arial"/>
                <w:color w:val="2C2C2C"/>
                <w:sz w:val="21"/>
                <w:szCs w:val="21"/>
              </w:rPr>
              <w:t xml:space="preserve">Visuals (Copilot Create): Generate campaign imagery, infographics, and presentation visuals using the FACE framework.</w:t>
            </w:r>
          </w:p>
          <w:p>
            <w:pPr>
              <w:spacing w:before="30" w:after="30"/>
            </w:pPr>
            <w:r>
              <w:rPr>
                <w:rFonts w:ascii="Arial" w:cs="Arial" w:eastAsia="Arial" w:hAnsi="Arial"/>
                <w:b/>
                <w:bCs/>
                <w:color w:val="2E75B6"/>
                <w:sz w:val="21"/>
                <w:szCs w:val="21"/>
              </w:rPr>
              <w:t xml:space="preserve">6.  </w:t>
            </w:r>
            <w:r>
              <w:rPr>
                <w:rFonts w:ascii="Arial" w:cs="Arial" w:eastAsia="Arial" w:hAnsi="Arial"/>
                <w:color w:val="2C2C2C"/>
                <w:sz w:val="21"/>
                <w:szCs w:val="21"/>
              </w:rPr>
              <w:t xml:space="preserve">Presentations (PowerPoint): Build the stakeholder deck from the Researcher Agent report via direct export. Refine with Copilot in PowerPoint.</w:t>
            </w:r>
          </w:p>
          <w:p>
            <w:pPr>
              <w:spacing w:before="30" w:after="30"/>
            </w:pPr>
            <w:r>
              <w:rPr>
                <w:rFonts w:ascii="Arial" w:cs="Arial" w:eastAsia="Arial" w:hAnsi="Arial"/>
                <w:b/>
                <w:bCs/>
                <w:color w:val="2E75B6"/>
                <w:sz w:val="21"/>
                <w:szCs w:val="21"/>
              </w:rPr>
              <w:t xml:space="preserve">7.  </w:t>
            </w:r>
            <w:r>
              <w:rPr>
                <w:rFonts w:ascii="Arial" w:cs="Arial" w:eastAsia="Arial" w:hAnsi="Arial"/>
                <w:color w:val="2C2C2C"/>
                <w:sz w:val="21"/>
                <w:szCs w:val="21"/>
              </w:rPr>
              <w:t xml:space="preserve">Communications (Outlook + Teams): Draft launch emails, internal announcements, and prepare meeting agendas and follow-ups.</w:t>
            </w:r>
          </w:p>
          <w:p>
            <w:pPr>
              <w:spacing w:before="30" w:after="30"/>
            </w:pPr>
            <w:r>
              <w:rPr>
                <w:rFonts w:ascii="Arial" w:cs="Arial" w:eastAsia="Arial" w:hAnsi="Arial"/>
                <w:b/>
                <w:bCs/>
                <w:color w:val="2E75B6"/>
                <w:sz w:val="21"/>
                <w:szCs w:val="21"/>
              </w:rPr>
              <w:t xml:space="preserve">8.  </w:t>
            </w:r>
            <w:r>
              <w:rPr>
                <w:rFonts w:ascii="Arial" w:cs="Arial" w:eastAsia="Arial" w:hAnsi="Arial"/>
                <w:color w:val="2C2C2C"/>
                <w:sz w:val="21"/>
                <w:szCs w:val="21"/>
              </w:rPr>
              <w:t xml:space="preserve">Ongoing (Custom Agent): Build a client FAQ Agent for the new service. Deploy to the team — consistent, on-brand responses at scale.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Facilitator Note</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Walk through this workflow as a narrative — not a list. The power is in the connections between steps.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Ask participants: 'Which stage of this workflow would save you the most time in your own work?'</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Invite one or two participants to map their own recurring project to a similar multi-tool workflow.</w:t>
            </w:r>
          </w:p>
        </w:tc>
      </w:tr>
    </w:tbl>
    <w:p>
      <w:pPr>
        <w:spacing w:before="160" w:after="0"/>
      </w:pPr>
      <w:r>
        <w:t xml:space="preserve"/>
      </w:r>
    </w:p>
    <w:p>
      <w:pPr>
        <w:pStyle w:val="Heading1"/>
        <w:pBdr>
          <w:bottom w:val="single" w:color="2E75B6" w:sz="8" w:space="4"/>
        </w:pBdr>
        <w:spacing w:before="360" w:after="120"/>
      </w:pPr>
      <w:r>
        <w:rPr>
          <w:rFonts w:ascii="Arial" w:cs="Arial" w:eastAsia="Arial" w:hAnsi="Arial"/>
          <w:b/>
          <w:bCs/>
          <w:color w:val="1F4E79"/>
          <w:sz w:val="28"/>
          <w:szCs w:val="28"/>
        </w:rPr>
        <w:t xml:space="preserve">Module 3: What Copilot Cannot Do — Honest Limits</w:t>
      </w:r>
    </w:p>
    <w:p>
      <w:pPr>
        <w:spacing w:before="40" w:after="40"/>
      </w:pPr>
      <w:r>
        <w:rPr>
          <w:rFonts w:ascii="Arial" w:cs="Arial" w:eastAsia="Arial" w:hAnsi="Arial"/>
          <w:color w:val="2C2C2C"/>
          <w:sz w:val="22"/>
          <w:szCs w:val="22"/>
        </w:rPr>
        <w:t xml:space="preserve">Confident Copilot users are not the ones who think it can do everything — they are the ones who know precisely where it falls short and plan around those gaps. Revisit these limits in the final session so participants leave with an accurate mental model.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Limitation</w:t>
            </w:r>
          </w:p>
        </w:tc>
        <w:tc>
          <w:tcPr>
            <w:tcW w:type="dxa" w:w="636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What it means in practice</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Strategic thinking</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Copilot executes thinking — it does not initiate strategy. It needs a clear goal and context before it can help. Strategy requires human intention.</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Consistent company context</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Copilot does not automatically know your organisation's priorities, history, or culture unless you provide them explicitly in every session (or via Custom Instructions and Memories).</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Absolute accuracy</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Errors are reducing but have not been eliminated. Hallucinations occur. All consequential outputs require human verification.</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Human judgment</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Copilot can inform decisions — it cannot make them. Accountability remains human. For anything that matters, a person must own the outcome.</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Nuance</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Subtle context — relationship dynamics, organisational politics, tone in a difficult situation — is frequently missed. More context always helps; sometimes it is not enough.</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Consistent outputs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The same prompt can produce different outputs across sessions. Generative AI is probabilistic, not deterministic. Build review into every workflow.</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Understanding 'enough'</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Copilot does not know when to stop. It will generate content to fill the request. Human discernment — knowing when something is good enough — is a skill AI does not have.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FF8E6" w:val="clear"/>
            <w:tcMar>
              <w:top w:type="dxa" w:w="120"/>
              <w:left w:type="dxa" w:w="200"/>
              <w:bottom w:type="dxa" w:w="120"/>
              <w:right w:type="dxa" w:w="200"/>
            </w:tcMar>
          </w:tcPr>
          <w:p>
            <w:pPr>
              <w:spacing w:before="60" w:after="80"/>
            </w:pPr>
            <w:r>
              <w:rPr>
                <w:rFonts w:ascii="Arial" w:cs="Arial" w:eastAsia="Arial" w:hAnsi="Arial"/>
                <w:b/>
                <w:bCs/>
                <w:color w:val="7B4F00"/>
                <w:sz w:val="22"/>
                <w:szCs w:val="22"/>
              </w:rPr>
              <w:t xml:space="preserve">The Confident User's Mindset</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Knowing the limits is not a reason to use Copilot less — it is the condition for using it well.</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Every limitation above is manageable with good prompting, human review, and the right tool choice.</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The participants who get the most value from Copilot are those who engage with it critically, not those who accept every output unchallenged.</w:t>
            </w:r>
          </w:p>
        </w:tc>
      </w:tr>
    </w:tbl>
    <w:p>
      <w:pPr>
        <w:spacing w:before="160" w:after="0"/>
      </w:pPr>
      <w:r>
        <w:t xml:space="preserve"/>
      </w:r>
    </w:p>
    <w:p>
      <w:pPr>
        <w:pStyle w:val="Heading1"/>
        <w:pBdr>
          <w:bottom w:val="single" w:color="2E75B6" w:sz="8" w:space="4"/>
        </w:pBdr>
        <w:spacing w:before="360" w:after="120"/>
      </w:pPr>
      <w:r>
        <w:rPr>
          <w:rFonts w:ascii="Arial" w:cs="Arial" w:eastAsia="Arial" w:hAnsi="Arial"/>
          <w:b/>
          <w:bCs/>
          <w:color w:val="1F4E79"/>
          <w:sz w:val="28"/>
          <w:szCs w:val="28"/>
        </w:rPr>
        <w:t xml:space="preserve">Module 4: Advanced Workflow Case Study</w:t>
      </w:r>
    </w:p>
    <w:p>
      <w:pPr>
        <w:spacing w:before="40" w:after="40"/>
      </w:pPr>
      <w:r>
        <w:rPr>
          <w:rFonts w:ascii="Arial" w:cs="Arial" w:eastAsia="Arial" w:hAnsi="Arial"/>
          <w:color w:val="2C2C2C"/>
          <w:sz w:val="22"/>
          <w:szCs w:val="22"/>
        </w:rPr>
        <w:t xml:space="preserve">This case study shows a real advanced workflow using five Copilot tools in combination. Use it to demonstrate what is possible when the tools are connected deliberately — and to make the 90-day action plan feel concrete rather than aspirational.</w:t>
      </w:r>
    </w:p>
    <w:p>
      <w:pPr>
        <w:spacing w:before="80" w:after="0"/>
      </w:pPr>
      <w:r>
        <w:t xml:space="preserve"/>
      </w:r>
    </w:p>
    <w:p>
      <w:pPr>
        <w:pStyle w:val="Heading2"/>
        <w:spacing w:before="240" w:after="80"/>
      </w:pPr>
      <w:r>
        <w:rPr>
          <w:rFonts w:ascii="Arial" w:cs="Arial" w:eastAsia="Arial" w:hAnsi="Arial"/>
          <w:b/>
          <w:bCs/>
          <w:color w:val="2E75B6"/>
          <w:sz w:val="24"/>
          <w:szCs w:val="24"/>
        </w:rPr>
        <w:t xml:space="preserve">The Challenge</w:t>
      </w:r>
    </w:p>
    <w:p>
      <w:pPr>
        <w:spacing w:before="40" w:after="40"/>
      </w:pPr>
      <w:r>
        <w:rPr>
          <w:rFonts w:ascii="Arial" w:cs="Arial" w:eastAsia="Arial" w:hAnsi="Arial"/>
          <w:color w:val="2C2C2C"/>
          <w:sz w:val="22"/>
          <w:szCs w:val="22"/>
        </w:rPr>
        <w:t xml:space="preserve">A content creator had produced 300+ podcast episodes over a previous season. The content was disorganised, engagement was inconsistent, and there was no strategic connection between episodes and business outcomes. The goal: transform Season 2 into a high-growth content engine targeting 100,000 listeners as a pipeline for clients and opportunities.</w:t>
      </w:r>
    </w:p>
    <w:p>
      <w:pPr>
        <w:spacing w:before="80" w:after="0"/>
      </w:pPr>
      <w:r>
        <w:t xml:space="preserve"/>
      </w:r>
    </w:p>
    <w:p>
      <w:pPr>
        <w:pStyle w:val="Heading2"/>
        <w:spacing w:before="240" w:after="80"/>
      </w:pPr>
      <w:r>
        <w:rPr>
          <w:rFonts w:ascii="Arial" w:cs="Arial" w:eastAsia="Arial" w:hAnsi="Arial"/>
          <w:b/>
          <w:bCs/>
          <w:color w:val="2E75B6"/>
          <w:sz w:val="24"/>
          <w:szCs w:val="24"/>
        </w:rPr>
        <w:t xml:space="preserve">The Copilot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Tool</w:t>
            </w:r>
          </w:p>
        </w:tc>
        <w:tc>
          <w:tcPr>
            <w:tcW w:type="dxa" w:w="656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How it was used</w:t>
            </w:r>
          </w:p>
        </w:tc>
      </w:tr>
      <w:tr>
        <w:tc>
          <w:tcPr>
            <w:tcW w:type="dxa" w:w="28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Analyst Agent</w:t>
            </w:r>
          </w:p>
        </w:tc>
        <w:tc>
          <w:tcPr>
            <w:tcW w:type="dxa" w:w="65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Uploaded analytics data from 300+ episodes. Asked Copilot to identify the highest-performing episodes, topics, formats, and drop-off points. Produced a performance report that would have taken weeks to build manually.</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Researcher Agent</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Ran deep research on high-growth solo podcasts in the same genre. Focused on strategy, content structure, audience growth tactics, and monetisation models. Produced a cited 30-page research report.</w:t>
            </w:r>
          </w:p>
        </w:tc>
      </w:tr>
      <w:tr>
        <w:tc>
          <w:tcPr>
            <w:tcW w:type="dxa" w:w="28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Notebooks</w:t>
            </w:r>
          </w:p>
        </w:tc>
        <w:tc>
          <w:tcPr>
            <w:tcW w:type="dxa" w:w="65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Imported the analytics report and the research report. Used Notebook chat to synthesise findings, identify content gaps, and develop a strategic brief for Season 2.</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Custom Content Architect Agent</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Built a custom Agent with detailed RTCCO instructions including brand guidelines, tone, target audience, strategic objectives, and 'guardrails' to prevent content drift. Used the Agent to plan and review episode content throughout the season.</w:t>
            </w:r>
          </w:p>
        </w:tc>
      </w:tr>
      <w:tr>
        <w:tc>
          <w:tcPr>
            <w:tcW w:type="dxa" w:w="28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Scheduled Prompts (Chat)</w:t>
            </w:r>
          </w:p>
        </w:tc>
        <w:tc>
          <w:tcPr>
            <w:tcW w:type="dxa" w:w="65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Set a daily scheduled prompt asking Copilot to generate new podcast content ideas based on the day's meetings, emails, and calendar — turning daily work context into a continuous content pipeline.</w:t>
            </w:r>
          </w:p>
        </w:tc>
      </w:tr>
    </w:tbl>
    <w:p>
      <w:pPr>
        <w:spacing w:before="80" w:after="0"/>
      </w:pPr>
      <w:r>
        <w:t xml:space="preserve"/>
      </w:r>
    </w:p>
    <w:p>
      <w:pPr>
        <w:pStyle w:val="Heading2"/>
        <w:spacing w:before="240" w:after="80"/>
      </w:pPr>
      <w:r>
        <w:rPr>
          <w:rFonts w:ascii="Arial" w:cs="Arial" w:eastAsia="Arial" w:hAnsi="Arial"/>
          <w:b/>
          <w:bCs/>
          <w:color w:val="2E75B6"/>
          <w:sz w:val="24"/>
          <w:szCs w:val="24"/>
        </w:rPr>
        <w:t xml:space="preserve">The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Outcome</w:t>
            </w:r>
          </w:p>
        </w:tc>
        <w:tc>
          <w:tcPr>
            <w:tcW w:type="dxa" w:w="636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What changed</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Time saved</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Content creation time reduced from 40 hours to approximately 10 hours per month.</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Strategic clarity</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A full annual episode roadmap — each episode connected to audience growth and business objectives.</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Consistency</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Defined messaging, tone, and content guardrails maintained across the entire season without constant manual review.</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Pipeline</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A clear connection between audience growth targets and revenue outcomes — tracked and iterated using the same Copilot workflow.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EF9E7" w:val="clear"/>
            <w:tcMar>
              <w:top w:type="dxa" w:w="120"/>
              <w:left w:type="dxa" w:w="200"/>
              <w:bottom w:type="dxa" w:w="120"/>
              <w:right w:type="dxa" w:w="200"/>
            </w:tcMar>
          </w:tcPr>
          <w:p>
            <w:pPr>
              <w:spacing w:before="60" w:after="80"/>
            </w:pPr>
            <w:r>
              <w:rPr>
                <w:rFonts w:ascii="Arial" w:cs="Arial" w:eastAsia="Arial" w:hAnsi="Arial"/>
                <w:b/>
                <w:bCs/>
                <w:color w:val="7D6608"/>
                <w:sz w:val="22"/>
                <w:szCs w:val="22"/>
              </w:rPr>
              <w:t xml:space="preserve">The Lesson for Participants</w:t>
            </w:r>
          </w:p>
          <w:p>
            <w:pPr>
              <w:spacing w:before="28" w:after="28"/>
            </w:pPr>
            <w:r>
              <w:rPr>
                <w:rFonts w:ascii="Arial" w:cs="Arial" w:eastAsia="Arial" w:hAnsi="Arial"/>
                <w:color w:val="B7950B"/>
                <w:sz w:val="21"/>
                <w:szCs w:val="21"/>
              </w:rPr>
              <w:t xml:space="preserve">▸  </w:t>
            </w:r>
            <w:r>
              <w:rPr>
                <w:rFonts w:ascii="Arial" w:cs="Arial" w:eastAsia="Arial" w:hAnsi="Arial"/>
                <w:color w:val="2C2C2C"/>
                <w:sz w:val="21"/>
                <w:szCs w:val="21"/>
              </w:rPr>
              <w:t xml:space="preserve">The value of Copilot is not in any single tool — it is in the connections between tools.</w:t>
            </w:r>
          </w:p>
          <w:p>
            <w:pPr>
              <w:spacing w:before="28" w:after="28"/>
            </w:pPr>
            <w:r>
              <w:rPr>
                <w:rFonts w:ascii="Arial" w:cs="Arial" w:eastAsia="Arial" w:hAnsi="Arial"/>
                <w:color w:val="B7950B"/>
                <w:sz w:val="21"/>
                <w:szCs w:val="21"/>
              </w:rPr>
              <w:t xml:space="preserve">▸  </w:t>
            </w:r>
            <w:r>
              <w:rPr>
                <w:rFonts w:ascii="Arial" w:cs="Arial" w:eastAsia="Arial" w:hAnsi="Arial"/>
                <w:color w:val="2C2C2C"/>
                <w:sz w:val="21"/>
                <w:szCs w:val="21"/>
              </w:rPr>
              <w:t xml:space="preserve">The Analyst Agent found the insights. The Researcher Agent found the strategy. Notebooks synthesised both. The custom Agent maintained consistency. Scheduled prompts kept the pipeline flowing.</w:t>
            </w:r>
          </w:p>
          <w:p>
            <w:pPr>
              <w:spacing w:before="28" w:after="28"/>
            </w:pPr>
            <w:r>
              <w:rPr>
                <w:rFonts w:ascii="Arial" w:cs="Arial" w:eastAsia="Arial" w:hAnsi="Arial"/>
                <w:color w:val="B7950B"/>
                <w:sz w:val="21"/>
                <w:szCs w:val="21"/>
              </w:rPr>
              <w:t xml:space="preserve">▸  </w:t>
            </w:r>
            <w:r>
              <w:rPr>
                <w:rFonts w:ascii="Arial" w:cs="Arial" w:eastAsia="Arial" w:hAnsi="Arial"/>
                <w:color w:val="2C2C2C"/>
                <w:sz w:val="21"/>
                <w:szCs w:val="21"/>
              </w:rPr>
              <w:t xml:space="preserve">Ask participants: what is the equivalent challenge in your work? Where is the version of '300 episodes with no strategy' that Copilot could help you transform?</w:t>
            </w:r>
          </w:p>
        </w:tc>
      </w:tr>
    </w:tbl>
    <w:p>
      <w:pPr>
        <w:spacing w:before="160" w:after="0"/>
      </w:pPr>
      <w:r>
        <w:t xml:space="preserve"/>
      </w:r>
    </w:p>
    <w:p>
      <w:pPr>
        <w:pStyle w:val="Heading1"/>
        <w:pBdr>
          <w:bottom w:val="single" w:color="2E75B6" w:sz="8" w:space="4"/>
        </w:pBdr>
        <w:spacing w:before="360" w:after="120"/>
      </w:pPr>
      <w:r>
        <w:rPr>
          <w:rFonts w:ascii="Arial" w:cs="Arial" w:eastAsia="Arial" w:hAnsi="Arial"/>
          <w:b/>
          <w:bCs/>
          <w:color w:val="1F4E79"/>
          <w:sz w:val="28"/>
          <w:szCs w:val="28"/>
        </w:rPr>
        <w:t xml:space="preserve">Module 5: Future Skills — What Becomes More Valuable</w:t>
      </w:r>
    </w:p>
    <w:p>
      <w:pPr>
        <w:spacing w:before="40" w:after="40"/>
      </w:pPr>
      <w:r>
        <w:rPr>
          <w:rFonts w:ascii="Arial" w:cs="Arial" w:eastAsia="Arial" w:hAnsi="Arial"/>
          <w:color w:val="2C2C2C"/>
          <w:sz w:val="22"/>
          <w:szCs w:val="22"/>
        </w:rPr>
        <w:t xml:space="preserve">As AI handles more of the routine, repeatable, and pattern-based work — the uniquely human capabilities become the differentiators. This module is not about fear of displacement; it is about deliberate investment in the skills that compound in value as AI capability grows.</w:t>
      </w:r>
    </w:p>
    <w:p>
      <w:pPr>
        <w:spacing w:before="80" w:after="0"/>
      </w:pPr>
      <w:r>
        <w:t xml:space="preserve"/>
      </w:r>
    </w:p>
    <w:p>
      <w:pPr>
        <w:pStyle w:val="Heading2"/>
        <w:spacing w:before="240" w:after="80"/>
      </w:pPr>
      <w:r>
        <w:rPr>
          <w:rFonts w:ascii="Arial" w:cs="Arial" w:eastAsia="Arial" w:hAnsi="Arial"/>
          <w:b/>
          <w:bCs/>
          <w:color w:val="2E75B6"/>
          <w:sz w:val="24"/>
          <w:szCs w:val="24"/>
        </w:rPr>
        <w:t xml:space="preserve">The Broader Context</w:t>
      </w:r>
    </w:p>
    <w:p>
      <w:pPr>
        <w:pStyle w:val="ListParagraph"/>
        <w:numPr>
          <w:ilvl w:val="0"/>
          <w:numId w:val="2"/>
        </w:numPr>
        <w:spacing w:before="30" w:after="30"/>
      </w:pPr>
      <w:r>
        <w:rPr>
          <w:rFonts w:ascii="Arial" w:cs="Arial" w:eastAsia="Arial" w:hAnsi="Arial"/>
          <w:color w:val="2C2C2C"/>
          <w:sz w:val="22"/>
          <w:szCs w:val="22"/>
        </w:rPr>
        <w:t xml:space="preserve">AI is a permanent part of the business landscape — not a trend to wait out. Real change is gradual but directional.</w:t>
      </w:r>
    </w:p>
    <w:p>
      <w:pPr>
        <w:pStyle w:val="ListParagraph"/>
        <w:numPr>
          <w:ilvl w:val="0"/>
          <w:numId w:val="2"/>
        </w:numPr>
        <w:spacing w:before="30" w:after="30"/>
      </w:pPr>
      <w:r>
        <w:rPr>
          <w:rFonts w:ascii="Arial" w:cs="Arial" w:eastAsia="Arial" w:hAnsi="Arial"/>
          <w:color w:val="2C2C2C"/>
          <w:sz w:val="22"/>
          <w:szCs w:val="22"/>
        </w:rPr>
        <w:t xml:space="preserve">Organisations that stay curious and explore AI proactively will build capability advantages that are hard to close later.</w:t>
      </w:r>
    </w:p>
    <w:p>
      <w:pPr>
        <w:pStyle w:val="ListParagraph"/>
        <w:numPr>
          <w:ilvl w:val="0"/>
          <w:numId w:val="2"/>
        </w:numPr>
        <w:spacing w:before="30" w:after="30"/>
      </w:pPr>
      <w:r>
        <w:rPr>
          <w:rFonts w:ascii="Arial" w:cs="Arial" w:eastAsia="Arial" w:hAnsi="Arial"/>
          <w:color w:val="2C2C2C"/>
          <w:sz w:val="22"/>
          <w:szCs w:val="22"/>
        </w:rPr>
        <w:t xml:space="preserve">The biggest long-term impact of AI will be cultural: how teams work, communicate, make decisions, and relate to each other.</w:t>
      </w:r>
    </w:p>
    <w:p>
      <w:pPr>
        <w:pStyle w:val="ListParagraph"/>
        <w:numPr>
          <w:ilvl w:val="0"/>
          <w:numId w:val="2"/>
        </w:numPr>
        <w:spacing w:before="30" w:after="30"/>
      </w:pPr>
      <w:r>
        <w:rPr>
          <w:rFonts w:ascii="Arial" w:cs="Arial" w:eastAsia="Arial" w:hAnsi="Arial"/>
          <w:color w:val="2C2C2C"/>
          <w:sz w:val="22"/>
          <w:szCs w:val="22"/>
        </w:rPr>
        <w:t xml:space="preserve">The question is not 'will AI affect my work?' — it is 'how do I position myself to thrive in that context?'</w:t>
      </w:r>
    </w:p>
    <w:p>
      <w:pPr>
        <w:spacing w:before="80" w:after="0"/>
      </w:pPr>
      <w:r>
        <w:t xml:space="preserve"/>
      </w:r>
    </w:p>
    <w:p>
      <w:pPr>
        <w:pStyle w:val="Heading2"/>
        <w:spacing w:before="240" w:after="80"/>
      </w:pPr>
      <w:r>
        <w:rPr>
          <w:rFonts w:ascii="Arial" w:cs="Arial" w:eastAsia="Arial" w:hAnsi="Arial"/>
          <w:b/>
          <w:bCs/>
          <w:color w:val="2E75B6"/>
          <w:sz w:val="24"/>
          <w:szCs w:val="24"/>
        </w:rPr>
        <w:t xml:space="preserve">Skills That Compound in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Skill</w:t>
            </w:r>
          </w:p>
        </w:tc>
        <w:tc>
          <w:tcPr>
            <w:tcW w:type="dxa" w:w="636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Why it compounds in value</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Critical thinking and AI literacy</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The ability to evaluate AI outputs — identifying what is wrong, incomplete, or biased — is the most immediately valuable skill. It does not erode; it deepens as AI becomes more capable and harder to challenge.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Creativity</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AI produces recombination. Genuine originality — the ability to make connections no one has made before, to see things differently, to make something that surprises — remains distinctively human.</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Emotional intelligence</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Empathy, compassion, and the ability to understand and navigate human dynamics become more valuable as routine work is automated. The 'Age of Heart' — the capacity for genuine human connection — is a competitive advantage AI cannot replicate.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Adaptability</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The tools will keep changing. The ability to stay curious, learn quickly, and update mental models without anxiety is a meta-skill that multiplies the value of everything else.</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Discernment and taste</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Knowing when something is good — not just technically correct, but right in tone, timing, and fit — is a human faculty. As AI generates more, the ability to judge quality becomes more important than the ability to produce volume.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Ethics and moral reasoning</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As AI takes on more consequential tasks, the people who can navigate ethical complexity, weigh competing obligations, and make principled decisions in ambiguous situations become disproportionately important.</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Communication</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Managing change, building trust, and understanding context across human relationships — these are the foundations of every organisation that uses AI well. They do not automate.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Organisation and knowledge architecture</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Structuring information, data, and knowledge for effective AI input is increasingly valuable. Well-organised inputs produce dramatically better outputs. This is a human design skill.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Discussion Prompt for This Module</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Ask participants: 'Which of these skills do you already invest in consciously? Which have you been neglecting because they felt less urgent than technical skills?'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The point is not that technical skills do not matter — they do. But the ceiling on technical skill is rising fast as AI handles more of it.</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The floor on human skills is also rising. Both matter.</w:t>
            </w:r>
          </w:p>
        </w:tc>
      </w:tr>
    </w:tbl>
    <w:p>
      <w:pPr>
        <w:spacing w:before="160" w:after="0"/>
      </w:pPr>
      <w:r>
        <w:t xml:space="preserve"/>
      </w:r>
    </w:p>
    <w:p>
      <w:pPr>
        <w:pStyle w:val="Heading1"/>
        <w:pBdr>
          <w:bottom w:val="single" w:color="2E75B6" w:sz="8" w:space="4"/>
        </w:pBdr>
        <w:spacing w:before="360" w:after="120"/>
      </w:pPr>
      <w:r>
        <w:rPr>
          <w:rFonts w:ascii="Arial" w:cs="Arial" w:eastAsia="Arial" w:hAnsi="Arial"/>
          <w:b/>
          <w:bCs/>
          <w:color w:val="1F4E79"/>
          <w:sz w:val="28"/>
          <w:szCs w:val="28"/>
        </w:rPr>
        <w:t xml:space="preserve">Module 6: The 90-Day AI Action Plan</w:t>
      </w:r>
    </w:p>
    <w:p>
      <w:pPr>
        <w:spacing w:before="40" w:after="40"/>
      </w:pPr>
      <w:r>
        <w:rPr>
          <w:rFonts w:ascii="Arial" w:cs="Arial" w:eastAsia="Arial" w:hAnsi="Arial"/>
          <w:color w:val="2C2C2C"/>
          <w:sz w:val="22"/>
          <w:szCs w:val="22"/>
        </w:rPr>
        <w:t xml:space="preserve">The 90-day action plan converts the learning from this programme into a structured, personal roadmap. It uses Copilot itself to build the plan — which makes the process both practical and a demonstration of the tools in action.</w:t>
      </w:r>
    </w:p>
    <w:p>
      <w:pPr>
        <w:spacing w:before="80" w:after="0"/>
      </w:pPr>
      <w:r>
        <w:t xml:space="preserve"/>
      </w:r>
    </w:p>
    <w:p>
      <w:pPr>
        <w:pStyle w:val="Heading2"/>
        <w:spacing w:before="240" w:after="80"/>
      </w:pPr>
      <w:r>
        <w:rPr>
          <w:rFonts w:ascii="Arial" w:cs="Arial" w:eastAsia="Arial" w:hAnsi="Arial"/>
          <w:b/>
          <w:bCs/>
          <w:color w:val="2E75B6"/>
          <w:sz w:val="24"/>
          <w:szCs w:val="24"/>
        </w:rPr>
        <w:t xml:space="preserve">How to Build Your Plan</w:t>
      </w:r>
    </w:p>
    <w:p>
      <w:pPr>
        <w:spacing w:before="40" w:after="40"/>
      </w:pPr>
      <w:r>
        <w:rPr>
          <w:rFonts w:ascii="Arial" w:cs="Arial" w:eastAsia="Arial" w:hAnsi="Arial"/>
          <w:color w:val="2C2C2C"/>
          <w:sz w:val="22"/>
          <w:szCs w:val="22"/>
        </w:rPr>
        <w:t xml:space="preserve">Give participants 15 minutes to work through this prompt in Copilot Chat. Encourage them to use Work mode so Copilot can reference their own calendar, emails, and projects where relevant.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12"/>
              <w:bottom w:val="single" w:color="BDD7EE" w:sz="1"/>
              <w:right w:val="none" w:color="FFFFFF" w:sz="0"/>
            </w:tcBorders>
            <w:shd w:fill="F4F8FC" w:val="clear"/>
            <w:tcMar>
              <w:top w:type="dxa" w:w="100"/>
              <w:left w:type="dxa" w:w="220"/>
              <w:bottom w:type="dxa" w:w="100"/>
              <w:right w:type="dxa" w:w="200"/>
            </w:tcMar>
          </w:tcPr>
          <w:p>
            <w:pPr>
              <w:spacing w:before="40" w:after="80"/>
            </w:pPr>
            <w:r>
              <w:rPr>
                <w:rFonts w:ascii="Arial" w:cs="Arial" w:eastAsia="Arial" w:hAnsi="Arial"/>
                <w:b/>
                <w:bCs/>
                <w:i/>
                <w:iCs/>
                <w:color w:val="595959"/>
                <w:sz w:val="20"/>
                <w:szCs w:val="20"/>
              </w:rPr>
              <w:t xml:space="preserve">90-day Copilot action plan prompt</w:t>
            </w:r>
          </w:p>
          <w:p>
            <w:pPr>
              <w:spacing w:before="18" w:after="18"/>
            </w:pPr>
            <w:r>
              <w:rPr>
                <w:rFonts w:ascii="Courier New" w:cs="Courier New" w:eastAsia="Courier New" w:hAnsi="Courier New"/>
                <w:color w:val="1A1A1A"/>
                <w:sz w:val="21"/>
                <w:szCs w:val="21"/>
              </w:rPr>
              <w:t xml:space="preserve">"I have just completed a comprehensive Microsoft 365 Copilot training programme.</w:t>
            </w:r>
          </w:p>
          <w:p>
            <w:pPr>
              <w:spacing w:before="18" w:after="18"/>
            </w:pPr>
            <w:r>
              <w:rPr>
                <w:rFonts w:ascii="Courier New" w:cs="Courier New" w:eastAsia="Courier New" w:hAnsi="Courier New"/>
                <w:color w:val="1A1A1A"/>
                <w:sz w:val="21"/>
                <w:szCs w:val="21"/>
              </w:rPr>
              <w:t xml:space="preserve"> I want to build a practical 90-day plan for integrating Copilot into my work.</w:t>
            </w:r>
          </w:p>
          <w:p>
            <w:pPr>
              <w:spacing w:before="18" w:after="18"/>
            </w:pPr>
            <w:r>
              <w:rPr>
                <w:rFonts w:ascii="Courier New" w:cs="Courier New" w:eastAsia="Courier New" w:hAnsi="Courier New"/>
                <w:color w:val="1A1A1A"/>
                <w:sz w:val="21"/>
                <w:szCs w:val="21"/>
              </w:rPr>
              <w:t xml:space="preserve"> Ask me questions one at a time to understand the following:</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 - My role, sector, and the types of tasks I spend most time on</w:t>
            </w:r>
          </w:p>
          <w:p>
            <w:pPr>
              <w:spacing w:before="18" w:after="18"/>
            </w:pPr>
            <w:r>
              <w:rPr>
                <w:rFonts w:ascii="Courier New" w:cs="Courier New" w:eastAsia="Courier New" w:hAnsi="Courier New"/>
                <w:color w:val="1A1A1A"/>
                <w:sz w:val="21"/>
                <w:szCs w:val="21"/>
              </w:rPr>
              <w:t xml:space="preserve"> - The Copilot features I found most useful during training</w:t>
            </w:r>
          </w:p>
          <w:p>
            <w:pPr>
              <w:spacing w:before="18" w:after="18"/>
            </w:pPr>
            <w:r>
              <w:rPr>
                <w:rFonts w:ascii="Courier New" w:cs="Courier New" w:eastAsia="Courier New" w:hAnsi="Courier New"/>
                <w:color w:val="1A1A1A"/>
                <w:sz w:val="21"/>
                <w:szCs w:val="21"/>
              </w:rPr>
              <w:t xml:space="preserve"> - The biggest pain points in my current workflow</w:t>
            </w:r>
          </w:p>
          <w:p>
            <w:pPr>
              <w:spacing w:before="18" w:after="18"/>
            </w:pPr>
            <w:r>
              <w:rPr>
                <w:rFonts w:ascii="Courier New" w:cs="Courier New" w:eastAsia="Courier New" w:hAnsi="Courier New"/>
                <w:color w:val="1A1A1A"/>
                <w:sz w:val="21"/>
                <w:szCs w:val="21"/>
              </w:rPr>
              <w:t xml:space="preserve"> - My access level (full M365 Copilot licence or standard)</w:t>
            </w:r>
          </w:p>
          <w:p>
            <w:pPr>
              <w:spacing w:before="18" w:after="18"/>
            </w:pPr>
            <w:r>
              <w:rPr>
                <w:rFonts w:ascii="Courier New" w:cs="Courier New" w:eastAsia="Courier New" w:hAnsi="Courier New"/>
                <w:color w:val="1A1A1A"/>
                <w:sz w:val="21"/>
                <w:szCs w:val="21"/>
              </w:rPr>
              <w:t xml:space="preserve"> - Any blockers: technical, cultural, or organisational</w:t>
            </w:r>
          </w:p>
          <w:p>
            <w:pPr>
              <w:spacing w:before="18" w:after="18"/>
            </w:pPr>
            <w:r>
              <w:rPr>
                <w:rFonts w:ascii="Courier New" w:cs="Courier New" w:eastAsia="Courier New" w:hAnsi="Courier New"/>
                <w:color w:val="1A1A1A"/>
                <w:sz w:val="21"/>
                <w:szCs w:val="21"/>
              </w:rPr>
              <w:t xml:space="preserve"> - My definition of success at 30, 60, and 90 days</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 Once you have my answers, produce a structured 90-day action plan with:</w:t>
            </w:r>
          </w:p>
          <w:p>
            <w:pPr>
              <w:spacing w:before="18" w:after="18"/>
            </w:pPr>
            <w:r>
              <w:rPr>
                <w:rFonts w:ascii="Courier New" w:cs="Courier New" w:eastAsia="Courier New" w:hAnsi="Courier New"/>
                <w:color w:val="1A1A1A"/>
                <w:sz w:val="21"/>
                <w:szCs w:val="21"/>
              </w:rPr>
              <w:t xml:space="preserve"> 1. Weeks 1-2: Quick wins — 3 immediate applications to start this week</w:t>
            </w:r>
          </w:p>
          <w:p>
            <w:pPr>
              <w:spacing w:before="18" w:after="18"/>
            </w:pPr>
            <w:r>
              <w:rPr>
                <w:rFonts w:ascii="Courier New" w:cs="Courier New" w:eastAsia="Courier New" w:hAnsi="Courier New"/>
                <w:color w:val="1A1A1A"/>
                <w:sz w:val="21"/>
                <w:szCs w:val="21"/>
              </w:rPr>
              <w:t xml:space="preserve"> 2. Month 1: Foundation — building habits and workflows with 2-3 core tools</w:t>
            </w:r>
          </w:p>
          <w:p>
            <w:pPr>
              <w:spacing w:before="18" w:after="18"/>
            </w:pPr>
            <w:r>
              <w:rPr>
                <w:rFonts w:ascii="Courier New" w:cs="Courier New" w:eastAsia="Courier New" w:hAnsi="Courier New"/>
                <w:color w:val="1A1A1A"/>
                <w:sz w:val="21"/>
                <w:szCs w:val="21"/>
              </w:rPr>
              <w:t xml:space="preserve"> 3. Month 2: Depth — going deeper with one advanced feature (Agent, Researcher, Notebooks)</w:t>
            </w:r>
          </w:p>
          <w:p>
            <w:pPr>
              <w:spacing w:before="18" w:after="18"/>
            </w:pPr>
            <w:r>
              <w:rPr>
                <w:rFonts w:ascii="Courier New" w:cs="Courier New" w:eastAsia="Courier New" w:hAnsi="Courier New"/>
                <w:color w:val="1A1A1A"/>
                <w:sz w:val="21"/>
                <w:szCs w:val="21"/>
              </w:rPr>
              <w:t xml:space="preserve"> 4. Month 3: Integration — connecting tools into a workflow that delivers measurable value</w:t>
            </w:r>
          </w:p>
          <w:p>
            <w:pPr>
              <w:spacing w:before="18" w:after="18"/>
            </w:pPr>
            <w:r>
              <w:rPr>
                <w:rFonts w:ascii="Courier New" w:cs="Courier New" w:eastAsia="Courier New" w:hAnsi="Courier New"/>
                <w:color w:val="1A1A1A"/>
                <w:sz w:val="21"/>
                <w:szCs w:val="21"/>
              </w:rPr>
              <w:t xml:space="preserve"> 5. Success metrics: how I will know the plan is working</w:t>
            </w:r>
          </w:p>
          <w:p>
            <w:pPr>
              <w:spacing w:before="18" w:after="18"/>
            </w:pPr>
            <w:r>
              <w:rPr>
                <w:rFonts w:ascii="Courier New" w:cs="Courier New" w:eastAsia="Courier New" w:hAnsi="Courier New"/>
                <w:color w:val="1A1A1A"/>
                <w:sz w:val="21"/>
                <w:szCs w:val="21"/>
              </w:rPr>
              <w:t xml:space="preserve"> 6. Learning commitments: what I will do to stay current as AI evolves"</w:t>
            </w:r>
          </w:p>
        </w:tc>
      </w:tr>
    </w:tbl>
    <w:p>
      <w:pPr>
        <w:spacing w:before="80" w:after="0"/>
      </w:pPr>
      <w:r>
        <w:t xml:space="preserve"/>
      </w:r>
    </w:p>
    <w:p>
      <w:pPr>
        <w:pStyle w:val="Heading2"/>
        <w:spacing w:before="240" w:after="80"/>
      </w:pPr>
      <w:r>
        <w:rPr>
          <w:rFonts w:ascii="Arial" w:cs="Arial" w:eastAsia="Arial" w:hAnsi="Arial"/>
          <w:b/>
          <w:bCs/>
          <w:color w:val="2E75B6"/>
          <w:sz w:val="24"/>
          <w:szCs w:val="24"/>
        </w:rPr>
        <w:t xml:space="preserve">What a Good 90-Day Plan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Plan element</w:t>
            </w:r>
          </w:p>
        </w:tc>
        <w:tc>
          <w:tcPr>
            <w:tcW w:type="dxa" w:w="636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What it should contain</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Quick wins (Week 1-2)</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Tasks you currently do manually that Copilot could handle immediately. No new skills required — just applying what you learned.</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Foundation habits (Month 1)</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2-3 Copilot tools used consistently every week. The goal is habit formation, not perfection. Small repetitions build the instinct.</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One deep investment (Month 2)</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Go deep on one advanced feature relevant to your work: build a custom Agent, set up a Notebook for a live project, or run a full RTCCO research prompt.</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Integration workflow (Month 3)</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Connect at least two tools into a recurring workflow. Document the time saved and quality improvement. Use this as the evidence base for sharing with colleagues.</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Success metrics</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Define what 'better' looks like: time saved per week, quality of specific outputs, tasks you have stopped doing manually. Measurable, not vague.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Staying current</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One resource to check monthly (M365 Roadmap), one practice to maintain (prompt library), one conversation to have (share one prompt with a colleague this month).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9F5EE" w:val="clear"/>
            <w:tcMar>
              <w:top w:type="dxa" w:w="120"/>
              <w:left w:type="dxa" w:w="200"/>
              <w:bottom w:type="dxa" w:w="120"/>
              <w:right w:type="dxa" w:w="200"/>
            </w:tcMar>
          </w:tcPr>
          <w:p>
            <w:pPr>
              <w:spacing w:before="60" w:after="80"/>
            </w:pPr>
            <w:r>
              <w:rPr>
                <w:rFonts w:ascii="Arial" w:cs="Arial" w:eastAsia="Arial" w:hAnsi="Arial"/>
                <w:b/>
                <w:bCs/>
                <w:color w:val="1E6B3C"/>
                <w:sz w:val="22"/>
                <w:szCs w:val="22"/>
              </w:rPr>
              <w:t xml:space="preserve">The Compounding Effect</w:t>
            </w:r>
          </w:p>
          <w:p>
            <w:pPr>
              <w:spacing w:before="28" w:after="28"/>
            </w:pPr>
            <w:r>
              <w:rPr>
                <w:rFonts w:ascii="Arial" w:cs="Arial" w:eastAsia="Arial" w:hAnsi="Arial"/>
                <w:color w:val="1E6B3C"/>
                <w:sz w:val="21"/>
                <w:szCs w:val="21"/>
              </w:rPr>
              <w:t xml:space="preserve">▸  </w:t>
            </w:r>
            <w:r>
              <w:rPr>
                <w:rFonts w:ascii="Arial" w:cs="Arial" w:eastAsia="Arial" w:hAnsi="Arial"/>
                <w:color w:val="2C2C2C"/>
                <w:sz w:val="21"/>
                <w:szCs w:val="21"/>
              </w:rPr>
              <w:t xml:space="preserve">A participant who builds one good Copilot habit per month for a year has twelve embedded workflows — each of which saves time and produces better output every week.</w:t>
            </w:r>
          </w:p>
          <w:p>
            <w:pPr>
              <w:spacing w:before="28" w:after="28"/>
            </w:pPr>
            <w:r>
              <w:rPr>
                <w:rFonts w:ascii="Arial" w:cs="Arial" w:eastAsia="Arial" w:hAnsi="Arial"/>
                <w:color w:val="1E6B3C"/>
                <w:sz w:val="21"/>
                <w:szCs w:val="21"/>
              </w:rPr>
              <w:t xml:space="preserve">▸  </w:t>
            </w:r>
            <w:r>
              <w:rPr>
                <w:rFonts w:ascii="Arial" w:cs="Arial" w:eastAsia="Arial" w:hAnsi="Arial"/>
                <w:color w:val="2C2C2C"/>
                <w:sz w:val="21"/>
                <w:szCs w:val="21"/>
              </w:rPr>
              <w:t xml:space="preserve">The goal of the 90-day plan is not to master everything. It is to build enough momentum that learning and improvement become self-sustaining.</w:t>
            </w:r>
          </w:p>
          <w:p>
            <w:pPr>
              <w:spacing w:before="28" w:after="28"/>
            </w:pPr>
            <w:r>
              <w:rPr>
                <w:rFonts w:ascii="Arial" w:cs="Arial" w:eastAsia="Arial" w:hAnsi="Arial"/>
                <w:color w:val="1E6B3C"/>
                <w:sz w:val="21"/>
                <w:szCs w:val="21"/>
              </w:rPr>
              <w:t xml:space="preserve">▸  </w:t>
            </w:r>
            <w:r>
              <w:rPr>
                <w:rFonts w:ascii="Arial" w:cs="Arial" w:eastAsia="Arial" w:hAnsi="Arial"/>
                <w:color w:val="2C2C2C"/>
                <w:sz w:val="21"/>
                <w:szCs w:val="21"/>
              </w:rPr>
              <w:t xml:space="preserve">The participants who get the most long-term value from this programme are the ones who share what they learn with colleagues — prompts spread through teams, and so does capability.</w:t>
            </w:r>
          </w:p>
        </w:tc>
      </w:tr>
    </w:tbl>
    <w:p>
      <w:pPr>
        <w:spacing w:before="160" w:after="0"/>
      </w:pPr>
      <w:r>
        <w:t xml:space="preserve"/>
      </w:r>
    </w:p>
    <w:p>
      <w:pPr>
        <w:pStyle w:val="Heading1"/>
        <w:pBdr>
          <w:bottom w:val="single" w:color="2E75B6" w:sz="8" w:space="4"/>
        </w:pBdr>
        <w:spacing w:before="360" w:after="120"/>
      </w:pPr>
      <w:r>
        <w:rPr>
          <w:rFonts w:ascii="Arial" w:cs="Arial" w:eastAsia="Arial" w:hAnsi="Arial"/>
          <w:b/>
          <w:bCs/>
          <w:color w:val="1F4E79"/>
          <w:sz w:val="28"/>
          <w:szCs w:val="28"/>
        </w:rPr>
        <w:t xml:space="preserve">Module 7: Copilot Beyond Work — Personal Use</w:t>
      </w:r>
    </w:p>
    <w:p>
      <w:pPr>
        <w:spacing w:before="40" w:after="40"/>
      </w:pPr>
      <w:r>
        <w:rPr>
          <w:rFonts w:ascii="Arial" w:cs="Arial" w:eastAsia="Arial" w:hAnsi="Arial"/>
          <w:color w:val="2C2C2C"/>
          <w:sz w:val="22"/>
          <w:szCs w:val="22"/>
        </w:rPr>
        <w:t xml:space="preserve">This module is a lighter closer for the session — showing that the prompting skills developed in this programme transfer directly to personal life. Use it to end on an energising, playful note after the depth of the main programme.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Facilitator Note</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Keep this module brief — 5-10 minutes. It is a celebratory close, not a technical deep-dive.</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Invite participants to share a personal use case they have already tried, or one they want to try.</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The key message: the skills you have built here are portable. They work anywhere you can type a prompt.</w:t>
            </w:r>
          </w:p>
        </w:tc>
      </w:tr>
    </w:tbl>
    <w:p>
      <w:pPr>
        <w:spacing w:before="60" w:after="0"/>
      </w:pPr>
      <w:r>
        <w:t xml:space="preserve"/>
      </w:r>
    </w:p>
    <w:p>
      <w:pPr>
        <w:pStyle w:val="Heading2"/>
        <w:spacing w:before="240" w:after="80"/>
      </w:pPr>
      <w:r>
        <w:rPr>
          <w:rFonts w:ascii="Arial" w:cs="Arial" w:eastAsia="Arial" w:hAnsi="Arial"/>
          <w:b/>
          <w:bCs/>
          <w:color w:val="2E75B6"/>
          <w:sz w:val="24"/>
          <w:szCs w:val="24"/>
        </w:rPr>
        <w:t xml:space="preserve">Personal Use Case Prompt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Use case</w:t>
            </w:r>
          </w:p>
        </w:tc>
        <w:tc>
          <w:tcPr>
            <w:tcW w:type="dxa" w:w="636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How to prompt it</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Custom bedtime stories</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Generate a personalised story for a child featuring their name, favourite characters, and a lesson you choose. Specify: age, length, tone, and whether it should rhyme.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Holiday planning</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Build a full trip itinerary using COCO: destination, travel dates, interests, budget, and travel party. Ask Copilot to iterate on each day.</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Personal budget review</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Upload a CSV of spending data and ask the Analyst Agent to identify patterns, flag outliers, and suggest optimisations. No personal data needed — anonymise first.</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Meal planning</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Provide dietary preferences, household size, budget, and time available. Ask Copilot to generate a weekly meal plan with a shopping list.</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Home decluttering</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Describe the space, the problem, and your goals. Ask Copilot to act as a professional organiser and give a step-by-step action plan.</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Game night curation</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Provide group size, age range, interests, and how long you have. Ask Copilot to suggest games, design a tournament format, and create custom trivia rounds.</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Personal training plan</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Describe fitness level, goals, equipment available, and time per week. Ask Copilot to generate a progressive 8-week workout programme.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Educational activities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Provide a child's age, interests, and learning objective. Ask Copilot to design hands-on activities, explanations, and related questions to explore together.</w:t>
            </w:r>
          </w:p>
        </w:tc>
      </w:tr>
    </w:tbl>
    <w:p>
      <w:pPr>
        <w:spacing w:before="160" w:after="0"/>
      </w:pPr>
      <w:r>
        <w:t xml:space="preserve"/>
      </w:r>
    </w:p>
    <w:p>
      <w:pPr>
        <w:pStyle w:val="Heading1"/>
        <w:pBdr>
          <w:bottom w:val="single" w:color="2E75B6" w:sz="8" w:space="4"/>
        </w:pBdr>
        <w:spacing w:before="360" w:after="120"/>
      </w:pPr>
      <w:r>
        <w:rPr>
          <w:rFonts w:ascii="Arial" w:cs="Arial" w:eastAsia="Arial" w:hAnsi="Arial"/>
          <w:b/>
          <w:bCs/>
          <w:color w:val="1F4E79"/>
          <w:sz w:val="28"/>
          <w:szCs w:val="28"/>
        </w:rPr>
        <w:t xml:space="preserve">Programme Completion — Key Commitments</w:t>
      </w:r>
    </w:p>
    <w:p>
      <w:pPr>
        <w:spacing w:before="40" w:after="40"/>
      </w:pPr>
      <w:r>
        <w:rPr>
          <w:rFonts w:ascii="Arial" w:cs="Arial" w:eastAsia="Arial" w:hAnsi="Arial"/>
          <w:color w:val="2C2C2C"/>
          <w:sz w:val="22"/>
          <w:szCs w:val="22"/>
        </w:rPr>
        <w:t xml:space="preserve">Close the programme by asking each participant to make three commitments: one for this week, one for this month, and one for the next year. These do not need to be shared aloud — but writing them down significantly increases follow-through.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EF9E7" w:val="clear"/>
            <w:tcMar>
              <w:top w:type="dxa" w:w="120"/>
              <w:left w:type="dxa" w:w="200"/>
              <w:bottom w:type="dxa" w:w="120"/>
              <w:right w:type="dxa" w:w="200"/>
            </w:tcMar>
          </w:tcPr>
          <w:p>
            <w:pPr>
              <w:spacing w:before="60" w:after="80"/>
            </w:pPr>
            <w:r>
              <w:rPr>
                <w:rFonts w:ascii="Arial" w:cs="Arial" w:eastAsia="Arial" w:hAnsi="Arial"/>
                <w:b/>
                <w:bCs/>
                <w:color w:val="7D6608"/>
                <w:sz w:val="22"/>
                <w:szCs w:val="22"/>
              </w:rPr>
              <w:t xml:space="preserve">Three Commitments to Make Before You Leave</w:t>
            </w:r>
          </w:p>
          <w:p>
            <w:pPr>
              <w:spacing w:before="28" w:after="28"/>
            </w:pPr>
            <w:r>
              <w:rPr>
                <w:rFonts w:ascii="Arial" w:cs="Arial" w:eastAsia="Arial" w:hAnsi="Arial"/>
                <w:color w:val="B7950B"/>
                <w:sz w:val="21"/>
                <w:szCs w:val="21"/>
              </w:rPr>
              <w:t xml:space="preserve">▸  </w:t>
            </w:r>
            <w:r>
              <w:rPr>
                <w:rFonts w:ascii="Arial" w:cs="Arial" w:eastAsia="Arial" w:hAnsi="Arial"/>
                <w:color w:val="2C2C2C"/>
                <w:sz w:val="21"/>
                <w:szCs w:val="21"/>
              </w:rPr>
              <w:t xml:space="preserve">This week: identify one task you currently do manually and run it through Copilot. Note the time saved and the quality difference.</w:t>
            </w:r>
          </w:p>
          <w:p>
            <w:pPr>
              <w:spacing w:before="28" w:after="28"/>
            </w:pPr>
            <w:r>
              <w:rPr>
                <w:rFonts w:ascii="Arial" w:cs="Arial" w:eastAsia="Arial" w:hAnsi="Arial"/>
                <w:color w:val="B7950B"/>
                <w:sz w:val="21"/>
                <w:szCs w:val="21"/>
              </w:rPr>
              <w:t xml:space="preserve">▸  </w:t>
            </w:r>
            <w:r>
              <w:rPr>
                <w:rFonts w:ascii="Arial" w:cs="Arial" w:eastAsia="Arial" w:hAnsi="Arial"/>
                <w:color w:val="2C2C2C"/>
                <w:sz w:val="21"/>
                <w:szCs w:val="21"/>
              </w:rPr>
              <w:t xml:space="preserve">This month: complete your 90-day action plan prompt. Share one useful prompt with a colleague.</w:t>
            </w:r>
          </w:p>
          <w:p>
            <w:pPr>
              <w:spacing w:before="28" w:after="28"/>
            </w:pPr>
            <w:r>
              <w:rPr>
                <w:rFonts w:ascii="Arial" w:cs="Arial" w:eastAsia="Arial" w:hAnsi="Arial"/>
                <w:color w:val="B7950B"/>
                <w:sz w:val="21"/>
                <w:szCs w:val="21"/>
              </w:rPr>
              <w:t xml:space="preserve">▸  </w:t>
            </w:r>
            <w:r>
              <w:rPr>
                <w:rFonts w:ascii="Arial" w:cs="Arial" w:eastAsia="Arial" w:hAnsi="Arial"/>
                <w:color w:val="2C2C2C"/>
                <w:sz w:val="21"/>
                <w:szCs w:val="21"/>
              </w:rPr>
              <w:t xml:space="preserve">This year: build one Copilot workflow that saves measurable time. Teach one other person something you learned in this programme.</w:t>
            </w:r>
          </w:p>
        </w:tc>
      </w:tr>
    </w:tbl>
    <w:p>
      <w:pPr>
        <w:spacing w:before="100" w:after="0"/>
      </w:pPr>
      <w:r>
        <w:t xml:space="preserve"/>
      </w:r>
    </w:p>
    <w:p>
      <w:pPr>
        <w:pStyle w:val="Heading2"/>
        <w:spacing w:before="240" w:after="80"/>
      </w:pPr>
      <w:r>
        <w:rPr>
          <w:rFonts w:ascii="Arial" w:cs="Arial" w:eastAsia="Arial" w:hAnsi="Arial"/>
          <w:b/>
          <w:bCs/>
          <w:color w:val="2E75B6"/>
          <w:sz w:val="24"/>
          <w:szCs w:val="24"/>
        </w:rPr>
        <w:t xml:space="preserve">The Six Best Practices — Final Reminder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Practice</w:t>
            </w:r>
          </w:p>
        </w:tc>
        <w:tc>
          <w:tcPr>
            <w:tcW w:type="dxa" w:w="636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Why it matters</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Keep it simple</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Start with Chat before reaching for complex tools. Most everyday tasks do not need an Agent or deep research — they need a good COCO prompt.</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Be specific</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Avoid ambiguity. Provide context. Attach documents. Copilot does not access your data without direction — tell it exactly what it needs to know.</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Iterate</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First outputs are drafts. Expect to refine. Bring your critical thinking to every response — that is not a workaround, it is the workflow.</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Use the right tool</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Match the task to the feature. Chat for quick tasks. Notebooks for document-heavy work. Agents for data and research. Custom Agents for recurring consistency.</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Save good prompts</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Effective prompts are reusable assets. Build a prompt library — personal and team. Share what works.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Check everything</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AI can hallucinate. AI can be biased. You remain accountable for every output that carries your name. Review before you use.</w:t>
            </w:r>
          </w:p>
        </w:tc>
      </w:tr>
    </w:tbl>
    <w:p>
      <w:pPr>
        <w:spacing w:before="160" w:after="0"/>
      </w:pPr>
      <w:r>
        <w:t xml:space="preserve"/>
      </w:r>
    </w:p>
    <w:p>
      <w:pPr>
        <w:pStyle w:val="Heading1"/>
        <w:pBdr>
          <w:bottom w:val="single" w:color="2E75B6" w:sz="8" w:space="4"/>
        </w:pBdr>
        <w:spacing w:before="360" w:after="120"/>
      </w:pPr>
      <w:r>
        <w:rPr>
          <w:rFonts w:ascii="Arial" w:cs="Arial" w:eastAsia="Arial" w:hAnsi="Arial"/>
          <w:b/>
          <w:bCs/>
          <w:color w:val="1F4E79"/>
          <w:sz w:val="28"/>
          <w:szCs w:val="28"/>
        </w:rPr>
        <w:t xml:space="preserve">Session Notes</w:t>
      </w:r>
    </w:p>
    <w:p>
      <w:pPr>
        <w:spacing w:before="60" w:after="0"/>
      </w:pPr>
      <w:r>
        <w:t xml:space="preserve"/>
      </w:r>
    </w:p>
    <w:p>
      <w:pPr>
        <w:spacing w:before="40" w:after="40"/>
      </w:pPr>
      <w:r>
        <w:rPr>
          <w:rFonts w:ascii="Arial" w:cs="Arial" w:eastAsia="Arial" w:hAnsi="Arial"/>
          <w:i/>
          <w:iCs/>
          <w:color w:val="595959"/>
          <w:sz w:val="22"/>
          <w:szCs w:val="22"/>
        </w:rPr>
        <w:t xml:space="preserve">Use this space to capture participant questions, final reflections, and commitments.</w:t>
      </w:r>
    </w:p>
    <w:p>
      <w:pPr>
        <w:spacing w:before="80" w:after="0"/>
      </w:pPr>
      <w: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tabs>
        <w:tab w:val="right" w:pos="9026"/>
      </w:tabs>
      <w:spacing w:before="60"/>
    </w:pPr>
    <w:r>
      <w:rPr>
        <w:rFonts w:ascii="Arial" w:cs="Arial" w:eastAsia="Arial" w:hAnsi="Arial"/>
        <w:color w:val="595959"/>
        <w:sz w:val="18"/>
        <w:szCs w:val="18"/>
      </w:rPr>
      <w:t xml:space="preserve">Microsoft 365 Copilot Workshop</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80"/>
    </w:pPr>
    <w:r>
      <w:rPr>
        <w:rFonts w:ascii="Arial" w:cs="Arial" w:eastAsia="Arial" w:hAnsi="Arial"/>
        <w:b/>
        <w:bCs/>
        <w:color w:val="1F4E79"/>
        <w:sz w:val="20"/>
        <w:szCs w:val="20"/>
      </w:rPr>
      <w:t xml:space="preserve">Microsoft 365 Copilot  —  Workshop Notes</w:t>
    </w:r>
    <w:r>
      <w:rPr>
        <w:rFonts w:ascii="Arial" w:cs="Arial" w:eastAsia="Arial" w:hAnsi="Arial"/>
        <w:color w:val="595959"/>
        <w:sz w:val="18"/>
        <w:szCs w:val="18"/>
      </w:rPr>
      <w:t xml:space="preserve">     Session 12: Staying Confident with Copilot  ·  Final Session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2026-03-25T18:29:31.154Z</dcterms:created>
  <dcterms:modified xsi:type="dcterms:W3CDTF">2026-03-25T18:29:31.154Z</dcterms:modified>
</cp:coreProperties>
</file>

<file path=docProps/custom.xml><?xml version="1.0" encoding="utf-8"?>
<Properties xmlns="http://schemas.openxmlformats.org/officeDocument/2006/custom-properties" xmlns:vt="http://schemas.openxmlformats.org/officeDocument/2006/docPropsVTypes"/>
</file>