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DunderMifflin Enterprises</w:t>
      </w:r>
    </w:p>
    <w:p>
      <w:pPr>
        <w:pStyle w:val="Heading1"/>
        <w:spacing w:after="200"/>
      </w:pPr>
      <w:r>
        <w:t xml:space="preserve">Global Travel Policy — APAC Region</w:t>
      </w:r>
    </w:p>
    <w:p>
      <w:pPr>
        <w:spacing w:after="60"/>
      </w:pPr>
      <w:r>
        <w:rPr>
          <w:b/>
          <w:bCs/>
          <w:color w:val="C00000"/>
        </w:rPr>
        <w:t xml:space="preserve">SCOPE: </w:t>
      </w:r>
      <w:r>
        <w:rPr>
          <w:b/>
          <w:bCs/>
          <w:color w:val="C00000"/>
        </w:rPr>
        <w:t xml:space="preserve">Zone=APAC | Sensitivity=General | Min-Role=Associate</w:t>
      </w:r>
    </w:p>
    <w:p>
      <w:pPr>
        <w:spacing w:after="60"/>
      </w:pPr>
      <w:r>
        <w:rPr>
          <w:b/>
          <w:bCs/>
        </w:rPr>
        <w:t xml:space="preserve">Effective Region: </w:t>
      </w:r>
      <w:r>
        <w:rPr>
          <w:b w:val="false"/>
          <w:bCs w:val="false"/>
        </w:rPr>
        <w:t xml:space="preserve">India, Japan, Singapore, Australia</w:t>
      </w:r>
    </w:p>
    <w:p>
      <w:pPr>
        <w:spacing w:after="60"/>
      </w:pPr>
      <w:r>
        <w:rPr>
          <w:b/>
          <w:bCs/>
        </w:rPr>
        <w:t xml:space="preserve">Document Owner: </w:t>
      </w:r>
      <w:r>
        <w:rPr>
          <w:b w:val="false"/>
          <w:bCs w:val="false"/>
        </w:rPr>
        <w:t xml:space="preserve">People Operations</w:t>
      </w:r>
    </w:p>
    <w:p>
      <w:pPr>
        <w:spacing w:after="60"/>
      </w:pPr>
      <w:r>
        <w:rPr>
          <w:b/>
          <w:bCs/>
        </w:rPr>
        <w:t xml:space="preserve">Category Coverage: </w:t>
      </w:r>
      <w:r>
        <w:rPr>
          <w:b w:val="false"/>
          <w:bCs w:val="false"/>
        </w:rPr>
        <w:t xml:space="preserve">Associates, Senior, Executive</w:t>
      </w:r>
    </w:p>
    <w:p>
      <w:pPr>
        <w:spacing w:after="60"/>
      </w:pPr>
      <w:r>
        <w:rPr>
          <w:b/>
          <w:bCs/>
        </w:rPr>
        <w:t xml:space="preserve">Author: </w:t>
      </w:r>
      <w:r>
        <w:rPr>
          <w:b w:val="false"/>
          <w:bCs w:val="false"/>
        </w:rPr>
        <w:t xml:space="preserve">Oscar Martinez, People Operations APAC</w:t>
      </w:r>
    </w:p>
    <w:p>
      <w:pPr>
        <w:spacing w:after="60"/>
      </w:pPr>
      <w:r>
        <w:rPr>
          <w:b/>
          <w:bCs/>
        </w:rPr>
        <w:t xml:space="preserve">Last Edited: </w:t>
      </w:r>
      <w:r>
        <w:rPr>
          <w:b w:val="false"/>
          <w:bCs w:val="false"/>
        </w:rPr>
        <w:t xml:space="preserve">July 18, 2026 by Angela Martin</w:t>
      </w:r>
    </w:p>
    <w:p>
      <w:pPr>
        <w:pStyle w:val="Heading2"/>
        <w:spacing w:after="150" w:before="300"/>
      </w:pPr>
      <w:r>
        <w:t xml:space="preserve">1. Purpose</w:t>
      </w:r>
    </w:p>
    <w:p>
      <w:pPr>
        <w:spacing w:after="150"/>
      </w:pPr>
      <w:r>
        <w:t xml:space="preserve">This policy governs all business travel booked by DunderMifflin Enterprises employees based in the APAC region. It sets budget ceilings, cabin class eligibility, and approval requirements by employee category, and defines the exception process for travel outside standard limits. All figures are in $ unless otherwise noted.</w:t>
      </w:r>
    </w:p>
    <w:p>
      <w:pPr>
        <w:pStyle w:val="Heading2"/>
        <w:spacing w:after="150" w:before="300"/>
      </w:pPr>
      <w:r>
        <w:t xml:space="preserve">2. Travel Categories &amp; Entitlements</w:t>
      </w:r>
    </w:p>
    <w:p>
      <w:pPr>
        <w:pStyle w:val="Heading3"/>
        <w:spacing w:after="100" w:before="200"/>
      </w:pPr>
      <w:r>
        <w:t xml:space="preserve">Associates (e.g. Sales Representatives, Customer Service Reps)</w:t>
      </w:r>
    </w:p>
    <w:p>
      <w:pPr>
        <w:pStyle w:val="ListParagraph"/>
        <w:numPr>
          <w:ilvl w:val="0"/>
          <w:numId w:val="1"/>
        </w:numPr>
        <w:spacing w:after="80"/>
      </w:pPr>
      <w:r>
        <w:t xml:space="preserve">Domestic flights: Economy class only</w:t>
      </w:r>
    </w:p>
    <w:p>
      <w:pPr>
        <w:pStyle w:val="ListParagraph"/>
        <w:numPr>
          <w:ilvl w:val="0"/>
          <w:numId w:val="1"/>
        </w:numPr>
        <w:spacing w:after="80"/>
      </w:pPr>
      <w:r>
        <w:t xml:space="preserve">International flights: Economy class only</w:t>
      </w:r>
    </w:p>
    <w:p>
      <w:pPr>
        <w:pStyle w:val="ListParagraph"/>
        <w:numPr>
          <w:ilvl w:val="0"/>
          <w:numId w:val="1"/>
        </w:numPr>
        <w:spacing w:after="80"/>
      </w:pPr>
      <w:r>
        <w:t xml:space="preserve">Hotel budget: up to $150/night (major metro: Tokyo, Singapore), $90/night (other)</w:t>
      </w:r>
    </w:p>
    <w:p>
      <w:pPr>
        <w:pStyle w:val="ListParagraph"/>
        <w:numPr>
          <w:ilvl w:val="0"/>
          <w:numId w:val="1"/>
        </w:numPr>
        <w:spacing w:after="80"/>
      </w:pPr>
      <w:r>
        <w:t xml:space="preserve">Per diem: $50/day domestic, $70/day international</w:t>
      </w:r>
    </w:p>
    <w:p>
      <w:pPr>
        <w:pStyle w:val="ListParagraph"/>
        <w:numPr>
          <w:ilvl w:val="0"/>
          <w:numId w:val="1"/>
        </w:numPr>
        <w:spacing w:after="80"/>
      </w:pPr>
      <w:r>
        <w:t xml:space="preserve">Ground transport: standard rideshare or rental (economy tier)</w:t>
      </w:r>
    </w:p>
    <w:p>
      <w:pPr>
        <w:pStyle w:val="ListParagraph"/>
        <w:numPr>
          <w:ilvl w:val="0"/>
          <w:numId w:val="1"/>
        </w:numPr>
        <w:spacing w:after="80"/>
      </w:pPr>
      <w:r>
        <w:t xml:space="preserve">Annual travel budget cap: $6,000</w:t>
      </w:r>
    </w:p>
    <w:p>
      <w:pPr>
        <w:pStyle w:val="Heading3"/>
        <w:spacing w:after="100" w:before="200"/>
      </w:pPr>
      <w:r>
        <w:t xml:space="preserve">Senior (e.g. Regional Managers, Account Executives)</w:t>
      </w:r>
    </w:p>
    <w:p>
      <w:pPr>
        <w:pStyle w:val="ListParagraph"/>
        <w:numPr>
          <w:ilvl w:val="0"/>
          <w:numId w:val="1"/>
        </w:numPr>
        <w:spacing w:after="80"/>
      </w:pPr>
      <w:r>
        <w:t xml:space="preserve">Domestic flights: Economy class; Economy Plus permitted for flights over 4 hours</w:t>
      </w:r>
    </w:p>
    <w:p>
      <w:pPr>
        <w:pStyle w:val="ListParagraph"/>
        <w:numPr>
          <w:ilvl w:val="0"/>
          <w:numId w:val="1"/>
        </w:numPr>
        <w:spacing w:after="80"/>
      </w:pPr>
      <w:r>
        <w:t xml:space="preserve">International flights: Premium Economy</w:t>
      </w:r>
    </w:p>
    <w:p>
      <w:pPr>
        <w:pStyle w:val="ListParagraph"/>
        <w:numPr>
          <w:ilvl w:val="0"/>
          <w:numId w:val="1"/>
        </w:numPr>
        <w:spacing w:after="80"/>
      </w:pPr>
      <w:r>
        <w:t xml:space="preserve">Hotel budget: up to $220/night (major metro), $140/night (other)</w:t>
      </w:r>
    </w:p>
    <w:p>
      <w:pPr>
        <w:pStyle w:val="ListParagraph"/>
        <w:numPr>
          <w:ilvl w:val="0"/>
          <w:numId w:val="1"/>
        </w:numPr>
        <w:spacing w:after="80"/>
      </w:pPr>
      <w:r>
        <w:t xml:space="preserve">Per diem: $70/day domestic, $95/day international</w:t>
      </w:r>
    </w:p>
    <w:p>
      <w:pPr>
        <w:pStyle w:val="ListParagraph"/>
        <w:numPr>
          <w:ilvl w:val="0"/>
          <w:numId w:val="1"/>
        </w:numPr>
        <w:spacing w:after="80"/>
      </w:pPr>
      <w:r>
        <w:t xml:space="preserve">Ground transport: standard rideshare, rental (mid-tier permitted)</w:t>
      </w:r>
    </w:p>
    <w:p>
      <w:pPr>
        <w:pStyle w:val="ListParagraph"/>
        <w:numPr>
          <w:ilvl w:val="0"/>
          <w:numId w:val="1"/>
        </w:numPr>
        <w:spacing w:after="80"/>
      </w:pPr>
      <w:r>
        <w:t xml:space="preserve">Annual travel budget cap: $15,000</w:t>
      </w:r>
    </w:p>
    <w:p>
      <w:pPr>
        <w:pStyle w:val="Heading3"/>
        <w:spacing w:after="100" w:before="200"/>
      </w:pPr>
      <w:r>
        <w:t xml:space="preserve">Executive (CEO, CFO, and direct reports)</w:t>
      </w:r>
    </w:p>
    <w:p>
      <w:pPr>
        <w:pStyle w:val="ListParagraph"/>
        <w:numPr>
          <w:ilvl w:val="0"/>
          <w:numId w:val="1"/>
        </w:numPr>
        <w:spacing w:after="80"/>
      </w:pPr>
      <w:r>
        <w:t xml:space="preserve">Domestic flights: Business class permitted on flights over 3 hours</w:t>
      </w:r>
    </w:p>
    <w:p>
      <w:pPr>
        <w:pStyle w:val="ListParagraph"/>
        <w:numPr>
          <w:ilvl w:val="0"/>
          <w:numId w:val="1"/>
        </w:numPr>
        <w:spacing w:after="80"/>
      </w:pPr>
      <w:r>
        <w:t xml:space="preserve">International flights: Business class</w:t>
      </w:r>
    </w:p>
    <w:p>
      <w:pPr>
        <w:pStyle w:val="ListParagraph"/>
        <w:numPr>
          <w:ilvl w:val="0"/>
          <w:numId w:val="1"/>
        </w:numPr>
        <w:spacing w:after="80"/>
      </w:pPr>
      <w:r>
        <w:t xml:space="preserve">Hotel budget: up to $350/night, no city restriction</w:t>
      </w:r>
    </w:p>
    <w:p>
      <w:pPr>
        <w:pStyle w:val="ListParagraph"/>
        <w:numPr>
          <w:ilvl w:val="0"/>
          <w:numId w:val="1"/>
        </w:numPr>
        <w:spacing w:after="80"/>
      </w:pPr>
      <w:r>
        <w:t xml:space="preserve">Per diem: $100/day domestic, $130/day international</w:t>
      </w:r>
    </w:p>
    <w:p>
      <w:pPr>
        <w:pStyle w:val="ListParagraph"/>
        <w:numPr>
          <w:ilvl w:val="0"/>
          <w:numId w:val="1"/>
        </w:numPr>
        <w:spacing w:after="80"/>
      </w:pPr>
      <w:r>
        <w:t xml:space="preserve">Ground transport: no restriction within reason</w:t>
      </w:r>
    </w:p>
    <w:p>
      <w:pPr>
        <w:pStyle w:val="ListParagraph"/>
        <w:numPr>
          <w:ilvl w:val="0"/>
          <w:numId w:val="1"/>
        </w:numPr>
        <w:spacing w:after="80"/>
      </w:pPr>
      <w:r>
        <w:t xml:space="preserve">Annual travel budget cap: $38,000</w:t>
      </w:r>
    </w:p>
    <w:p>
      <w:pPr>
        <w:pStyle w:val="Heading2"/>
        <w:spacing w:after="150" w:before="300"/>
      </w:pPr>
      <w:r>
        <w:t xml:space="preserve">3. Exception Process</w:t>
      </w:r>
    </w:p>
    <w:p>
      <w:pPr>
        <w:spacing w:after="150"/>
      </w:pPr>
      <w:r>
        <w:t xml:space="preserve">Any travel request exceeding a category's standard entitlement (e.g. an Associate requesting Business class, or a Senior employee exceeding the annual cap) requires a written exception approval from a Vice President or above prior to booking. Exceptions must state business justification and are logged in the Travel Exceptions Register for quarterly audit.</w:t>
      </w:r>
    </w:p>
    <w:p>
      <w:pPr>
        <w:pStyle w:val="ListParagraph"/>
        <w:numPr>
          <w:ilvl w:val="0"/>
          <w:numId w:val="1"/>
        </w:numPr>
        <w:spacing w:after="80"/>
      </w:pPr>
      <w:r>
        <w:t xml:space="preserve">Associate traveling on a flight duration exceeding 8 hours (may request Economy Plus with VP approval)</w:t>
      </w:r>
    </w:p>
    <w:p>
      <w:pPr>
        <w:pStyle w:val="ListParagraph"/>
        <w:numPr>
          <w:ilvl w:val="0"/>
          <w:numId w:val="1"/>
        </w:numPr>
        <w:spacing w:after="80"/>
      </w:pPr>
      <w:r>
        <w:t xml:space="preserve">Medical or accessibility accommodation requests (approved regardless of category, requires HR sign-off instead of VP)</w:t>
      </w:r>
    </w:p>
    <w:p>
      <w:pPr>
        <w:pStyle w:val="ListParagraph"/>
        <w:numPr>
          <w:ilvl w:val="0"/>
          <w:numId w:val="1"/>
        </w:numPr>
        <w:spacing w:after="80"/>
      </w:pPr>
      <w:r>
        <w:t xml:space="preserve">Client-mandated travel class requirements (requires VP approval, noting client name in justification)</w:t>
      </w:r>
    </w:p>
    <w:p>
      <w:pPr>
        <w:pStyle w:val="Heading2"/>
        <w:spacing w:after="150" w:before="300"/>
      </w:pPr>
      <w:r>
        <w:t xml:space="preserve">4. Booking &amp; Reimbursement</w:t>
      </w:r>
    </w:p>
    <w:p>
      <w:pPr>
        <w:pStyle w:val="ListParagraph"/>
        <w:numPr>
          <w:ilvl w:val="0"/>
          <w:numId w:val="1"/>
        </w:numPr>
        <w:spacing w:after="80"/>
      </w:pPr>
      <w:r>
        <w:t xml:space="preserve">All travel must be booked through the approved corporate travel portal; personal booking with later reimbursement is discouraged and capped at Associate-tier rates regardless of employee category</w:t>
      </w:r>
    </w:p>
    <w:p>
      <w:pPr>
        <w:pStyle w:val="ListParagraph"/>
        <w:numPr>
          <w:ilvl w:val="0"/>
          <w:numId w:val="1"/>
        </w:numPr>
        <w:spacing w:after="80"/>
      </w:pPr>
      <w:r>
        <w:t xml:space="preserve">Reimbursement claims must be submitted within 14 days of trip completion</w:t>
      </w:r>
    </w:p>
    <w:p>
      <w:pPr>
        <w:pStyle w:val="ListParagraph"/>
        <w:numPr>
          <w:ilvl w:val="0"/>
          <w:numId w:val="1"/>
        </w:numPr>
        <w:spacing w:after="80"/>
      </w:pPr>
      <w:r>
        <w:t xml:space="preserve">Receipts required for any single expense over $25</w:t>
      </w:r>
    </w:p>
    <w:p>
      <w:pPr>
        <w:pStyle w:val="Heading2"/>
        <w:spacing w:after="150" w:before="300"/>
      </w:pPr>
      <w:r>
        <w:t xml:space="preserve">5. Non-Compliance</w:t>
      </w:r>
    </w:p>
    <w:p>
      <w:pPr>
        <w:spacing w:after="150"/>
      </w:pPr>
      <w:r>
        <w:t xml:space="preserve">Repeated bookings outside policy without an approved exception may result in the excess cost being charged back to the employee's department budget and a formal note in the quarterly expense review.</w:t>
      </w:r>
    </w:p>
    <w:p>
      <w:pPr>
        <w:pStyle w:val="Heading2"/>
        <w:spacing w:after="150" w:before="300"/>
      </w:pPr>
      <w:r>
        <w:t xml:space="preserve">6. Questions &amp; Contacts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gridCol w:w="2200"/>
      </w:tblGrid>
      <w:tr>
        <w:tc>
          <w:tcPr>
            <w:tcW w:type="dxa" w:w="3000"/>
            <w:shd w:fill="D9D9D9" w:val="clear"/>
          </w:tcPr>
          <w:p>
            <w:r>
              <w:rPr>
                <w:b/>
                <w:bCs/>
              </w:rPr>
              <w:t xml:space="preserve">Topic</w:t>
            </w:r>
          </w:p>
        </w:tc>
        <w:tc>
          <w:tcPr>
            <w:tcW w:type="dxa" w:w="3000"/>
            <w:shd w:fill="D9D9D9" w:val="clear"/>
          </w:tcPr>
          <w:p>
            <w:r>
              <w:rPr>
                <w:b/>
                <w:bCs/>
              </w:rPr>
              <w:t xml:space="preserve">Contact</w:t>
            </w:r>
          </w:p>
        </w:tc>
        <w:tc>
          <w:tcPr>
            <w:tcW w:type="dxa" w:w="3000"/>
            <w:shd w:fill="D9D9D9" w:val="clear"/>
          </w:tcPr>
          <w:p>
            <w:r>
              <w:rPr>
                <w:b/>
                <w:bCs/>
              </w:rPr>
              <w:t xml:space="preserve">Email</w:t>
            </w:r>
          </w:p>
        </w:tc>
        <w:tc>
          <w:tcPr>
            <w:tcW w:type="dxa" w:w="3000"/>
            <w:shd w:fill="D9D9D9" w:val="clear"/>
          </w:tcPr>
          <w:p>
            <w:r>
              <w:rPr>
                <w:b/>
                <w:bCs/>
              </w:rPr>
              <w:t xml:space="preserve">Phone</w:t>
            </w:r>
          </w:p>
        </w:tc>
      </w:tr>
      <w:tr>
        <w:tc>
          <w:tcPr>
            <w:tcW w:type="dxa" w:w="3000"/>
          </w:tcPr>
          <w:p>
            <w:r>
              <w:t xml:space="preserve">General policy questions</w:t>
            </w:r>
          </w:p>
        </w:tc>
        <w:tc>
          <w:tcPr>
            <w:tcW w:type="dxa" w:w="3200"/>
          </w:tcPr>
          <w:p>
            <w:r>
              <w:t xml:space="preserve">Oscar Martinez, People Ops APAC</w:t>
            </w:r>
          </w:p>
        </w:tc>
        <w:tc>
          <w:tcPr>
            <w:tcW w:type="dxa" w:w="3200"/>
          </w:tcPr>
          <w:p>
            <w:r>
              <w:t xml:space="preserve">oscar.martinez@dundermifflin-corp.com</w:t>
            </w:r>
          </w:p>
        </w:tc>
        <w:tc>
          <w:tcPr>
            <w:tcW w:type="dxa" w:w="2200"/>
          </w:tcPr>
          <w:p>
            <w:r>
              <w:t xml:space="preserve">+65 6555 0134</w:t>
            </w:r>
          </w:p>
        </w:tc>
      </w:tr>
      <w:tr>
        <w:tc>
          <w:tcPr>
            <w:tcW w:type="dxa" w:w="3000"/>
          </w:tcPr>
          <w:p>
            <w:r>
              <w:t xml:space="preserve">Exception approvals</w:t>
            </w:r>
          </w:p>
        </w:tc>
        <w:tc>
          <w:tcPr>
            <w:tcW w:type="dxa" w:w="3200"/>
          </w:tcPr>
          <w:p>
            <w:r>
              <w:t xml:space="preserve">Angela Martin, VP APAC</w:t>
            </w:r>
          </w:p>
        </w:tc>
        <w:tc>
          <w:tcPr>
            <w:tcW w:type="dxa" w:w="3200"/>
          </w:tcPr>
          <w:p>
            <w:r>
              <w:t xml:space="preserve">angela.martin@dundermifflin-corp.com</w:t>
            </w:r>
          </w:p>
        </w:tc>
        <w:tc>
          <w:tcPr>
            <w:tcW w:type="dxa" w:w="2200"/>
          </w:tcPr>
          <w:p>
            <w:r>
              <w:t xml:space="preserve">+65 6555 0177</w:t>
            </w:r>
          </w:p>
        </w:tc>
      </w:tr>
      <w:tr>
        <w:tc>
          <w:tcPr>
            <w:tcW w:type="dxa" w:w="3000"/>
          </w:tcPr>
          <w:p>
            <w:r>
              <w:t xml:space="preserve">Booking &amp; process issues</w:t>
            </w:r>
          </w:p>
        </w:tc>
        <w:tc>
          <w:tcPr>
            <w:tcW w:type="dxa" w:w="3200"/>
          </w:tcPr>
          <w:p>
            <w:r>
              <w:t xml:space="preserve">Phyllis Vance, Accounting APAC</w:t>
            </w:r>
          </w:p>
        </w:tc>
        <w:tc>
          <w:tcPr>
            <w:tcW w:type="dxa" w:w="3200"/>
          </w:tcPr>
          <w:p>
            <w:r>
              <w:t xml:space="preserve">phyllis.vance@dundermifflin-corp.com</w:t>
            </w:r>
          </w:p>
        </w:tc>
        <w:tc>
          <w:tcPr>
            <w:tcW w:type="dxa" w:w="2200"/>
          </w:tcPr>
          <w:p>
            <w:r>
              <w:t xml:space="preserve">+65 6555 0188</w:t>
            </w:r>
          </w:p>
        </w:tc>
      </w:tr>
      <w:tr>
        <w:tc>
          <w:tcPr>
            <w:tcW w:type="dxa" w:w="3000"/>
          </w:tcPr>
          <w:p>
            <w:r>
              <w:t xml:space="preserve">Escalations</w:t>
            </w:r>
          </w:p>
        </w:tc>
        <w:tc>
          <w:tcPr>
            <w:tcW w:type="dxa" w:w="3200"/>
          </w:tcPr>
          <w:p>
            <w:r>
              <w:t xml:space="preserve">Robert California, CFO</w:t>
            </w:r>
          </w:p>
        </w:tc>
        <w:tc>
          <w:tcPr>
            <w:tcW w:type="dxa" w:w="3200"/>
          </w:tcPr>
          <w:p>
            <w:r>
              <w:t xml:space="preserve">robert.california@dundermifflin-corp.com</w:t>
            </w:r>
          </w:p>
        </w:tc>
        <w:tc>
          <w:tcPr>
            <w:tcW w:type="dxa" w:w="2200"/>
          </w:tcPr>
          <w:p>
            <w:r>
              <w:t xml:space="preserve">+1 (570) 555-0101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2026-08-03T11:22:41.079Z</dcterms:created>
  <dcterms:modified xsi:type="dcterms:W3CDTF">2026-08-03T11:22:41.079Z</dcterms:modified>
</cp:coreProperties>
</file>

<file path=docProps/custom.xml><?xml version="1.0" encoding="utf-8"?>
<Properties xmlns="http://schemas.openxmlformats.org/officeDocument/2006/custom-properties" xmlns:vt="http://schemas.openxmlformats.org/officeDocument/2006/docPropsVTypes"/>
</file>