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764479b4</w:t>
      </w:r>
    </w:p>
    <w:p>
      <w:r>
        <w:t>proposal_unique_id: 764479b4</w:t>
      </w:r>
    </w:p>
    <w:p>
      <w:r>
        <w:t>quarter: Q3</w:t>
      </w:r>
    </w:p>
    <w:p>
      <w:r>
        <w:t>financial_year: 2023-2024</w:t>
      </w:r>
    </w:p>
    <w:p>
      <w:r>
        <w:t>current_progress: 565725</w:t>
      </w:r>
    </w:p>
    <w:p>
      <w:r>
        <w:t>total_profit_and_budget_spent: 537372</w:t>
      </w:r>
    </w:p>
    <w:p>
      <w:r>
        <w:t>total_quarterly_budget_spent: 4883478</w:t>
      </w:r>
    </w:p>
    <w:p>
      <w:r>
        <w:t>component_wise_budget_sheet: 4823828.pdf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