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Q3</w:t>
      </w:r>
    </w:p>
    <w:p>
      <w:r>
        <w:t>financial_year: 2023-2024</w:t>
      </w:r>
    </w:p>
    <w:p>
      <w:r>
        <w:t>quarterly_allocated_budget: 23</w:t>
      </w:r>
    </w:p>
    <w:p>
      <w:r>
        <w:t>fixed_purchase_price: dcecwq</w:t>
      </w:r>
    </w:p>
    <w:p>
      <w:r>
        <w:t>organization_name: cedwc</w:t>
      </w:r>
    </w:p>
    <w:p>
      <w:r>
        <w:t>description_sheep_breeders: ecwcwe</w:t>
      </w:r>
    </w:p>
    <w:p>
      <w:r>
        <w:t>total_profit: bi</w:t>
      </w:r>
    </w:p>
    <w:p>
      <w:r>
        <w:t>total_quarterly_budget_spent: 12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