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3864"/>
          <w:sz w:val="40"/>
        </w:rPr>
        <w:t>ASHUTOSH SHARMA</w:t>
      </w:r>
    </w:p>
    <w:p>
      <w:pPr>
        <w:spacing w:before="0" w:after="0"/>
        <w:jc w:val="center"/>
      </w:pPr>
      <w:r>
        <w:rPr>
          <w:b/>
          <w:sz w:val="21"/>
        </w:rPr>
        <w:t>AI Engineer — LLM Agents, Agentic RAG &amp; Retrieval Systems</w:t>
      </w:r>
    </w:p>
    <w:p>
      <w:pPr>
        <w:spacing w:before="0" w:after="0"/>
        <w:jc w:val="center"/>
      </w:pPr>
      <w:r>
        <w:rPr>
          <w:color w:val="4A4A4A"/>
          <w:sz w:val="18"/>
        </w:rPr>
        <w:t>Bengaluru, India  |  ashutosh14072@gmail.com  |  +91 9651895627</w:t>
      </w:r>
    </w:p>
    <w:p>
      <w:pPr>
        <w:spacing w:before="0" w:after="40"/>
        <w:jc w:val="center"/>
        <w:pBdr>
          <w:bottom w:val="single" w:sz="12" w:space="2" w:color="1F3864"/>
        </w:pBdr>
      </w:pPr>
      <w:hyperlink r:id="rId9">
        <w:r>
          <w:rPr>
            <w:color w:val="1F3864"/>
            <w:sz w:val="18"/>
            <w:u w:val="single"/>
          </w:rPr>
          <w:t>linkedin.com/in/ashutosh-sharma-b8021116b</w:t>
        </w:r>
      </w:hyperlink>
      <w:r>
        <w:rPr>
          <w:color w:val="4A4A4A"/>
          <w:sz w:val="18"/>
        </w:rPr>
        <w:t xml:space="preserve">  |  </w:t>
      </w:r>
      <w:hyperlink r:id="rId10">
        <w:r>
          <w:rPr>
            <w:color w:val="1F3864"/>
            <w:sz w:val="18"/>
            <w:u w:val="single"/>
          </w:rPr>
          <w:t>github.com/Ashutosh0428</w:t>
        </w:r>
      </w:hyperlink>
      <w:r>
        <w:rPr>
          <w:color w:val="4A4A4A"/>
          <w:sz w:val="18"/>
        </w:rPr>
        <w:t xml:space="preserve">  |  </w:t>
      </w:r>
      <w:hyperlink r:id="rId11">
        <w:r>
          <w:rPr>
            <w:color w:val="1F3864"/>
            <w:sz w:val="18"/>
            <w:u w:val="single"/>
          </w:rPr>
          <w:t>pypi.org/project/pi-coding-agent</w:t>
        </w:r>
      </w:hyperlink>
    </w:p>
    <w:p>
      <w:pPr>
        <w:spacing w:before="100" w:after="20"/>
        <w:pBdr>
          <w:bottom w:val="single" w:sz="8" w:space="2" w:color="1F3864"/>
        </w:pBdr>
      </w:pPr>
      <w:r>
        <w:rPr>
          <w:b/>
          <w:color w:val="1F3864"/>
          <w:sz w:val="22"/>
        </w:rPr>
        <w:t>SUMMARY</w:t>
      </w:r>
    </w:p>
    <w:p>
      <w:pPr>
        <w:spacing w:before="0" w:after="40"/>
      </w:pPr>
      <w:r>
        <w:rPr>
          <w:b w:val="0"/>
          <w:i w:val="0"/>
          <w:color w:val="1A1A1A"/>
          <w:sz w:val="20"/>
        </w:rPr>
        <w:t>AI Engineer, 4+ years, sole owner of the AI and backend layer behind an enterprise RAG product used by 500+ people, answering thousands of queries a day over Confluence, Jira, SharePoint, ITSM and object storage. Retrieval quality is the job: faithfulness doubled, p95 down a third, and nothing ships without passing a regression suite in CI.</w:t>
      </w:r>
    </w:p>
    <w:p>
      <w:pPr>
        <w:spacing w:before="100" w:after="20"/>
        <w:pBdr>
          <w:bottom w:val="single" w:sz="8" w:space="2" w:color="1F3864"/>
        </w:pBdr>
      </w:pPr>
      <w:r>
        <w:rPr>
          <w:b/>
          <w:color w:val="1F3864"/>
          <w:sz w:val="22"/>
        </w:rPr>
        <w:t>TECHNICAL SKILLS</w:t>
      </w:r>
    </w:p>
    <w:p>
      <w:pPr>
        <w:spacing w:before="0" w:after="40"/>
      </w:pPr>
      <w:r>
        <w:rPr>
          <w:b/>
          <w:i w:val="0"/>
          <w:color w:val="1F3864"/>
          <w:sz w:val="20"/>
        </w:rPr>
        <w:t>GenAI &amp; LLM Engineering:</w:t>
      </w:r>
      <w:r>
        <w:rPr>
          <w:b w:val="0"/>
          <w:i w:val="0"/>
          <w:color w:val="1A1A1A"/>
          <w:sz w:val="20"/>
        </w:rPr>
        <w:t xml:space="preserve"> Large Language Models (LLMs), Generative AI, Agentic AI, Multi-Agent Systems, ReAct Agents, Function Calling, Structured Output, LangGraph, LangChain, LlamaIndex, CrewAI, deepagents, MCP (Model Context Protocol), A2A Protocol, Google ADK, AutoGen, Prompt Engineering, OpenAI, Anthropic Claude, Gemini, Azure OpenAI</w:t>
      </w:r>
    </w:p>
    <w:p>
      <w:pPr>
        <w:spacing w:before="0" w:after="40"/>
      </w:pPr>
      <w:r>
        <w:rPr>
          <w:b/>
          <w:i w:val="0"/>
          <w:color w:val="1F3864"/>
          <w:sz w:val="20"/>
        </w:rPr>
        <w:t>RAG &amp; Vector Search:</w:t>
      </w:r>
      <w:r>
        <w:rPr>
          <w:b w:val="0"/>
          <w:i w:val="0"/>
          <w:color w:val="1A1A1A"/>
          <w:sz w:val="20"/>
        </w:rPr>
        <w:t xml:space="preserve"> Retrieval-Augmented Generation (RAG), Knowledge Graphs, Agentic RAG, Hybrid Search (Dense + BM25 Sparse), Reciprocal Rank Fusion, Cohere Reranking, pgvector, FAISS, Weaviate, Embeddings, Semantic Search, Chunking, CLIP (Multimodal)</w:t>
      </w:r>
    </w:p>
    <w:p>
      <w:pPr>
        <w:spacing w:before="0" w:after="40"/>
      </w:pPr>
      <w:r>
        <w:rPr>
          <w:b/>
          <w:i w:val="0"/>
          <w:color w:val="1F3864"/>
          <w:sz w:val="20"/>
        </w:rPr>
        <w:t>Evaluation, Safety &amp; Observability:</w:t>
      </w:r>
      <w:r>
        <w:rPr>
          <w:b w:val="0"/>
          <w:i w:val="0"/>
          <w:color w:val="1A1A1A"/>
          <w:sz w:val="20"/>
        </w:rPr>
        <w:t xml:space="preserve"> Prompt Injection Defense, RAGAS, LLM-as-Judge, Faithfulness Evaluation, CI Eval Gates, Guardrails, PII Redaction, Multi-Tenant Isolation, gVisor Sandboxing, Phoenix Tracing, OpenTelemetry, Observability</w:t>
      </w:r>
    </w:p>
    <w:p>
      <w:pPr>
        <w:spacing w:before="0" w:after="40"/>
      </w:pPr>
      <w:r>
        <w:rPr>
          <w:b/>
          <w:i w:val="0"/>
          <w:color w:val="1F3864"/>
          <w:sz w:val="20"/>
        </w:rPr>
        <w:t>Backend, Cloud &amp; MLOps:</w:t>
      </w:r>
      <w:r>
        <w:rPr>
          <w:b w:val="0"/>
          <w:i w:val="0"/>
          <w:color w:val="1A1A1A"/>
          <w:sz w:val="20"/>
        </w:rPr>
        <w:t xml:space="preserve"> Python (async), FastAPI, REST APIs, Microservices, PostgreSQL, SQL, Celery, SSE / WebSocket Streaming, Docker, Kubernetes, Helm, CI/CD, Git, AWS, Azure, Keycloak / OAuth2 / JWT, RBAC, React / TypeScript, MLOps</w:t>
      </w:r>
    </w:p>
    <w:p>
      <w:pPr>
        <w:spacing w:before="0" w:after="40"/>
      </w:pPr>
      <w:r>
        <w:rPr>
          <w:b/>
          <w:i w:val="0"/>
          <w:color w:val="1F3864"/>
          <w:sz w:val="20"/>
        </w:rPr>
        <w:t>ML &amp; Data:</w:t>
      </w:r>
      <w:r>
        <w:rPr>
          <w:b w:val="0"/>
          <w:i w:val="0"/>
          <w:color w:val="1A1A1A"/>
          <w:sz w:val="20"/>
        </w:rPr>
        <w:t xml:space="preserve"> Machine Learning, PyTorch, Hugging Face Transformers, Fine-Tuning (LoRA / PEFT), NLP, scikit-learn, XGBoost, LightGBM, Pandas, NumPy</w:t>
      </w:r>
    </w:p>
    <w:p>
      <w:pPr>
        <w:spacing w:before="100" w:after="20"/>
        <w:pBdr>
          <w:bottom w:val="single" w:sz="8" w:space="2" w:color="1F3864"/>
        </w:pBdr>
      </w:pPr>
      <w:r>
        <w:rPr>
          <w:b/>
          <w:color w:val="1F3864"/>
          <w:sz w:val="22"/>
        </w:rPr>
        <w:t>PROFESSIONAL EXPERIENCE</w:t>
      </w:r>
    </w:p>
    <w:p>
      <w:pPr>
        <w:tabs>
          <w:tab w:pos="10306" w:val="right"/>
        </w:tabs>
        <w:spacing w:before="0" w:after="20"/>
      </w:pPr>
      <w:r>
        <w:rPr>
          <w:b/>
          <w:i w:val="0"/>
          <w:color w:val="1A1A1A"/>
          <w:sz w:val="21"/>
        </w:rPr>
        <w:t>AI Engineer, Generative AI | T-Systems ICT India (Deutsche Telekom Group)</w:t>
      </w:r>
      <w:r>
        <w:rPr>
          <w:i/>
          <w:color w:val="4A4A4A"/>
          <w:sz w:val="18"/>
        </w:rPr>
        <w:tab/>
        <w:t>December 2022 – Present</w:t>
      </w:r>
    </w:p>
    <w:p>
      <w:pPr>
        <w:spacing w:before="0" w:after="20"/>
      </w:pPr>
      <w:r>
        <w:rPr>
          <w:b/>
          <w:i w:val="0"/>
          <w:color w:val="1A1A1A"/>
          <w:sz w:val="20"/>
        </w:rPr>
        <w:t>AI Operator — Multi-Tenant Agentic RAG Platform</w:t>
      </w:r>
      <w:r>
        <w:rPr>
          <w:i/>
          <w:color w:val="4A4A4A"/>
          <w:sz w:val="18"/>
        </w:rPr>
        <w:t xml:space="preserve">  ·  May 2025 – Present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Owned retrieval and evaluation across a 30k-line service serving 30+ business units. Raised faithfulness 40% to over 80%, then gated every release on a 100+ question golden set in CI.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Added BM25 sparse retrieval beside pgvector dense search and fused both legs with RRF, recovering exact-match queries on error codes and product IDs that semantic-only search had missed.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Rescaled the relevance cutoff after fusion once RRF scores proved to land near 1/60, a scale on which the inherited 0.48 similarity threshold would otherwise have discarded every retrieved node.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Engineered the degraded paths, so a reranker timeout falls back to fusion order and a 0-node scoped query retries unscoped before the first streamed token reaches the client.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Built the retrieval eval harness the team runs before merge: golden JSONL replayed through hybrid search and scored on hit-rate@k and MRR, so ranking changes are measured rather than argued.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Diagnosed a tenant-isolation defect in review: resplit nodes lost their service key and went invisible to filtered retrieval across all 5 sources, then locked the fix behind a regression test.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Rebuilt the query path as a 5-step LlamaIndex workflow, cut p95 from 6s to 4s and retired a citation-drifting LLM pass, at 1 fewer call per query.</w:t>
      </w:r>
    </w:p>
    <w:p>
      <w:pPr>
        <w:spacing w:before="0" w:after="20"/>
      </w:pPr>
      <w:r>
        <w:rPr>
          <w:b/>
          <w:i w:val="0"/>
          <w:color w:val="1A1A1A"/>
          <w:sz w:val="20"/>
        </w:rPr>
        <w:t>AIOP Agent — Sandboxed LLM Agent Platform</w:t>
      </w:r>
      <w:r>
        <w:rPr>
          <w:i/>
          <w:color w:val="4A4A4A"/>
          <w:sz w:val="18"/>
        </w:rPr>
        <w:t xml:space="preserve">  ·  June 2026 – Present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Isolated each session in its own gVisor-sandboxed Kubernetes pod of 2 containers: a LangGraph orchestrator with no filesystem, a code-runner with no network.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Secured credentials outside the sandbox by injecting the LLM key at the gateway and scrubbing its environment at startup, across 12 layers each pinned by a build-failing test.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Persisted LangGraph checkpoints through the gateway into Postgres keyed by tenant and session, so a pod reaped after 600s idle respawns and rehydrates.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Authored the 14-page engineering guide the team onboards on, covering request flows, trust model and a 5-code error taxonomy.</w:t>
      </w:r>
    </w:p>
    <w:p>
      <w:pPr>
        <w:spacing w:before="0" w:after="20"/>
      </w:pPr>
      <w:r>
        <w:rPr>
          <w:b/>
          <w:i w:val="0"/>
          <w:color w:val="1A1A1A"/>
          <w:sz w:val="20"/>
        </w:rPr>
        <w:t>Insurance Healthcare Agent — Agentic RAG System</w:t>
      </w:r>
      <w:r>
        <w:rPr>
          <w:i/>
          <w:color w:val="4A4A4A"/>
          <w:sz w:val="18"/>
        </w:rPr>
        <w:t xml:space="preserve">  ·  December 2024 – April 2025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Shipped a function-calling router that resolves each query against policy documents or PostgreSQL in 1 pass. Ran as the production support path for claims.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Partnered with claims specialists to tune tool definitions, halving per-agent ticket load and cutting customer wait times 70%.</w:t>
      </w:r>
    </w:p>
    <w:p>
      <w:pPr>
        <w:spacing w:before="0" w:after="20"/>
      </w:pPr>
      <w:r>
        <w:rPr>
          <w:b/>
          <w:i w:val="0"/>
          <w:color w:val="1A1A1A"/>
          <w:sz w:val="20"/>
        </w:rPr>
        <w:t>Earlier — Multi-Agent Content Systems and Applied ML</w:t>
      </w:r>
      <w:r>
        <w:rPr>
          <w:i/>
          <w:color w:val="4A4A4A"/>
          <w:sz w:val="18"/>
        </w:rPr>
        <w:t xml:space="preserve">  ·  December 2022 – November 2024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Delivered a 3-role CrewAI pipeline of researcher, writer and editor agents into 5 internal content workflows.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Developed a LightGBM document classifier over 1,000+ enterprise documents at 90% accuracy, which removed 70% of the manual triage it replaced.</w:t>
      </w:r>
    </w:p>
    <w:p>
      <w:pPr>
        <w:tabs>
          <w:tab w:pos="10306" w:val="right"/>
        </w:tabs>
        <w:spacing w:before="0" w:after="20"/>
      </w:pPr>
      <w:r>
        <w:rPr>
          <w:b/>
          <w:i w:val="0"/>
          <w:color w:val="1A1A1A"/>
          <w:sz w:val="21"/>
        </w:rPr>
        <w:t>Data Science Intern | Analytics Labs</w:t>
      </w:r>
      <w:r>
        <w:rPr>
          <w:i/>
          <w:color w:val="4A4A4A"/>
          <w:sz w:val="18"/>
        </w:rPr>
        <w:tab/>
        <w:t>November 2021 – November 2022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Trained the churn model that cut attrition 12% in the targeted segment and built the KPI set behind real-time CPE tracking.</w:t>
      </w:r>
    </w:p>
    <w:p>
      <w:pPr>
        <w:spacing w:before="100" w:after="20"/>
        <w:pBdr>
          <w:bottom w:val="single" w:sz="8" w:space="2" w:color="1F3864"/>
        </w:pBdr>
      </w:pPr>
      <w:r>
        <w:rPr>
          <w:b/>
          <w:color w:val="1F3864"/>
          <w:sz w:val="22"/>
        </w:rPr>
        <w:t>OPEN-SOURCE PROJECTS</w:t>
      </w:r>
    </w:p>
    <w:p>
      <w:pPr>
        <w:spacing w:before="0" w:after="20"/>
      </w:pPr>
      <w:r>
        <w:rPr>
          <w:b/>
          <w:i w:val="0"/>
          <w:color w:val="1A1A1A"/>
          <w:sz w:val="20"/>
        </w:rPr>
        <w:t>pi-agent — open-source AI coding agent (personal project)</w:t>
      </w:r>
      <w:r>
        <w:rPr>
          <w:sz w:val="18"/>
        </w:rPr>
        <w:t xml:space="preserve">  ·  </w:t>
      </w:r>
      <w:hyperlink r:id="rId12">
        <w:r>
          <w:rPr>
            <w:color w:val="1F3864"/>
            <w:sz w:val="18"/>
            <w:u w:val="single"/>
          </w:rPr>
          <w:t>github.com/Ashutosh0428/pi-agent</w:t>
        </w:r>
      </w:hyperlink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Published pi-coding-agent to PyPI under MIT. 1 provider-neutral loop drives 8 model providers, from Anthropic Claude and OpenAI GPT to local Ollama, switchable mid-session.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Implemented the MCP wire protocol against the spec instead of the SDK, so any server's tools reach the agent at 0 added dependencies.</w:t>
      </w:r>
    </w:p>
    <w:p>
      <w:pPr>
        <w:pStyle w:val="ListBullet"/>
        <w:spacing w:before="0" w:after="20"/>
        <w:ind w:left="260" w:hanging="160"/>
      </w:pPr>
      <w:r>
        <w:rPr>
          <w:b w:val="0"/>
          <w:i w:val="0"/>
          <w:color w:val="1A1A1A"/>
          <w:sz w:val="20"/>
        </w:rPr>
        <w:t>Integrated 21 routed skills, sub-agents and an offline BM25 knowledge base, guarded against secret exfiltration and prompt injection by 174 tests in CI.</w:t>
      </w:r>
    </w:p>
    <w:p>
      <w:pPr>
        <w:spacing w:before="100" w:after="20"/>
        <w:pBdr>
          <w:bottom w:val="single" w:sz="8" w:space="2" w:color="1F3864"/>
        </w:pBdr>
      </w:pPr>
      <w:r>
        <w:rPr>
          <w:b/>
          <w:color w:val="1F3864"/>
          <w:sz w:val="22"/>
        </w:rPr>
        <w:t>EDUCATION</w:t>
      </w:r>
    </w:p>
    <w:p>
      <w:pPr>
        <w:tabs>
          <w:tab w:pos="10306" w:val="right"/>
        </w:tabs>
        <w:spacing w:before="0" w:after="20"/>
      </w:pPr>
      <w:r>
        <w:rPr>
          <w:b/>
          <w:i w:val="0"/>
          <w:color w:val="1A1A1A"/>
          <w:sz w:val="20"/>
        </w:rPr>
        <w:t>Master of Science, Data Science — Manipal Academy of Higher Education, Manipal (Online)</w:t>
      </w:r>
      <w:r>
        <w:rPr>
          <w:i/>
          <w:color w:val="4A4A4A"/>
          <w:sz w:val="18"/>
        </w:rPr>
        <w:tab/>
        <w:t>July 2022 – July 2024</w:t>
      </w:r>
    </w:p>
    <w:p>
      <w:pPr>
        <w:tabs>
          <w:tab w:pos="10306" w:val="right"/>
        </w:tabs>
        <w:spacing w:before="0" w:after="20"/>
      </w:pPr>
      <w:r>
        <w:rPr>
          <w:b/>
          <w:i w:val="0"/>
          <w:color w:val="1A1A1A"/>
          <w:sz w:val="20"/>
        </w:rPr>
        <w:t>Bachelor of Science, Computer Science &amp; Statistics — Bangalore North University</w:t>
      </w:r>
      <w:r>
        <w:rPr>
          <w:i/>
          <w:color w:val="4A4A4A"/>
          <w:sz w:val="18"/>
        </w:rPr>
        <w:tab/>
        <w:t>July 2018 – November 2021</w:t>
      </w:r>
    </w:p>
    <w:p>
      <w:pPr>
        <w:spacing w:before="80" w:after="0"/>
      </w:pPr>
      <w:r>
        <w:rPr>
          <w:b/>
          <w:i w:val="0"/>
          <w:color w:val="1A1A1A"/>
          <w:sz w:val="20"/>
        </w:rPr>
        <w:t>Certifications:</w:t>
      </w:r>
      <w:r>
        <w:rPr>
          <w:b w:val="0"/>
          <w:i w:val="0"/>
          <w:color w:val="1A1A1A"/>
          <w:sz w:val="20"/>
        </w:rPr>
        <w:t xml:space="preserve"> Generative AI with LLMs · LangChain for LLM Application Development (DeepLearning.AI)</w:t>
      </w:r>
    </w:p>
    <w:sectPr w:rsidR="00FC693F" w:rsidRPr="0006063C" w:rsidSect="00034616">
      <w:pgSz w:w="11906" w:h="16838"/>
      <w:pgMar w:top="440" w:right="800" w:bottom="3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exact"/>
    </w:pPr>
    <w:rPr>
      <w:rFonts w:ascii="Arial" w:hAnsi="Arial" w:cs="Arial" w:eastAsia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52" w:lineRule="exact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shutosh-sharma-b8021116b/" TargetMode="External"/><Relationship Id="rId10" Type="http://schemas.openxmlformats.org/officeDocument/2006/relationships/hyperlink" Target="https://github.com/Ashutosh0428" TargetMode="External"/><Relationship Id="rId11" Type="http://schemas.openxmlformats.org/officeDocument/2006/relationships/hyperlink" Target="https://pypi.org/project/pi-coding-agent/" TargetMode="External"/><Relationship Id="rId12" Type="http://schemas.openxmlformats.org/officeDocument/2006/relationships/hyperlink" Target="https://github.com/Ashutosh0428/pi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Ashutosh Sharma - AI Engineer Resume</dc:title>
  <dc:subject>Resume</dc:subject>
  <dc:creator>Ashutosh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