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1F9DE" w14:textId="2947D93B" w:rsidR="004339CB" w:rsidRPr="008D4613" w:rsidRDefault="004339CB" w:rsidP="0029325B">
      <w:pPr>
        <w:pStyle w:val="Title"/>
      </w:pPr>
      <w:r w:rsidRPr="008D4613">
        <w:t xml:space="preserve">A Hypothesis-Driven Analysis of Daily Spending Patterns Across Weekdays and Weekends  </w:t>
      </w:r>
    </w:p>
    <w:p w14:paraId="0356058B" w14:textId="77777777" w:rsidR="008D4613" w:rsidRDefault="004339CB" w:rsidP="008D4613">
      <w:pPr>
        <w:pStyle w:val="NormalWeb"/>
        <w:spacing w:before="0" w:beforeAutospacing="0" w:after="0" w:afterAutospacing="0"/>
        <w:rPr>
          <w:rFonts w:ascii="Garamond" w:hAnsi="Garamond"/>
          <w:sz w:val="22"/>
          <w:szCs w:val="22"/>
          <w:u w:val="single"/>
        </w:rPr>
      </w:pPr>
      <w:r w:rsidRPr="008D4613">
        <w:rPr>
          <w:rFonts w:ascii="Garamond" w:hAnsi="Garamond"/>
          <w:sz w:val="22"/>
          <w:szCs w:val="22"/>
          <w:u w:val="single"/>
        </w:rPr>
        <w:t>Context</w:t>
      </w:r>
    </w:p>
    <w:p w14:paraId="7AB45BC1" w14:textId="5D871BB2" w:rsidR="00DC051A" w:rsidRPr="0029325B" w:rsidRDefault="004339CB" w:rsidP="00DC051A">
      <w:pPr>
        <w:pStyle w:val="NormalWeb"/>
        <w:spacing w:before="0" w:beforeAutospacing="0" w:after="0" w:afterAutospacing="0"/>
        <w:rPr>
          <w:rFonts w:ascii="Garamond" w:hAnsi="Garamond"/>
          <w:sz w:val="22"/>
          <w:szCs w:val="22"/>
        </w:rPr>
      </w:pPr>
      <w:r w:rsidRPr="008D4613">
        <w:rPr>
          <w:rFonts w:ascii="Garamond" w:hAnsi="Garamond"/>
          <w:sz w:val="22"/>
          <w:szCs w:val="22"/>
        </w:rPr>
        <w:t>This project applies formal hypothesis testing to compare weekday and weekend daily spending using six months of credit card data. The goal is</w:t>
      </w:r>
      <w:r w:rsidR="00DC051A">
        <w:rPr>
          <w:rFonts w:ascii="Garamond" w:hAnsi="Garamond"/>
          <w:sz w:val="22"/>
          <w:szCs w:val="22"/>
        </w:rPr>
        <w:t xml:space="preserve"> of this analysis is to answer the question that has bugging me for a while, </w:t>
      </w:r>
      <w:r w:rsidR="00DC051A" w:rsidRPr="0010134C">
        <w:rPr>
          <w:rFonts w:ascii="Garamond" w:hAnsi="Garamond"/>
          <w:sz w:val="22"/>
          <w:szCs w:val="22"/>
        </w:rPr>
        <w:t>“Do I tend to spend more money on weekends compared to weekdays, and if so, is this difference large enough that I should adjust my budgeting habits for better financial control?”</w:t>
      </w:r>
    </w:p>
    <w:p w14:paraId="3C3CCCF7" w14:textId="77777777" w:rsidR="0029325B" w:rsidRDefault="0029325B" w:rsidP="0010134C">
      <w:pPr>
        <w:pStyle w:val="NormalWeb"/>
        <w:spacing w:before="0" w:beforeAutospacing="0" w:after="0" w:afterAutospacing="0"/>
        <w:rPr>
          <w:rFonts w:ascii="Garamond" w:hAnsi="Garamond"/>
          <w:sz w:val="22"/>
          <w:szCs w:val="22"/>
          <w:u w:val="single"/>
        </w:rPr>
      </w:pPr>
    </w:p>
    <w:p w14:paraId="55FF697F" w14:textId="18A9916D" w:rsidR="0010134C" w:rsidRDefault="004339CB" w:rsidP="0010134C">
      <w:pPr>
        <w:pStyle w:val="NormalWeb"/>
        <w:spacing w:before="0" w:beforeAutospacing="0" w:after="0" w:afterAutospacing="0"/>
        <w:rPr>
          <w:rFonts w:ascii="Garamond" w:hAnsi="Garamond"/>
          <w:sz w:val="22"/>
          <w:szCs w:val="22"/>
          <w:u w:val="single"/>
        </w:rPr>
      </w:pPr>
      <w:r w:rsidRPr="00DC051A">
        <w:rPr>
          <w:rFonts w:ascii="Garamond" w:hAnsi="Garamond"/>
          <w:sz w:val="22"/>
          <w:szCs w:val="22"/>
          <w:u w:val="single"/>
        </w:rPr>
        <w:t>Problem Statement</w:t>
      </w:r>
    </w:p>
    <w:p w14:paraId="11DC9070" w14:textId="3A5B274C" w:rsidR="008F6E96" w:rsidRPr="0010134C" w:rsidRDefault="008F6E96" w:rsidP="0010134C">
      <w:pPr>
        <w:pStyle w:val="NormalWeb"/>
        <w:spacing w:before="0" w:beforeAutospacing="0" w:after="0" w:afterAutospacing="0"/>
        <w:rPr>
          <w:rFonts w:ascii="Garamond" w:hAnsi="Garamond"/>
          <w:sz w:val="22"/>
          <w:szCs w:val="22"/>
          <w:u w:val="single"/>
        </w:rPr>
      </w:pPr>
      <w:r w:rsidRPr="008D4613">
        <w:rPr>
          <w:rFonts w:ascii="Garamond" w:hAnsi="Garamond"/>
          <w:sz w:val="22"/>
          <w:szCs w:val="22"/>
        </w:rPr>
        <w:t>The objective of this study is to test the common assumption that we spend more during the week than on weekends. Using six months of personal credit card data, this analysis evaluates whether weekday spending is actually higher through exploratory analysis and hypothesis testing.</w:t>
      </w:r>
      <w:r w:rsidR="0010134C">
        <w:rPr>
          <w:rFonts w:ascii="Garamond" w:hAnsi="Garamond"/>
          <w:sz w:val="22"/>
          <w:szCs w:val="22"/>
        </w:rPr>
        <w:t xml:space="preserve"> </w:t>
      </w:r>
    </w:p>
    <w:p w14:paraId="1FD11C97" w14:textId="77777777" w:rsidR="0010134C" w:rsidRDefault="0010134C" w:rsidP="0010134C">
      <w:pPr>
        <w:pStyle w:val="NormalWeb"/>
        <w:spacing w:before="0" w:beforeAutospacing="0" w:after="0" w:afterAutospacing="0"/>
        <w:rPr>
          <w:rStyle w:val="Strong"/>
          <w:rFonts w:ascii="Garamond" w:eastAsiaTheme="majorEastAsia" w:hAnsi="Garamond"/>
          <w:b w:val="0"/>
          <w:bCs w:val="0"/>
          <w:sz w:val="22"/>
          <w:szCs w:val="22"/>
          <w:u w:val="single"/>
        </w:rPr>
      </w:pPr>
    </w:p>
    <w:p w14:paraId="2F542813" w14:textId="77777777" w:rsidR="0010134C" w:rsidRDefault="004339CB" w:rsidP="0010134C">
      <w:pPr>
        <w:pStyle w:val="NormalWeb"/>
        <w:spacing w:before="0" w:beforeAutospacing="0" w:after="0" w:afterAutospacing="0"/>
        <w:rPr>
          <w:rStyle w:val="Strong"/>
          <w:rFonts w:ascii="Garamond" w:eastAsiaTheme="majorEastAsia" w:hAnsi="Garamond"/>
          <w:b w:val="0"/>
          <w:bCs w:val="0"/>
          <w:sz w:val="22"/>
          <w:szCs w:val="22"/>
          <w:u w:val="single"/>
        </w:rPr>
      </w:pPr>
      <w:r w:rsidRPr="008D4613">
        <w:rPr>
          <w:rStyle w:val="Strong"/>
          <w:rFonts w:ascii="Garamond" w:eastAsiaTheme="majorEastAsia" w:hAnsi="Garamond"/>
          <w:b w:val="0"/>
          <w:bCs w:val="0"/>
          <w:sz w:val="22"/>
          <w:szCs w:val="22"/>
          <w:u w:val="single"/>
        </w:rPr>
        <w:t>Hypotheses</w:t>
      </w:r>
    </w:p>
    <w:p w14:paraId="2F245812" w14:textId="3162BFE8" w:rsidR="0010134C" w:rsidRDefault="008D4613" w:rsidP="0010134C">
      <w:pPr>
        <w:pStyle w:val="NormalWeb"/>
        <w:spacing w:before="0" w:beforeAutospacing="0" w:after="0" w:afterAutospacing="0"/>
        <w:rPr>
          <w:rFonts w:ascii="Garamond" w:hAnsi="Garamond"/>
          <w:i/>
          <w:iCs/>
          <w:sz w:val="22"/>
          <w:szCs w:val="22"/>
        </w:rPr>
      </w:pPr>
      <w:r w:rsidRPr="008D4613">
        <w:rPr>
          <w:rFonts w:ascii="Garamond" w:hAnsi="Garamond"/>
          <w:b/>
          <w:bCs/>
          <w:sz w:val="22"/>
          <w:szCs w:val="22"/>
        </w:rPr>
        <w:t>Null Hypothesis</w:t>
      </w:r>
      <w:r w:rsidRPr="008D4613">
        <w:rPr>
          <w:rFonts w:ascii="Garamond" w:hAnsi="Garamond"/>
          <w:sz w:val="22"/>
          <w:szCs w:val="22"/>
        </w:rPr>
        <w:t xml:space="preserve"> (H</w:t>
      </w:r>
      <w:r w:rsidRPr="008D4613">
        <w:rPr>
          <w:rFonts w:ascii="Cambria Math" w:hAnsi="Cambria Math" w:cs="Cambria Math"/>
          <w:sz w:val="22"/>
          <w:szCs w:val="22"/>
        </w:rPr>
        <w:t>₀</w:t>
      </w:r>
      <w:r w:rsidRPr="008D4613">
        <w:rPr>
          <w:rFonts w:ascii="Garamond" w:hAnsi="Garamond"/>
          <w:sz w:val="22"/>
          <w:szCs w:val="22"/>
        </w:rPr>
        <w:t>):</w:t>
      </w:r>
      <w:r w:rsidR="0010134C">
        <w:rPr>
          <w:rFonts w:ascii="Garamond" w:hAnsi="Garamond"/>
          <w:b/>
          <w:bCs/>
          <w:sz w:val="22"/>
          <w:szCs w:val="22"/>
        </w:rPr>
        <w:t xml:space="preserve"> </w:t>
      </w:r>
      <w:r w:rsidRPr="008D4613">
        <w:rPr>
          <w:rFonts w:ascii="Garamond" w:hAnsi="Garamond"/>
          <w:sz w:val="22"/>
          <w:szCs w:val="22"/>
        </w:rPr>
        <w:t>Median weekend spending is greater than or equal to median weekday spending</w:t>
      </w:r>
      <w:r w:rsidRPr="008D4613">
        <w:rPr>
          <w:rFonts w:ascii="Garamond" w:hAnsi="Garamond"/>
          <w:i/>
          <w:iCs/>
          <w:sz w:val="22"/>
          <w:szCs w:val="22"/>
        </w:rPr>
        <w:t>.</w:t>
      </w:r>
    </w:p>
    <w:p w14:paraId="2CA7D0BD" w14:textId="3468F3B6" w:rsidR="008D4613" w:rsidRPr="008D4613" w:rsidRDefault="008D4613" w:rsidP="0010134C">
      <w:pPr>
        <w:pStyle w:val="NormalWeb"/>
        <w:spacing w:before="0" w:beforeAutospacing="0" w:after="0" w:afterAutospacing="0"/>
        <w:rPr>
          <w:rFonts w:ascii="Garamond" w:eastAsiaTheme="majorEastAsia" w:hAnsi="Garamond"/>
          <w:sz w:val="22"/>
          <w:szCs w:val="22"/>
          <w:u w:val="single"/>
        </w:rPr>
      </w:pPr>
      <w:r w:rsidRPr="008D4613">
        <w:rPr>
          <w:rFonts w:ascii="Garamond" w:hAnsi="Garamond"/>
          <w:b/>
          <w:bCs/>
          <w:sz w:val="22"/>
          <w:szCs w:val="22"/>
        </w:rPr>
        <w:t>Alternative Hypothesis</w:t>
      </w:r>
      <w:r w:rsidRPr="008D4613">
        <w:rPr>
          <w:rFonts w:ascii="Garamond" w:hAnsi="Garamond"/>
          <w:sz w:val="22"/>
          <w:szCs w:val="22"/>
        </w:rPr>
        <w:t xml:space="preserve"> (H</w:t>
      </w:r>
      <w:r w:rsidRPr="008D4613">
        <w:rPr>
          <w:rFonts w:ascii="Cambria Math" w:hAnsi="Cambria Math" w:cs="Cambria Math"/>
          <w:sz w:val="22"/>
          <w:szCs w:val="22"/>
        </w:rPr>
        <w:t>₁</w:t>
      </w:r>
      <w:r w:rsidRPr="008D4613">
        <w:rPr>
          <w:rFonts w:ascii="Garamond" w:hAnsi="Garamond"/>
          <w:sz w:val="22"/>
          <w:szCs w:val="22"/>
        </w:rPr>
        <w:t>):</w:t>
      </w:r>
      <w:r w:rsidR="0010134C">
        <w:rPr>
          <w:rFonts w:ascii="Garamond" w:hAnsi="Garamond"/>
          <w:b/>
          <w:bCs/>
          <w:sz w:val="22"/>
          <w:szCs w:val="22"/>
        </w:rPr>
        <w:t xml:space="preserve"> </w:t>
      </w:r>
      <w:r w:rsidRPr="008D4613">
        <w:rPr>
          <w:rFonts w:ascii="Garamond" w:hAnsi="Garamond"/>
          <w:sz w:val="22"/>
          <w:szCs w:val="22"/>
        </w:rPr>
        <w:t>Median weekend spending is less than median weekday spending.</w:t>
      </w:r>
    </w:p>
    <w:p w14:paraId="709CE6F5" w14:textId="77777777" w:rsidR="0010134C" w:rsidRDefault="0010134C" w:rsidP="0010134C">
      <w:pPr>
        <w:pStyle w:val="NormalWeb"/>
        <w:spacing w:before="0" w:beforeAutospacing="0" w:after="0" w:afterAutospacing="0"/>
        <w:rPr>
          <w:rFonts w:ascii="Garamond" w:hAnsi="Garamond"/>
          <w:sz w:val="22"/>
          <w:szCs w:val="22"/>
          <w:u w:val="single"/>
        </w:rPr>
      </w:pPr>
    </w:p>
    <w:p w14:paraId="49180CA1" w14:textId="77777777" w:rsidR="0010134C" w:rsidRDefault="004339CB" w:rsidP="0010134C">
      <w:pPr>
        <w:pStyle w:val="NormalWeb"/>
        <w:spacing w:before="0" w:beforeAutospacing="0" w:after="0" w:afterAutospacing="0"/>
        <w:rPr>
          <w:rFonts w:ascii="Garamond" w:hAnsi="Garamond"/>
          <w:sz w:val="22"/>
          <w:szCs w:val="22"/>
          <w:u w:val="single"/>
        </w:rPr>
      </w:pPr>
      <w:r w:rsidRPr="008D4613">
        <w:rPr>
          <w:rFonts w:ascii="Garamond" w:hAnsi="Garamond"/>
          <w:sz w:val="22"/>
          <w:szCs w:val="22"/>
          <w:u w:val="single"/>
        </w:rPr>
        <w:t>Data Description</w:t>
      </w:r>
    </w:p>
    <w:p w14:paraId="742D03E8" w14:textId="77777777" w:rsidR="0010134C" w:rsidRDefault="00B53A15" w:rsidP="0010134C">
      <w:pPr>
        <w:pStyle w:val="NormalWeb"/>
        <w:spacing w:before="0" w:beforeAutospacing="0" w:after="0" w:afterAutospacing="0"/>
        <w:rPr>
          <w:rFonts w:ascii="Garamond" w:hAnsi="Garamond"/>
          <w:b/>
          <w:bCs/>
          <w:sz w:val="22"/>
          <w:szCs w:val="22"/>
          <w:u w:val="single"/>
        </w:rPr>
      </w:pPr>
      <w:r w:rsidRPr="008D4613">
        <w:rPr>
          <w:rFonts w:ascii="Garamond" w:hAnsi="Garamond"/>
          <w:sz w:val="22"/>
          <w:szCs w:val="22"/>
        </w:rPr>
        <w:t xml:space="preserve">For this analysis, I used seven months of personal credit card transaction history collected from two different banks, covering the period from </w:t>
      </w:r>
      <w:r w:rsidRPr="0010134C">
        <w:rPr>
          <w:rFonts w:ascii="Garamond" w:hAnsi="Garamond"/>
          <w:sz w:val="22"/>
          <w:szCs w:val="22"/>
          <w:u w:val="single"/>
        </w:rPr>
        <w:t xml:space="preserve">February 1, </w:t>
      </w:r>
      <w:proofErr w:type="gramStart"/>
      <w:r w:rsidRPr="0010134C">
        <w:rPr>
          <w:rFonts w:ascii="Garamond" w:hAnsi="Garamond"/>
          <w:sz w:val="22"/>
          <w:szCs w:val="22"/>
          <w:u w:val="single"/>
        </w:rPr>
        <w:t>2025</w:t>
      </w:r>
      <w:proofErr w:type="gramEnd"/>
      <w:r w:rsidRPr="008D4613">
        <w:rPr>
          <w:rFonts w:ascii="Garamond" w:hAnsi="Garamond"/>
          <w:sz w:val="22"/>
          <w:szCs w:val="22"/>
        </w:rPr>
        <w:t xml:space="preserve"> to </w:t>
      </w:r>
      <w:r w:rsidRPr="0010134C">
        <w:rPr>
          <w:rFonts w:ascii="Garamond" w:hAnsi="Garamond"/>
          <w:sz w:val="22"/>
          <w:szCs w:val="22"/>
          <w:u w:val="single"/>
        </w:rPr>
        <w:t>September 30, 2025</w:t>
      </w:r>
      <w:r w:rsidRPr="008D4613">
        <w:rPr>
          <w:rFonts w:ascii="Garamond" w:hAnsi="Garamond"/>
          <w:sz w:val="22"/>
          <w:szCs w:val="22"/>
        </w:rPr>
        <w:t>. The dataset includes the following fields: Transaction Date, Description, Category, Type, and Amount.</w:t>
      </w:r>
      <w:r w:rsidR="0010134C">
        <w:rPr>
          <w:rFonts w:ascii="Garamond" w:hAnsi="Garamond"/>
          <w:sz w:val="22"/>
          <w:szCs w:val="22"/>
        </w:rPr>
        <w:t xml:space="preserve"> </w:t>
      </w:r>
      <w:r w:rsidR="009D6554" w:rsidRPr="008D4613">
        <w:rPr>
          <w:rFonts w:ascii="Garamond" w:hAnsi="Garamond"/>
          <w:sz w:val="22"/>
          <w:szCs w:val="22"/>
        </w:rPr>
        <w:t xml:space="preserve">After data cleaning and aggregation to the daily level, the dataset was reduced to </w:t>
      </w:r>
      <w:r w:rsidR="009D6554" w:rsidRPr="0010134C">
        <w:rPr>
          <w:rFonts w:ascii="Garamond" w:hAnsi="Garamond"/>
          <w:b/>
          <w:bCs/>
          <w:sz w:val="22"/>
          <w:szCs w:val="22"/>
        </w:rPr>
        <w:t>209 observations across 4 variables</w:t>
      </w:r>
      <w:r w:rsidR="009D6554" w:rsidRPr="008D4613">
        <w:rPr>
          <w:rFonts w:ascii="Garamond" w:hAnsi="Garamond"/>
          <w:sz w:val="22"/>
          <w:szCs w:val="22"/>
        </w:rPr>
        <w:t xml:space="preserve">. Of these daily records, </w:t>
      </w:r>
      <w:r w:rsidR="009D6554" w:rsidRPr="0010134C">
        <w:rPr>
          <w:rFonts w:ascii="Garamond" w:hAnsi="Garamond"/>
          <w:b/>
          <w:bCs/>
          <w:sz w:val="22"/>
          <w:szCs w:val="22"/>
        </w:rPr>
        <w:t>151 correspond to weekdays and 58 to weekends.</w:t>
      </w:r>
    </w:p>
    <w:p w14:paraId="4359479F" w14:textId="77777777" w:rsidR="0010134C" w:rsidRDefault="0010134C" w:rsidP="0010134C">
      <w:pPr>
        <w:pStyle w:val="NormalWeb"/>
        <w:spacing w:before="0" w:beforeAutospacing="0" w:after="0" w:afterAutospacing="0"/>
        <w:rPr>
          <w:rFonts w:ascii="Garamond" w:hAnsi="Garamond"/>
          <w:sz w:val="22"/>
          <w:szCs w:val="22"/>
        </w:rPr>
      </w:pPr>
    </w:p>
    <w:p w14:paraId="5E83800B" w14:textId="77777777" w:rsidR="0010134C" w:rsidRPr="0010134C" w:rsidRDefault="004339CB" w:rsidP="0010134C">
      <w:pPr>
        <w:pStyle w:val="NormalWeb"/>
        <w:spacing w:before="0" w:beforeAutospacing="0" w:after="0" w:afterAutospacing="0"/>
        <w:rPr>
          <w:rFonts w:ascii="Garamond" w:hAnsi="Garamond"/>
          <w:b/>
          <w:bCs/>
          <w:sz w:val="22"/>
          <w:szCs w:val="22"/>
          <w:u w:val="single"/>
        </w:rPr>
      </w:pPr>
      <w:r w:rsidRPr="0010134C">
        <w:rPr>
          <w:rFonts w:ascii="Garamond" w:hAnsi="Garamond"/>
          <w:sz w:val="22"/>
          <w:szCs w:val="22"/>
          <w:u w:val="single"/>
        </w:rPr>
        <w:t>Methodology</w:t>
      </w:r>
    </w:p>
    <w:p w14:paraId="1302F781" w14:textId="77777777" w:rsidR="0029325B" w:rsidRDefault="009D6554" w:rsidP="0029325B">
      <w:pPr>
        <w:pStyle w:val="NormalWeb"/>
        <w:spacing w:before="0" w:beforeAutospacing="0" w:after="0" w:afterAutospacing="0"/>
        <w:rPr>
          <w:rFonts w:ascii="Garamond" w:hAnsi="Garamond"/>
          <w:b/>
          <w:bCs/>
          <w:sz w:val="22"/>
          <w:szCs w:val="22"/>
          <w:u w:val="single"/>
        </w:rPr>
      </w:pPr>
      <w:r w:rsidRPr="008D4613">
        <w:rPr>
          <w:rFonts w:ascii="Garamond" w:hAnsi="Garamond"/>
          <w:sz w:val="22"/>
          <w:szCs w:val="22"/>
        </w:rPr>
        <w:t xml:space="preserve">Exploratory analysis included summary statistics and visual inspection of weekday vs. weekend spending patterns. Distributional checks using </w:t>
      </w:r>
      <w:r w:rsidRPr="0010134C">
        <w:rPr>
          <w:rFonts w:ascii="Garamond" w:hAnsi="Garamond"/>
          <w:b/>
          <w:bCs/>
          <w:sz w:val="22"/>
          <w:szCs w:val="22"/>
        </w:rPr>
        <w:t>histograms and Q–Q</w:t>
      </w:r>
      <w:r w:rsidRPr="008D4613">
        <w:rPr>
          <w:rFonts w:ascii="Garamond" w:hAnsi="Garamond"/>
          <w:sz w:val="22"/>
          <w:szCs w:val="22"/>
        </w:rPr>
        <w:t xml:space="preserve"> plots indicated strong </w:t>
      </w:r>
      <w:r w:rsidRPr="0010134C">
        <w:rPr>
          <w:rFonts w:ascii="Garamond" w:hAnsi="Garamond"/>
          <w:b/>
          <w:bCs/>
          <w:sz w:val="22"/>
          <w:szCs w:val="22"/>
        </w:rPr>
        <w:t>right-skewness</w:t>
      </w:r>
      <w:r w:rsidRPr="008D4613">
        <w:rPr>
          <w:rFonts w:ascii="Garamond" w:hAnsi="Garamond"/>
          <w:sz w:val="22"/>
          <w:szCs w:val="22"/>
        </w:rPr>
        <w:t xml:space="preserve"> and the presence of high-value </w:t>
      </w:r>
      <w:proofErr w:type="spellStart"/>
      <w:proofErr w:type="gramStart"/>
      <w:r w:rsidRPr="008D4613">
        <w:rPr>
          <w:rFonts w:ascii="Garamond" w:hAnsi="Garamond"/>
          <w:sz w:val="22"/>
          <w:szCs w:val="22"/>
        </w:rPr>
        <w:t>outliers.</w:t>
      </w:r>
      <w:r w:rsidR="00BC20F0" w:rsidRPr="008D4613">
        <w:rPr>
          <w:rFonts w:ascii="Garamond" w:hAnsi="Garamond"/>
          <w:sz w:val="22"/>
          <w:szCs w:val="22"/>
        </w:rPr>
        <w:t>To</w:t>
      </w:r>
      <w:proofErr w:type="spellEnd"/>
      <w:proofErr w:type="gramEnd"/>
      <w:r w:rsidR="00BC20F0" w:rsidRPr="008D4613">
        <w:rPr>
          <w:rFonts w:ascii="Garamond" w:hAnsi="Garamond"/>
          <w:sz w:val="22"/>
          <w:szCs w:val="22"/>
        </w:rPr>
        <w:t xml:space="preserve"> check data independence</w:t>
      </w:r>
      <w:r w:rsidR="0010134C">
        <w:rPr>
          <w:rFonts w:ascii="Garamond" w:hAnsi="Garamond"/>
          <w:sz w:val="22"/>
          <w:szCs w:val="22"/>
        </w:rPr>
        <w:t>,</w:t>
      </w:r>
      <w:r w:rsidR="00BC20F0" w:rsidRPr="008D4613">
        <w:rPr>
          <w:rFonts w:ascii="Garamond" w:hAnsi="Garamond"/>
          <w:sz w:val="22"/>
          <w:szCs w:val="22"/>
        </w:rPr>
        <w:t xml:space="preserve"> distribution and variances across group I used the following tests. </w:t>
      </w:r>
    </w:p>
    <w:p w14:paraId="29AC5CC7" w14:textId="77777777" w:rsidR="0029325B" w:rsidRDefault="00623444" w:rsidP="0029325B">
      <w:pPr>
        <w:pStyle w:val="NormalWeb"/>
        <w:numPr>
          <w:ilvl w:val="0"/>
          <w:numId w:val="11"/>
        </w:numPr>
        <w:spacing w:before="0" w:beforeAutospacing="0" w:after="0" w:afterAutospacing="0"/>
        <w:rPr>
          <w:rFonts w:ascii="Garamond" w:hAnsi="Garamond"/>
          <w:b/>
          <w:bCs/>
          <w:sz w:val="22"/>
          <w:szCs w:val="22"/>
          <w:u w:val="single"/>
        </w:rPr>
      </w:pPr>
      <w:r w:rsidRPr="00623444">
        <w:rPr>
          <w:rFonts w:ascii="Garamond" w:hAnsi="Garamond"/>
          <w:b/>
          <w:bCs/>
          <w:sz w:val="22"/>
          <w:szCs w:val="22"/>
        </w:rPr>
        <w:t>Durbin–Watson</w:t>
      </w:r>
      <w:r w:rsidRPr="00623444">
        <w:rPr>
          <w:rFonts w:ascii="Garamond" w:hAnsi="Garamond"/>
          <w:sz w:val="22"/>
          <w:szCs w:val="22"/>
        </w:rPr>
        <w:t xml:space="preserve"> = 0.81 indicate</w:t>
      </w:r>
      <w:r w:rsidRPr="008D4613">
        <w:rPr>
          <w:rFonts w:ascii="Garamond" w:hAnsi="Garamond"/>
          <w:sz w:val="22"/>
          <w:szCs w:val="22"/>
        </w:rPr>
        <w:t>d</w:t>
      </w:r>
      <w:r w:rsidRPr="00623444">
        <w:rPr>
          <w:rFonts w:ascii="Garamond" w:hAnsi="Garamond"/>
          <w:sz w:val="22"/>
          <w:szCs w:val="22"/>
        </w:rPr>
        <w:t xml:space="preserve"> </w:t>
      </w:r>
      <w:r w:rsidRPr="00623444">
        <w:rPr>
          <w:rFonts w:ascii="Garamond" w:hAnsi="Garamond"/>
          <w:b/>
          <w:bCs/>
          <w:sz w:val="22"/>
          <w:szCs w:val="22"/>
        </w:rPr>
        <w:t>strong positive autocorr</w:t>
      </w:r>
      <w:r w:rsidRPr="00623444">
        <w:rPr>
          <w:rFonts w:ascii="Garamond" w:hAnsi="Garamond"/>
          <w:sz w:val="22"/>
          <w:szCs w:val="22"/>
        </w:rPr>
        <w:t xml:space="preserve">elation, suggesting daily spending is not fully independent. </w:t>
      </w:r>
      <w:r w:rsidRPr="008D4613">
        <w:rPr>
          <w:rFonts w:ascii="Garamond" w:hAnsi="Garamond"/>
          <w:sz w:val="22"/>
          <w:szCs w:val="22"/>
        </w:rPr>
        <w:t xml:space="preserve">So, the data is </w:t>
      </w:r>
      <w:r w:rsidR="0010134C" w:rsidRPr="0010134C">
        <w:rPr>
          <w:rFonts w:ascii="Garamond" w:hAnsi="Garamond"/>
          <w:b/>
          <w:bCs/>
          <w:sz w:val="22"/>
          <w:szCs w:val="22"/>
        </w:rPr>
        <w:t>NOT</w:t>
      </w:r>
      <w:r w:rsidRPr="008D4613">
        <w:rPr>
          <w:rFonts w:ascii="Garamond" w:hAnsi="Garamond"/>
          <w:sz w:val="22"/>
          <w:szCs w:val="22"/>
        </w:rPr>
        <w:t xml:space="preserve"> independent which </w:t>
      </w:r>
      <w:proofErr w:type="gramStart"/>
      <w:r w:rsidRPr="008D4613">
        <w:rPr>
          <w:rFonts w:ascii="Garamond" w:hAnsi="Garamond"/>
          <w:sz w:val="22"/>
          <w:szCs w:val="22"/>
        </w:rPr>
        <w:t>actually aligns</w:t>
      </w:r>
      <w:proofErr w:type="gramEnd"/>
      <w:r w:rsidRPr="008D4613">
        <w:rPr>
          <w:rFonts w:ascii="Garamond" w:hAnsi="Garamond"/>
          <w:sz w:val="22"/>
          <w:szCs w:val="22"/>
        </w:rPr>
        <w:t xml:space="preserve"> with the</w:t>
      </w:r>
      <w:r w:rsidR="0010134C">
        <w:rPr>
          <w:rFonts w:ascii="Garamond" w:hAnsi="Garamond"/>
          <w:sz w:val="22"/>
          <w:szCs w:val="22"/>
        </w:rPr>
        <w:t xml:space="preserve"> nature of</w:t>
      </w:r>
      <w:r w:rsidRPr="008D4613">
        <w:rPr>
          <w:rFonts w:ascii="Garamond" w:hAnsi="Garamond"/>
          <w:sz w:val="22"/>
          <w:szCs w:val="22"/>
        </w:rPr>
        <w:t xml:space="preserve"> time-series data.</w:t>
      </w:r>
    </w:p>
    <w:p w14:paraId="2ABAF9EB" w14:textId="77777777" w:rsidR="0029325B" w:rsidRDefault="009D6554" w:rsidP="0029325B">
      <w:pPr>
        <w:pStyle w:val="NormalWeb"/>
        <w:numPr>
          <w:ilvl w:val="0"/>
          <w:numId w:val="11"/>
        </w:numPr>
        <w:spacing w:before="0" w:beforeAutospacing="0" w:after="0" w:afterAutospacing="0"/>
        <w:rPr>
          <w:rFonts w:ascii="Garamond" w:hAnsi="Garamond"/>
          <w:b/>
          <w:bCs/>
          <w:sz w:val="22"/>
          <w:szCs w:val="22"/>
          <w:u w:val="single"/>
        </w:rPr>
      </w:pPr>
      <w:proofErr w:type="spellStart"/>
      <w:r w:rsidRPr="0029325B">
        <w:rPr>
          <w:rFonts w:ascii="Garamond" w:hAnsi="Garamond"/>
          <w:b/>
          <w:bCs/>
          <w:sz w:val="22"/>
          <w:szCs w:val="22"/>
        </w:rPr>
        <w:t>Levene’s</w:t>
      </w:r>
      <w:proofErr w:type="spellEnd"/>
      <w:r w:rsidRPr="0029325B">
        <w:rPr>
          <w:rFonts w:ascii="Garamond" w:hAnsi="Garamond"/>
          <w:b/>
          <w:bCs/>
          <w:sz w:val="22"/>
          <w:szCs w:val="22"/>
        </w:rPr>
        <w:t xml:space="preserve"> test</w:t>
      </w:r>
      <w:r w:rsidRPr="0029325B">
        <w:rPr>
          <w:rFonts w:ascii="Garamond" w:hAnsi="Garamond"/>
          <w:sz w:val="22"/>
          <w:szCs w:val="22"/>
        </w:rPr>
        <w:t xml:space="preserve"> showed </w:t>
      </w:r>
      <w:r w:rsidR="00BC20F0" w:rsidRPr="0029325B">
        <w:rPr>
          <w:rFonts w:ascii="Garamond" w:hAnsi="Garamond"/>
          <w:b/>
          <w:bCs/>
          <w:sz w:val="22"/>
          <w:szCs w:val="22"/>
        </w:rPr>
        <w:t>NO</w:t>
      </w:r>
      <w:r w:rsidRPr="0029325B">
        <w:rPr>
          <w:rFonts w:ascii="Garamond" w:hAnsi="Garamond"/>
          <w:sz w:val="22"/>
          <w:szCs w:val="22"/>
        </w:rPr>
        <w:t xml:space="preserve"> significant difference in variances.</w:t>
      </w:r>
      <w:r w:rsidR="00623444" w:rsidRPr="0029325B">
        <w:rPr>
          <w:rFonts w:ascii="Garamond" w:hAnsi="Garamond"/>
          <w:sz w:val="22"/>
          <w:szCs w:val="22"/>
        </w:rPr>
        <w:t xml:space="preserve"> However, as the data is skewed, so</w:t>
      </w:r>
      <w:r w:rsidR="0029325B" w:rsidRPr="0029325B">
        <w:rPr>
          <w:rFonts w:ascii="Garamond" w:hAnsi="Garamond"/>
          <w:sz w:val="22"/>
          <w:szCs w:val="22"/>
        </w:rPr>
        <w:t xml:space="preserve"> </w:t>
      </w:r>
      <w:r w:rsidR="00623444" w:rsidRPr="0029325B">
        <w:rPr>
          <w:rFonts w:ascii="Garamond" w:hAnsi="Garamond"/>
          <w:sz w:val="22"/>
          <w:szCs w:val="22"/>
        </w:rPr>
        <w:t xml:space="preserve">even though variances are equal, I went ahead with </w:t>
      </w:r>
      <w:r w:rsidR="00623444" w:rsidRPr="0029325B">
        <w:rPr>
          <w:rStyle w:val="Strong"/>
          <w:rFonts w:ascii="Garamond" w:eastAsiaTheme="majorEastAsia" w:hAnsi="Garamond"/>
          <w:b w:val="0"/>
          <w:bCs w:val="0"/>
          <w:sz w:val="22"/>
          <w:szCs w:val="22"/>
        </w:rPr>
        <w:t>Mann–Whitney U</w:t>
      </w:r>
      <w:r w:rsidR="00623444" w:rsidRPr="0029325B">
        <w:rPr>
          <w:rFonts w:ascii="Garamond" w:hAnsi="Garamond"/>
          <w:sz w:val="22"/>
          <w:szCs w:val="22"/>
        </w:rPr>
        <w:t xml:space="preserve"> test.</w:t>
      </w:r>
    </w:p>
    <w:p w14:paraId="02C892C6" w14:textId="7E33F7EB" w:rsidR="0029325B" w:rsidRPr="0029325B" w:rsidRDefault="0029325B" w:rsidP="0029325B">
      <w:pPr>
        <w:pStyle w:val="NormalWeb"/>
        <w:numPr>
          <w:ilvl w:val="0"/>
          <w:numId w:val="11"/>
        </w:numPr>
        <w:spacing w:before="0" w:beforeAutospacing="0" w:after="0" w:afterAutospacing="0"/>
        <w:rPr>
          <w:rFonts w:ascii="Garamond" w:hAnsi="Garamond"/>
          <w:b/>
          <w:bCs/>
          <w:sz w:val="22"/>
          <w:szCs w:val="22"/>
          <w:u w:val="single"/>
        </w:rPr>
      </w:pPr>
      <w:r w:rsidRPr="0029325B">
        <w:rPr>
          <w:rFonts w:ascii="Garamond" w:hAnsi="Garamond"/>
          <w:sz w:val="22"/>
          <w:szCs w:val="22"/>
        </w:rPr>
        <w:t xml:space="preserve">Because both groups are non-normal with significant tail deviation (skewness), I selected a non-parametric a one-sided Mann–Whitney U test instead of a t-test. I set the significance level set at </w:t>
      </w:r>
      <w:r w:rsidRPr="0029325B">
        <w:rPr>
          <w:rFonts w:ascii="Garamond" w:hAnsi="Garamond"/>
          <w:b/>
          <w:bCs/>
          <w:sz w:val="22"/>
          <w:szCs w:val="22"/>
        </w:rPr>
        <w:t>α = 0.05</w:t>
      </w:r>
      <w:r w:rsidRPr="0029325B">
        <w:rPr>
          <w:rFonts w:ascii="Garamond" w:hAnsi="Garamond"/>
          <w:sz w:val="22"/>
          <w:szCs w:val="22"/>
        </w:rPr>
        <w:t xml:space="preserve"> and interpreted the results using the test statistic and corresponding p-value.</w:t>
      </w:r>
    </w:p>
    <w:p w14:paraId="4BAF595E" w14:textId="1B6FD1CD" w:rsidR="0029325B" w:rsidRPr="008D4613" w:rsidRDefault="00055578" w:rsidP="0029325B">
      <w:pPr>
        <w:pStyle w:val="NormalWeb"/>
        <w:rPr>
          <w:rFonts w:ascii="Garamond" w:hAnsi="Garamond"/>
          <w:sz w:val="22"/>
          <w:szCs w:val="22"/>
        </w:rPr>
      </w:pPr>
      <w:r w:rsidRPr="00055578">
        <w:rPr>
          <w:rFonts w:ascii="Garamond" w:hAnsi="Garamond"/>
          <w:noProof/>
          <w:sz w:val="22"/>
          <w:szCs w:val="22"/>
        </w:rPr>
        <w:drawing>
          <wp:inline distT="0" distB="0" distL="0" distR="0" wp14:anchorId="446A9747" wp14:editId="483A5243">
            <wp:extent cx="2964334" cy="1905352"/>
            <wp:effectExtent l="0" t="0" r="0" b="0"/>
            <wp:docPr id="1209492002" name="Picture 1" descr="A graph with green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92002" name="Picture 1" descr="A graph with green and blue lines&#10;&#10;Description automatically generated"/>
                    <pic:cNvPicPr/>
                  </pic:nvPicPr>
                  <pic:blipFill>
                    <a:blip r:embed="rId5"/>
                    <a:stretch>
                      <a:fillRect/>
                    </a:stretch>
                  </pic:blipFill>
                  <pic:spPr>
                    <a:xfrm>
                      <a:off x="0" y="0"/>
                      <a:ext cx="3031087" cy="1948258"/>
                    </a:xfrm>
                    <a:prstGeom prst="rect">
                      <a:avLst/>
                    </a:prstGeom>
                  </pic:spPr>
                </pic:pic>
              </a:graphicData>
            </a:graphic>
          </wp:inline>
        </w:drawing>
      </w:r>
      <w:r w:rsidRPr="00055578">
        <w:rPr>
          <w:rFonts w:ascii="Garamond" w:hAnsi="Garamond"/>
          <w:noProof/>
          <w:sz w:val="22"/>
          <w:szCs w:val="22"/>
        </w:rPr>
        <w:drawing>
          <wp:inline distT="0" distB="0" distL="0" distR="0" wp14:anchorId="2BD0784F" wp14:editId="77A42DD3">
            <wp:extent cx="2796540" cy="1904734"/>
            <wp:effectExtent l="0" t="0" r="0" b="635"/>
            <wp:docPr id="301794574"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94574" name="Picture 1" descr="A graph with a red line&#10;&#10;Description automatically generated"/>
                    <pic:cNvPicPr/>
                  </pic:nvPicPr>
                  <pic:blipFill>
                    <a:blip r:embed="rId6"/>
                    <a:stretch>
                      <a:fillRect/>
                    </a:stretch>
                  </pic:blipFill>
                  <pic:spPr>
                    <a:xfrm>
                      <a:off x="0" y="0"/>
                      <a:ext cx="2875269" cy="1958356"/>
                    </a:xfrm>
                    <a:prstGeom prst="rect">
                      <a:avLst/>
                    </a:prstGeom>
                  </pic:spPr>
                </pic:pic>
              </a:graphicData>
            </a:graphic>
          </wp:inline>
        </w:drawing>
      </w:r>
    </w:p>
    <w:p w14:paraId="013F0EA6" w14:textId="452726F3" w:rsidR="008D3ED0" w:rsidRDefault="00055578" w:rsidP="00055578">
      <w:pPr>
        <w:pStyle w:val="NormalWeb"/>
        <w:spacing w:after="0" w:afterAutospacing="0"/>
        <w:rPr>
          <w:rFonts w:ascii="Garamond" w:hAnsi="Garamond"/>
          <w:noProof/>
          <w:sz w:val="22"/>
          <w:szCs w:val="22"/>
        </w:rPr>
      </w:pPr>
      <w:r w:rsidRPr="00055578">
        <w:rPr>
          <w:rFonts w:ascii="Garamond" w:hAnsi="Garamond"/>
          <w:noProof/>
          <w:sz w:val="22"/>
          <w:szCs w:val="22"/>
        </w:rPr>
        <w:lastRenderedPageBreak/>
        <w:drawing>
          <wp:anchor distT="0" distB="0" distL="114300" distR="114300" simplePos="0" relativeHeight="251658240" behindDoc="0" locked="0" layoutInCell="1" allowOverlap="1" wp14:anchorId="4B6E3B3F" wp14:editId="4FF67BA7">
            <wp:simplePos x="0" y="0"/>
            <wp:positionH relativeFrom="column">
              <wp:posOffset>3238500</wp:posOffset>
            </wp:positionH>
            <wp:positionV relativeFrom="paragraph">
              <wp:posOffset>2540</wp:posOffset>
            </wp:positionV>
            <wp:extent cx="2703075" cy="1845310"/>
            <wp:effectExtent l="0" t="0" r="2540" b="0"/>
            <wp:wrapSquare wrapText="bothSides"/>
            <wp:docPr id="1110780770" name="Picture 1" descr="A graph with blue dot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0770" name="Picture 1" descr="A graph with blue dots and a red li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3075" cy="1845310"/>
                    </a:xfrm>
                    <a:prstGeom prst="rect">
                      <a:avLst/>
                    </a:prstGeom>
                  </pic:spPr>
                </pic:pic>
              </a:graphicData>
            </a:graphic>
            <wp14:sizeRelH relativeFrom="page">
              <wp14:pctWidth>0</wp14:pctWidth>
            </wp14:sizeRelH>
            <wp14:sizeRelV relativeFrom="page">
              <wp14:pctHeight>0</wp14:pctHeight>
            </wp14:sizeRelV>
          </wp:anchor>
        </w:drawing>
      </w:r>
      <w:r w:rsidR="004339CB" w:rsidRPr="0010134C">
        <w:rPr>
          <w:rFonts w:ascii="Garamond" w:hAnsi="Garamond"/>
          <w:sz w:val="22"/>
          <w:szCs w:val="22"/>
          <w:u w:val="single"/>
        </w:rPr>
        <w:t>Key Findings</w:t>
      </w:r>
    </w:p>
    <w:p w14:paraId="30B14D52" w14:textId="1CF01417" w:rsidR="008D3ED0" w:rsidRDefault="00BC20F0" w:rsidP="008D3ED0">
      <w:pPr>
        <w:pStyle w:val="NormalWeb"/>
        <w:numPr>
          <w:ilvl w:val="0"/>
          <w:numId w:val="12"/>
        </w:numPr>
        <w:spacing w:after="0" w:afterAutospacing="0"/>
        <w:rPr>
          <w:rFonts w:ascii="Garamond" w:hAnsi="Garamond"/>
          <w:sz w:val="22"/>
          <w:szCs w:val="22"/>
        </w:rPr>
      </w:pPr>
      <w:r w:rsidRPr="008D4613">
        <w:rPr>
          <w:rFonts w:ascii="Garamond" w:hAnsi="Garamond"/>
          <w:sz w:val="22"/>
          <w:szCs w:val="22"/>
        </w:rPr>
        <w:t xml:space="preserve">Looking at the distribution of the spendings on weekdays and weekends, it can be comfortably deduced that the </w:t>
      </w:r>
      <w:r w:rsidRPr="0010134C">
        <w:rPr>
          <w:rFonts w:ascii="Garamond" w:hAnsi="Garamond"/>
          <w:sz w:val="22"/>
          <w:szCs w:val="22"/>
          <w:u w:val="single"/>
        </w:rPr>
        <w:t>weekdays have a higher number of transactions with lower dollar amounts</w:t>
      </w:r>
      <w:r w:rsidRPr="008D4613">
        <w:rPr>
          <w:rFonts w:ascii="Garamond" w:hAnsi="Garamond"/>
          <w:sz w:val="22"/>
          <w:szCs w:val="22"/>
        </w:rPr>
        <w:t xml:space="preserve">. Conversely, </w:t>
      </w:r>
      <w:r w:rsidRPr="0010134C">
        <w:rPr>
          <w:rFonts w:ascii="Garamond" w:hAnsi="Garamond"/>
          <w:sz w:val="22"/>
          <w:szCs w:val="22"/>
          <w:u w:val="single"/>
        </w:rPr>
        <w:t>the weekends have lower number of transactions with higher dollar amount.</w:t>
      </w:r>
    </w:p>
    <w:p w14:paraId="3E8FA0B4" w14:textId="77777777" w:rsidR="008D3ED0" w:rsidRDefault="00BC20F0" w:rsidP="008D3ED0">
      <w:pPr>
        <w:pStyle w:val="NormalWeb"/>
        <w:numPr>
          <w:ilvl w:val="0"/>
          <w:numId w:val="12"/>
        </w:numPr>
        <w:spacing w:after="0" w:afterAutospacing="0"/>
        <w:rPr>
          <w:rFonts w:ascii="Garamond" w:hAnsi="Garamond"/>
          <w:sz w:val="22"/>
          <w:szCs w:val="22"/>
        </w:rPr>
      </w:pPr>
      <w:r w:rsidRPr="008D4613">
        <w:rPr>
          <w:rFonts w:ascii="Garamond" w:hAnsi="Garamond"/>
          <w:sz w:val="22"/>
          <w:szCs w:val="22"/>
        </w:rPr>
        <w:t xml:space="preserve">Results from the test: </w:t>
      </w:r>
    </w:p>
    <w:p w14:paraId="73E9D5A2" w14:textId="76D41170" w:rsidR="008D3ED0" w:rsidRPr="00055578" w:rsidRDefault="008D4613" w:rsidP="00055578">
      <w:pPr>
        <w:pStyle w:val="NormalWeb"/>
        <w:numPr>
          <w:ilvl w:val="1"/>
          <w:numId w:val="12"/>
        </w:numPr>
        <w:rPr>
          <w:rFonts w:ascii="Garamond" w:hAnsi="Garamond" w:cs="Menlo"/>
          <w:sz w:val="22"/>
          <w:szCs w:val="22"/>
        </w:rPr>
      </w:pPr>
      <w:r w:rsidRPr="008D3ED0">
        <w:rPr>
          <w:rFonts w:ascii="Garamond" w:hAnsi="Garamond" w:cs="Menlo"/>
          <w:sz w:val="22"/>
          <w:szCs w:val="22"/>
        </w:rPr>
        <w:t xml:space="preserve">Stat: </w:t>
      </w:r>
      <w:r w:rsidR="00055578" w:rsidRPr="00055578">
        <w:rPr>
          <w:rFonts w:ascii="Garamond" w:hAnsi="Garamond" w:cs="Menlo"/>
          <w:sz w:val="22"/>
          <w:szCs w:val="22"/>
        </w:rPr>
        <w:t>2561.0</w:t>
      </w:r>
    </w:p>
    <w:p w14:paraId="621E6919" w14:textId="613EAD6C" w:rsidR="008D4613" w:rsidRPr="008D3ED0" w:rsidRDefault="008D4613" w:rsidP="00055578">
      <w:pPr>
        <w:pStyle w:val="NormalWeb"/>
        <w:numPr>
          <w:ilvl w:val="1"/>
          <w:numId w:val="12"/>
        </w:numPr>
        <w:spacing w:before="0" w:beforeAutospacing="0" w:after="0" w:afterAutospacing="0"/>
        <w:rPr>
          <w:rFonts w:ascii="Garamond" w:hAnsi="Garamond"/>
          <w:sz w:val="22"/>
          <w:szCs w:val="22"/>
        </w:rPr>
      </w:pPr>
      <w:r w:rsidRPr="008D3ED0">
        <w:rPr>
          <w:rFonts w:ascii="Garamond" w:hAnsi="Garamond" w:cs="Menlo"/>
          <w:sz w:val="22"/>
          <w:szCs w:val="22"/>
        </w:rPr>
        <w:t>P value: 0.999</w:t>
      </w:r>
    </w:p>
    <w:p w14:paraId="1A9B4F68" w14:textId="77777777" w:rsidR="009641A8" w:rsidRPr="008D3ED0" w:rsidRDefault="00383484" w:rsidP="008D3ED0">
      <w:pPr>
        <w:pStyle w:val="ListParagraph"/>
        <w:numPr>
          <w:ilvl w:val="1"/>
          <w:numId w:val="12"/>
        </w:numPr>
        <w:spacing w:after="0"/>
        <w:rPr>
          <w:rFonts w:ascii="Garamond" w:hAnsi="Garamond"/>
          <w:sz w:val="22"/>
          <w:szCs w:val="22"/>
        </w:rPr>
      </w:pPr>
      <w:r w:rsidRPr="008D3ED0">
        <w:rPr>
          <w:rFonts w:ascii="Garamond" w:hAnsi="Garamond"/>
          <w:sz w:val="22"/>
          <w:szCs w:val="22"/>
        </w:rPr>
        <w:t xml:space="preserve">With alpha 0.05 and since p </w:t>
      </w:r>
      <w:r w:rsidR="008D4613" w:rsidRPr="008D3ED0">
        <w:rPr>
          <w:rFonts w:ascii="Garamond" w:hAnsi="Garamond"/>
          <w:sz w:val="22"/>
          <w:szCs w:val="22"/>
        </w:rPr>
        <w:t>&gt;</w:t>
      </w:r>
      <w:r w:rsidRPr="008D3ED0">
        <w:rPr>
          <w:rFonts w:ascii="Garamond" w:hAnsi="Garamond"/>
          <w:sz w:val="22"/>
          <w:szCs w:val="22"/>
        </w:rPr>
        <w:t xml:space="preserve"> alpha, we do not have enough </w:t>
      </w:r>
      <w:r w:rsidR="008D4613" w:rsidRPr="008D3ED0">
        <w:rPr>
          <w:rFonts w:ascii="Garamond" w:hAnsi="Garamond"/>
          <w:sz w:val="22"/>
          <w:szCs w:val="22"/>
        </w:rPr>
        <w:t>evidence to reject the null hypothesis.</w:t>
      </w:r>
    </w:p>
    <w:p w14:paraId="6128F91A" w14:textId="77777777" w:rsidR="0029325B" w:rsidRDefault="0029325B" w:rsidP="0029325B">
      <w:pPr>
        <w:spacing w:after="0"/>
        <w:rPr>
          <w:rFonts w:ascii="Garamond" w:hAnsi="Garamond"/>
          <w:sz w:val="22"/>
          <w:szCs w:val="22"/>
          <w:u w:val="single"/>
        </w:rPr>
      </w:pPr>
    </w:p>
    <w:p w14:paraId="2CF5D863" w14:textId="1ABD09AD" w:rsidR="0029325B" w:rsidRDefault="00BC20F0" w:rsidP="0029325B">
      <w:pPr>
        <w:spacing w:after="0"/>
        <w:rPr>
          <w:rFonts w:ascii="Garamond" w:hAnsi="Garamond"/>
          <w:sz w:val="22"/>
          <w:szCs w:val="22"/>
          <w:u w:val="single"/>
        </w:rPr>
      </w:pPr>
      <w:r w:rsidRPr="009641A8">
        <w:rPr>
          <w:rFonts w:ascii="Garamond" w:hAnsi="Garamond"/>
          <w:sz w:val="22"/>
          <w:szCs w:val="22"/>
          <w:u w:val="single"/>
        </w:rPr>
        <w:t>Interpretations</w:t>
      </w:r>
    </w:p>
    <w:p w14:paraId="40BBE590" w14:textId="39632E59" w:rsidR="008D4613" w:rsidRPr="008D4613" w:rsidRDefault="008D4613" w:rsidP="0029325B">
      <w:pPr>
        <w:spacing w:after="0"/>
        <w:rPr>
          <w:rFonts w:ascii="Garamond" w:hAnsi="Garamond"/>
          <w:sz w:val="22"/>
          <w:szCs w:val="22"/>
        </w:rPr>
      </w:pPr>
      <w:r w:rsidRPr="008D4613">
        <w:rPr>
          <w:rFonts w:ascii="Garamond" w:hAnsi="Garamond"/>
          <w:sz w:val="22"/>
          <w:szCs w:val="22"/>
        </w:rPr>
        <w:t>A one-sided Mann–Whitney U test was performed to evaluate whether weekend spending is lower than weekday spending. The results were not statistically significant (U = 5800, p = 0.999</w:t>
      </w:r>
      <w:r w:rsidR="009641A8">
        <w:rPr>
          <w:rFonts w:ascii="Garamond" w:hAnsi="Garamond"/>
          <w:sz w:val="22"/>
          <w:szCs w:val="22"/>
        </w:rPr>
        <w:t>86</w:t>
      </w:r>
      <w:r w:rsidRPr="008D4613">
        <w:rPr>
          <w:rFonts w:ascii="Garamond" w:hAnsi="Garamond"/>
          <w:sz w:val="22"/>
          <w:szCs w:val="22"/>
        </w:rPr>
        <w:t xml:space="preserve">). We therefore fail to reject the null hypothesis. The direction and magnitude of the test statistic provide strong evidence that weekend spending is </w:t>
      </w:r>
      <w:r w:rsidRPr="008D4613">
        <w:rPr>
          <w:rStyle w:val="Emphasis"/>
          <w:rFonts w:ascii="Garamond" w:hAnsi="Garamond"/>
          <w:i w:val="0"/>
          <w:iCs w:val="0"/>
          <w:sz w:val="22"/>
          <w:szCs w:val="22"/>
        </w:rPr>
        <w:t>not</w:t>
      </w:r>
      <w:r w:rsidRPr="008D4613">
        <w:rPr>
          <w:rFonts w:ascii="Garamond" w:hAnsi="Garamond"/>
          <w:sz w:val="22"/>
          <w:szCs w:val="22"/>
        </w:rPr>
        <w:t xml:space="preserve"> lower; rather, weekend spending is generally higher than weekday spending.</w:t>
      </w:r>
    </w:p>
    <w:p w14:paraId="4614F3CC" w14:textId="75F959BF" w:rsidR="004339CB" w:rsidRDefault="004339CB" w:rsidP="004339CB">
      <w:pPr>
        <w:pStyle w:val="NormalWeb"/>
        <w:rPr>
          <w:rFonts w:ascii="Garamond" w:hAnsi="Garamond"/>
          <w:sz w:val="22"/>
          <w:szCs w:val="22"/>
          <w:u w:val="single"/>
        </w:rPr>
      </w:pPr>
      <w:r w:rsidRPr="0029325B">
        <w:rPr>
          <w:rFonts w:ascii="Garamond" w:hAnsi="Garamond"/>
          <w:sz w:val="22"/>
          <w:szCs w:val="22"/>
          <w:u w:val="single"/>
        </w:rPr>
        <w:t>Limitations</w:t>
      </w:r>
    </w:p>
    <w:p w14:paraId="432D4F7D" w14:textId="1F3C701D" w:rsidR="0029325B" w:rsidRDefault="0029325B" w:rsidP="0029325B">
      <w:pPr>
        <w:pStyle w:val="NormalWeb"/>
        <w:numPr>
          <w:ilvl w:val="0"/>
          <w:numId w:val="10"/>
        </w:numPr>
        <w:rPr>
          <w:rFonts w:ascii="Garamond" w:hAnsi="Garamond"/>
          <w:sz w:val="22"/>
          <w:szCs w:val="22"/>
        </w:rPr>
      </w:pPr>
      <w:r w:rsidRPr="0029325B">
        <w:rPr>
          <w:rFonts w:ascii="Garamond" w:hAnsi="Garamond"/>
          <w:sz w:val="22"/>
          <w:szCs w:val="22"/>
        </w:rPr>
        <w:t>Since the data</w:t>
      </w:r>
      <w:r>
        <w:rPr>
          <w:rFonts w:ascii="Garamond" w:hAnsi="Garamond"/>
          <w:sz w:val="22"/>
          <w:szCs w:val="22"/>
        </w:rPr>
        <w:t xml:space="preserve"> is not for the year, seasonal variations are ignored like tax seasons, holidays (Thanksgiving) etc.</w:t>
      </w:r>
    </w:p>
    <w:p w14:paraId="30B6E7E5" w14:textId="77A6E8EA" w:rsidR="0029325B" w:rsidRDefault="0029325B" w:rsidP="0029325B">
      <w:pPr>
        <w:pStyle w:val="NormalWeb"/>
        <w:numPr>
          <w:ilvl w:val="0"/>
          <w:numId w:val="10"/>
        </w:numPr>
        <w:rPr>
          <w:rFonts w:ascii="Garamond" w:hAnsi="Garamond"/>
          <w:sz w:val="22"/>
          <w:szCs w:val="22"/>
        </w:rPr>
      </w:pPr>
      <w:r>
        <w:rPr>
          <w:rFonts w:ascii="Garamond" w:hAnsi="Garamond"/>
          <w:sz w:val="22"/>
          <w:szCs w:val="22"/>
        </w:rPr>
        <w:t xml:space="preserve">The data does not </w:t>
      </w:r>
      <w:r w:rsidR="008D3ED0">
        <w:rPr>
          <w:rFonts w:ascii="Garamond" w:hAnsi="Garamond"/>
          <w:sz w:val="22"/>
          <w:szCs w:val="22"/>
        </w:rPr>
        <w:t>consider</w:t>
      </w:r>
      <w:r>
        <w:rPr>
          <w:rFonts w:ascii="Garamond" w:hAnsi="Garamond"/>
          <w:sz w:val="22"/>
          <w:szCs w:val="22"/>
        </w:rPr>
        <w:t xml:space="preserve"> transactions from other sources such as cash, Venmo etc.</w:t>
      </w:r>
    </w:p>
    <w:p w14:paraId="038EEDFF" w14:textId="0648D838" w:rsidR="0029325B" w:rsidRPr="0029325B" w:rsidRDefault="0029325B" w:rsidP="0029325B">
      <w:pPr>
        <w:pStyle w:val="NormalWeb"/>
        <w:numPr>
          <w:ilvl w:val="0"/>
          <w:numId w:val="10"/>
        </w:numPr>
        <w:rPr>
          <w:rFonts w:ascii="Garamond" w:hAnsi="Garamond"/>
          <w:sz w:val="22"/>
          <w:szCs w:val="22"/>
        </w:rPr>
      </w:pPr>
      <w:r>
        <w:rPr>
          <w:rFonts w:ascii="Garamond" w:hAnsi="Garamond"/>
          <w:sz w:val="22"/>
          <w:szCs w:val="22"/>
        </w:rPr>
        <w:t>T</w:t>
      </w:r>
      <w:r w:rsidRPr="0029325B">
        <w:rPr>
          <w:rFonts w:ascii="Garamond" w:hAnsi="Garamond"/>
          <w:sz w:val="22"/>
          <w:szCs w:val="22"/>
        </w:rPr>
        <w:t>he Mann–Whitney U test compares distributions rather than means, so the results indicate directional differences but not the magnitude of overspending.</w:t>
      </w:r>
    </w:p>
    <w:p w14:paraId="7957F272" w14:textId="77777777" w:rsidR="0029325B" w:rsidRPr="008D3ED0" w:rsidRDefault="004339CB" w:rsidP="0029325B">
      <w:pPr>
        <w:pStyle w:val="NormalWeb"/>
        <w:rPr>
          <w:rFonts w:ascii="Garamond" w:hAnsi="Garamond"/>
          <w:sz w:val="22"/>
          <w:szCs w:val="22"/>
          <w:u w:val="single"/>
        </w:rPr>
      </w:pPr>
      <w:r w:rsidRPr="008D3ED0">
        <w:rPr>
          <w:rFonts w:ascii="Garamond" w:hAnsi="Garamond"/>
          <w:sz w:val="22"/>
          <w:szCs w:val="22"/>
          <w:u w:val="single"/>
        </w:rPr>
        <w:t>Recommendations</w:t>
      </w:r>
    </w:p>
    <w:p w14:paraId="02E5AC60" w14:textId="62127679" w:rsidR="0029325B" w:rsidRPr="0029325B" w:rsidRDefault="0029325B" w:rsidP="0029325B">
      <w:pPr>
        <w:pStyle w:val="NormalWeb"/>
        <w:rPr>
          <w:rFonts w:ascii="Garamond" w:hAnsi="Garamond"/>
          <w:sz w:val="22"/>
          <w:szCs w:val="22"/>
        </w:rPr>
      </w:pPr>
      <w:r w:rsidRPr="0029325B">
        <w:rPr>
          <w:rFonts w:ascii="Garamond" w:hAnsi="Garamond"/>
          <w:sz w:val="22"/>
          <w:szCs w:val="22"/>
        </w:rPr>
        <w:t xml:space="preserve">The results of the Mann–Whitney U test indicate that weekend spending is significantly higher than weekday spending. This pattern provides actionable insights for personal budgeting. </w:t>
      </w:r>
    </w:p>
    <w:p w14:paraId="712B38EF" w14:textId="77777777" w:rsidR="0029325B" w:rsidRPr="0029325B" w:rsidRDefault="0029325B" w:rsidP="0029325B">
      <w:pPr>
        <w:pStyle w:val="NormalWeb"/>
        <w:spacing w:before="0" w:beforeAutospacing="0" w:after="0" w:afterAutospacing="0"/>
        <w:rPr>
          <w:rFonts w:ascii="Garamond" w:hAnsi="Garamond"/>
          <w:sz w:val="22"/>
          <w:szCs w:val="22"/>
        </w:rPr>
      </w:pPr>
      <w:r w:rsidRPr="0029325B">
        <w:rPr>
          <w:rFonts w:ascii="Garamond" w:hAnsi="Garamond"/>
          <w:sz w:val="22"/>
          <w:szCs w:val="22"/>
        </w:rPr>
        <w:t xml:space="preserve">First, setting my weekend-specific spending limits would produce more financial control than adjusting my weekday habits. </w:t>
      </w:r>
    </w:p>
    <w:p w14:paraId="464D60C2" w14:textId="27487236" w:rsidR="0029325B" w:rsidRPr="0029325B" w:rsidRDefault="0029325B" w:rsidP="0029325B">
      <w:pPr>
        <w:pStyle w:val="NormalWeb"/>
        <w:spacing w:before="0" w:beforeAutospacing="0" w:after="0" w:afterAutospacing="0"/>
        <w:rPr>
          <w:rFonts w:ascii="Garamond" w:hAnsi="Garamond"/>
          <w:sz w:val="22"/>
          <w:szCs w:val="22"/>
        </w:rPr>
      </w:pPr>
      <w:r w:rsidRPr="0029325B">
        <w:rPr>
          <w:rFonts w:ascii="Garamond" w:hAnsi="Garamond"/>
          <w:sz w:val="22"/>
          <w:szCs w:val="22"/>
        </w:rPr>
        <w:t>Second, breaking down spending categories on weekends can pinpoint discretionary areas such as dining and entertainment that contribute to overspending. (Further analysis to be conducted.)</w:t>
      </w:r>
    </w:p>
    <w:p w14:paraId="40C9152D" w14:textId="22342A74" w:rsidR="0029325B" w:rsidRPr="0029325B" w:rsidRDefault="0029325B" w:rsidP="0029325B">
      <w:pPr>
        <w:pStyle w:val="NormalWeb"/>
        <w:spacing w:before="0" w:beforeAutospacing="0" w:after="0" w:afterAutospacing="0"/>
        <w:rPr>
          <w:rFonts w:ascii="Garamond" w:hAnsi="Garamond"/>
          <w:sz w:val="22"/>
          <w:szCs w:val="22"/>
        </w:rPr>
      </w:pPr>
      <w:r w:rsidRPr="0029325B">
        <w:rPr>
          <w:rFonts w:ascii="Garamond" w:hAnsi="Garamond"/>
          <w:sz w:val="22"/>
          <w:szCs w:val="22"/>
        </w:rPr>
        <w:t>Finally, small reductions in weekend spending (10–20%) can compound to significant annual savings, suggesting targeted behavioral adjustments on weekends would yield the highest financial impact.</w:t>
      </w:r>
    </w:p>
    <w:p w14:paraId="61486E2E" w14:textId="77777777" w:rsidR="004339CB" w:rsidRPr="008D4613" w:rsidRDefault="004339CB" w:rsidP="004339CB">
      <w:pPr>
        <w:spacing w:before="100" w:beforeAutospacing="1" w:after="100" w:afterAutospacing="1" w:line="240" w:lineRule="auto"/>
        <w:outlineLvl w:val="1"/>
        <w:rPr>
          <w:rFonts w:ascii="Garamond" w:eastAsia="Times New Roman" w:hAnsi="Garamond" w:cs="Times New Roman"/>
          <w:kern w:val="0"/>
          <w:sz w:val="22"/>
          <w:szCs w:val="22"/>
          <w14:ligatures w14:val="none"/>
        </w:rPr>
      </w:pPr>
    </w:p>
    <w:p w14:paraId="3799B724" w14:textId="77777777" w:rsidR="00FB6215" w:rsidRPr="008D4613" w:rsidRDefault="00FB6215">
      <w:pPr>
        <w:rPr>
          <w:rFonts w:ascii="Garamond" w:hAnsi="Garamond"/>
          <w:sz w:val="22"/>
          <w:szCs w:val="22"/>
        </w:rPr>
      </w:pPr>
    </w:p>
    <w:sectPr w:rsidR="00FB6215" w:rsidRPr="008D4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A0792"/>
    <w:multiLevelType w:val="multilevel"/>
    <w:tmpl w:val="16F0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35C3F"/>
    <w:multiLevelType w:val="multilevel"/>
    <w:tmpl w:val="4C9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E24CB"/>
    <w:multiLevelType w:val="multilevel"/>
    <w:tmpl w:val="5EF0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0055D"/>
    <w:multiLevelType w:val="multilevel"/>
    <w:tmpl w:val="FBE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424AD"/>
    <w:multiLevelType w:val="multilevel"/>
    <w:tmpl w:val="677E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B7A02"/>
    <w:multiLevelType w:val="hybridMultilevel"/>
    <w:tmpl w:val="F5BCC0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B164EB"/>
    <w:multiLevelType w:val="hybridMultilevel"/>
    <w:tmpl w:val="675833D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336A16"/>
    <w:multiLevelType w:val="multilevel"/>
    <w:tmpl w:val="2556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5099F"/>
    <w:multiLevelType w:val="multilevel"/>
    <w:tmpl w:val="7F4E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84B1E"/>
    <w:multiLevelType w:val="multilevel"/>
    <w:tmpl w:val="28BC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8719B"/>
    <w:multiLevelType w:val="hybridMultilevel"/>
    <w:tmpl w:val="546AD2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4865D2"/>
    <w:multiLevelType w:val="hybridMultilevel"/>
    <w:tmpl w:val="D9A4E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2820879">
    <w:abstractNumId w:val="3"/>
  </w:num>
  <w:num w:numId="2" w16cid:durableId="1499685296">
    <w:abstractNumId w:val="1"/>
  </w:num>
  <w:num w:numId="3" w16cid:durableId="427697600">
    <w:abstractNumId w:val="7"/>
  </w:num>
  <w:num w:numId="4" w16cid:durableId="1259828820">
    <w:abstractNumId w:val="8"/>
  </w:num>
  <w:num w:numId="5" w16cid:durableId="1727294664">
    <w:abstractNumId w:val="2"/>
  </w:num>
  <w:num w:numId="6" w16cid:durableId="1587691252">
    <w:abstractNumId w:val="9"/>
  </w:num>
  <w:num w:numId="7" w16cid:durableId="1744334905">
    <w:abstractNumId w:val="4"/>
  </w:num>
  <w:num w:numId="8" w16cid:durableId="707947732">
    <w:abstractNumId w:val="0"/>
  </w:num>
  <w:num w:numId="9" w16cid:durableId="61299017">
    <w:abstractNumId w:val="11"/>
  </w:num>
  <w:num w:numId="10" w16cid:durableId="2021468175">
    <w:abstractNumId w:val="5"/>
  </w:num>
  <w:num w:numId="11" w16cid:durableId="2111972860">
    <w:abstractNumId w:val="10"/>
  </w:num>
  <w:num w:numId="12" w16cid:durableId="7117348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215"/>
    <w:rsid w:val="00055578"/>
    <w:rsid w:val="0010134C"/>
    <w:rsid w:val="0029325B"/>
    <w:rsid w:val="00383484"/>
    <w:rsid w:val="004339CB"/>
    <w:rsid w:val="005E1723"/>
    <w:rsid w:val="00623444"/>
    <w:rsid w:val="008D3ED0"/>
    <w:rsid w:val="008D4613"/>
    <w:rsid w:val="008F6E96"/>
    <w:rsid w:val="009641A8"/>
    <w:rsid w:val="009D6554"/>
    <w:rsid w:val="00B53A15"/>
    <w:rsid w:val="00BC20F0"/>
    <w:rsid w:val="00DC051A"/>
    <w:rsid w:val="00FB6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4A860"/>
  <w15:chartTrackingRefBased/>
  <w15:docId w15:val="{3052AA9E-18AB-474C-A89B-F5403F6A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6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6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6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6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215"/>
    <w:rPr>
      <w:rFonts w:eastAsiaTheme="majorEastAsia" w:cstheme="majorBidi"/>
      <w:color w:val="272727" w:themeColor="text1" w:themeTint="D8"/>
    </w:rPr>
  </w:style>
  <w:style w:type="paragraph" w:styleId="Title">
    <w:name w:val="Title"/>
    <w:basedOn w:val="Normal"/>
    <w:next w:val="Normal"/>
    <w:link w:val="TitleChar"/>
    <w:uiPriority w:val="10"/>
    <w:qFormat/>
    <w:rsid w:val="0029325B"/>
    <w:pPr>
      <w:spacing w:after="80" w:line="240" w:lineRule="auto"/>
      <w:contextualSpacing/>
    </w:pPr>
    <w:rPr>
      <w:rFonts w:ascii="Times New Roman" w:eastAsiaTheme="majorEastAsia" w:hAnsi="Times New Roman" w:cstheme="majorBidi"/>
      <w:spacing w:val="-10"/>
      <w:kern w:val="28"/>
      <w:sz w:val="36"/>
      <w:szCs w:val="56"/>
    </w:rPr>
  </w:style>
  <w:style w:type="character" w:customStyle="1" w:styleId="TitleChar">
    <w:name w:val="Title Char"/>
    <w:basedOn w:val="DefaultParagraphFont"/>
    <w:link w:val="Title"/>
    <w:uiPriority w:val="10"/>
    <w:rsid w:val="0029325B"/>
    <w:rPr>
      <w:rFonts w:ascii="Times New Roman" w:eastAsiaTheme="majorEastAsia" w:hAnsi="Times New Roman" w:cstheme="majorBidi"/>
      <w:spacing w:val="-10"/>
      <w:kern w:val="28"/>
      <w:sz w:val="36"/>
      <w:szCs w:val="56"/>
    </w:rPr>
  </w:style>
  <w:style w:type="paragraph" w:styleId="Subtitle">
    <w:name w:val="Subtitle"/>
    <w:basedOn w:val="Normal"/>
    <w:next w:val="Normal"/>
    <w:link w:val="SubtitleChar"/>
    <w:uiPriority w:val="11"/>
    <w:qFormat/>
    <w:rsid w:val="00FB6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215"/>
    <w:pPr>
      <w:spacing w:before="160"/>
      <w:jc w:val="center"/>
    </w:pPr>
    <w:rPr>
      <w:i/>
      <w:iCs/>
      <w:color w:val="404040" w:themeColor="text1" w:themeTint="BF"/>
    </w:rPr>
  </w:style>
  <w:style w:type="character" w:customStyle="1" w:styleId="QuoteChar">
    <w:name w:val="Quote Char"/>
    <w:basedOn w:val="DefaultParagraphFont"/>
    <w:link w:val="Quote"/>
    <w:uiPriority w:val="29"/>
    <w:rsid w:val="00FB6215"/>
    <w:rPr>
      <w:i/>
      <w:iCs/>
      <w:color w:val="404040" w:themeColor="text1" w:themeTint="BF"/>
    </w:rPr>
  </w:style>
  <w:style w:type="paragraph" w:styleId="ListParagraph">
    <w:name w:val="List Paragraph"/>
    <w:basedOn w:val="Normal"/>
    <w:uiPriority w:val="34"/>
    <w:qFormat/>
    <w:rsid w:val="00FB6215"/>
    <w:pPr>
      <w:ind w:left="720"/>
      <w:contextualSpacing/>
    </w:pPr>
  </w:style>
  <w:style w:type="character" w:styleId="IntenseEmphasis">
    <w:name w:val="Intense Emphasis"/>
    <w:basedOn w:val="DefaultParagraphFont"/>
    <w:uiPriority w:val="21"/>
    <w:qFormat/>
    <w:rsid w:val="00FB6215"/>
    <w:rPr>
      <w:i/>
      <w:iCs/>
      <w:color w:val="0F4761" w:themeColor="accent1" w:themeShade="BF"/>
    </w:rPr>
  </w:style>
  <w:style w:type="paragraph" w:styleId="IntenseQuote">
    <w:name w:val="Intense Quote"/>
    <w:basedOn w:val="Normal"/>
    <w:next w:val="Normal"/>
    <w:link w:val="IntenseQuoteChar"/>
    <w:uiPriority w:val="30"/>
    <w:qFormat/>
    <w:rsid w:val="00FB6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215"/>
    <w:rPr>
      <w:i/>
      <w:iCs/>
      <w:color w:val="0F4761" w:themeColor="accent1" w:themeShade="BF"/>
    </w:rPr>
  </w:style>
  <w:style w:type="character" w:styleId="IntenseReference">
    <w:name w:val="Intense Reference"/>
    <w:basedOn w:val="DefaultParagraphFont"/>
    <w:uiPriority w:val="32"/>
    <w:qFormat/>
    <w:rsid w:val="00FB6215"/>
    <w:rPr>
      <w:b/>
      <w:bCs/>
      <w:smallCaps/>
      <w:color w:val="0F4761" w:themeColor="accent1" w:themeShade="BF"/>
      <w:spacing w:val="5"/>
    </w:rPr>
  </w:style>
  <w:style w:type="character" w:styleId="Strong">
    <w:name w:val="Strong"/>
    <w:basedOn w:val="DefaultParagraphFont"/>
    <w:uiPriority w:val="22"/>
    <w:qFormat/>
    <w:rsid w:val="004339CB"/>
    <w:rPr>
      <w:b/>
      <w:bCs/>
    </w:rPr>
  </w:style>
  <w:style w:type="paragraph" w:styleId="NormalWeb">
    <w:name w:val="Normal (Web)"/>
    <w:basedOn w:val="Normal"/>
    <w:uiPriority w:val="99"/>
    <w:unhideWhenUsed/>
    <w:rsid w:val="004339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339CB"/>
    <w:rPr>
      <w:i/>
      <w:iCs/>
    </w:rPr>
  </w:style>
  <w:style w:type="character" w:customStyle="1" w:styleId="mord">
    <w:name w:val="mord"/>
    <w:basedOn w:val="DefaultParagraphFont"/>
    <w:rsid w:val="005E1723"/>
  </w:style>
  <w:style w:type="character" w:customStyle="1" w:styleId="vlist-s">
    <w:name w:val="vlist-s"/>
    <w:basedOn w:val="DefaultParagraphFont"/>
    <w:rsid w:val="005E1723"/>
  </w:style>
  <w:style w:type="character" w:customStyle="1" w:styleId="mrel">
    <w:name w:val="mrel"/>
    <w:basedOn w:val="DefaultParagraphFont"/>
    <w:rsid w:val="005E1723"/>
  </w:style>
  <w:style w:type="paragraph" w:styleId="HTMLPreformatted">
    <w:name w:val="HTML Preformatted"/>
    <w:basedOn w:val="Normal"/>
    <w:link w:val="HTMLPreformattedChar"/>
    <w:uiPriority w:val="99"/>
    <w:semiHidden/>
    <w:unhideWhenUsed/>
    <w:rsid w:val="00BC2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20F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9932">
      <w:bodyDiv w:val="1"/>
      <w:marLeft w:val="0"/>
      <w:marRight w:val="0"/>
      <w:marTop w:val="0"/>
      <w:marBottom w:val="0"/>
      <w:divBdr>
        <w:top w:val="none" w:sz="0" w:space="0" w:color="auto"/>
        <w:left w:val="none" w:sz="0" w:space="0" w:color="auto"/>
        <w:bottom w:val="none" w:sz="0" w:space="0" w:color="auto"/>
        <w:right w:val="none" w:sz="0" w:space="0" w:color="auto"/>
      </w:divBdr>
    </w:div>
    <w:div w:id="218592381">
      <w:bodyDiv w:val="1"/>
      <w:marLeft w:val="0"/>
      <w:marRight w:val="0"/>
      <w:marTop w:val="0"/>
      <w:marBottom w:val="0"/>
      <w:divBdr>
        <w:top w:val="none" w:sz="0" w:space="0" w:color="auto"/>
        <w:left w:val="none" w:sz="0" w:space="0" w:color="auto"/>
        <w:bottom w:val="none" w:sz="0" w:space="0" w:color="auto"/>
        <w:right w:val="none" w:sz="0" w:space="0" w:color="auto"/>
      </w:divBdr>
    </w:div>
    <w:div w:id="449980303">
      <w:bodyDiv w:val="1"/>
      <w:marLeft w:val="0"/>
      <w:marRight w:val="0"/>
      <w:marTop w:val="0"/>
      <w:marBottom w:val="0"/>
      <w:divBdr>
        <w:top w:val="none" w:sz="0" w:space="0" w:color="auto"/>
        <w:left w:val="none" w:sz="0" w:space="0" w:color="auto"/>
        <w:bottom w:val="none" w:sz="0" w:space="0" w:color="auto"/>
        <w:right w:val="none" w:sz="0" w:space="0" w:color="auto"/>
      </w:divBdr>
    </w:div>
    <w:div w:id="683442145">
      <w:bodyDiv w:val="1"/>
      <w:marLeft w:val="0"/>
      <w:marRight w:val="0"/>
      <w:marTop w:val="0"/>
      <w:marBottom w:val="0"/>
      <w:divBdr>
        <w:top w:val="none" w:sz="0" w:space="0" w:color="auto"/>
        <w:left w:val="none" w:sz="0" w:space="0" w:color="auto"/>
        <w:bottom w:val="none" w:sz="0" w:space="0" w:color="auto"/>
        <w:right w:val="none" w:sz="0" w:space="0" w:color="auto"/>
      </w:divBdr>
    </w:div>
    <w:div w:id="784931932">
      <w:bodyDiv w:val="1"/>
      <w:marLeft w:val="0"/>
      <w:marRight w:val="0"/>
      <w:marTop w:val="0"/>
      <w:marBottom w:val="0"/>
      <w:divBdr>
        <w:top w:val="none" w:sz="0" w:space="0" w:color="auto"/>
        <w:left w:val="none" w:sz="0" w:space="0" w:color="auto"/>
        <w:bottom w:val="none" w:sz="0" w:space="0" w:color="auto"/>
        <w:right w:val="none" w:sz="0" w:space="0" w:color="auto"/>
      </w:divBdr>
    </w:div>
    <w:div w:id="898319141">
      <w:bodyDiv w:val="1"/>
      <w:marLeft w:val="0"/>
      <w:marRight w:val="0"/>
      <w:marTop w:val="0"/>
      <w:marBottom w:val="0"/>
      <w:divBdr>
        <w:top w:val="none" w:sz="0" w:space="0" w:color="auto"/>
        <w:left w:val="none" w:sz="0" w:space="0" w:color="auto"/>
        <w:bottom w:val="none" w:sz="0" w:space="0" w:color="auto"/>
        <w:right w:val="none" w:sz="0" w:space="0" w:color="auto"/>
      </w:divBdr>
    </w:div>
    <w:div w:id="954673101">
      <w:bodyDiv w:val="1"/>
      <w:marLeft w:val="0"/>
      <w:marRight w:val="0"/>
      <w:marTop w:val="0"/>
      <w:marBottom w:val="0"/>
      <w:divBdr>
        <w:top w:val="none" w:sz="0" w:space="0" w:color="auto"/>
        <w:left w:val="none" w:sz="0" w:space="0" w:color="auto"/>
        <w:bottom w:val="none" w:sz="0" w:space="0" w:color="auto"/>
        <w:right w:val="none" w:sz="0" w:space="0" w:color="auto"/>
      </w:divBdr>
    </w:div>
    <w:div w:id="1136067587">
      <w:bodyDiv w:val="1"/>
      <w:marLeft w:val="0"/>
      <w:marRight w:val="0"/>
      <w:marTop w:val="0"/>
      <w:marBottom w:val="0"/>
      <w:divBdr>
        <w:top w:val="none" w:sz="0" w:space="0" w:color="auto"/>
        <w:left w:val="none" w:sz="0" w:space="0" w:color="auto"/>
        <w:bottom w:val="none" w:sz="0" w:space="0" w:color="auto"/>
        <w:right w:val="none" w:sz="0" w:space="0" w:color="auto"/>
      </w:divBdr>
    </w:div>
    <w:div w:id="1383288080">
      <w:bodyDiv w:val="1"/>
      <w:marLeft w:val="0"/>
      <w:marRight w:val="0"/>
      <w:marTop w:val="0"/>
      <w:marBottom w:val="0"/>
      <w:divBdr>
        <w:top w:val="none" w:sz="0" w:space="0" w:color="auto"/>
        <w:left w:val="none" w:sz="0" w:space="0" w:color="auto"/>
        <w:bottom w:val="none" w:sz="0" w:space="0" w:color="auto"/>
        <w:right w:val="none" w:sz="0" w:space="0" w:color="auto"/>
      </w:divBdr>
    </w:div>
    <w:div w:id="1532182075">
      <w:bodyDiv w:val="1"/>
      <w:marLeft w:val="0"/>
      <w:marRight w:val="0"/>
      <w:marTop w:val="0"/>
      <w:marBottom w:val="0"/>
      <w:divBdr>
        <w:top w:val="none" w:sz="0" w:space="0" w:color="auto"/>
        <w:left w:val="none" w:sz="0" w:space="0" w:color="auto"/>
        <w:bottom w:val="none" w:sz="0" w:space="0" w:color="auto"/>
        <w:right w:val="none" w:sz="0" w:space="0" w:color="auto"/>
      </w:divBdr>
    </w:div>
    <w:div w:id="1965888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Wagle, Dr. Durgesh</dc:creator>
  <cp:keywords/>
  <dc:description/>
  <cp:lastModifiedBy>Wagle, Dr. Durgesh</cp:lastModifiedBy>
  <cp:revision>2</cp:revision>
  <dcterms:created xsi:type="dcterms:W3CDTF">2025-12-04T20:11:00Z</dcterms:created>
  <dcterms:modified xsi:type="dcterms:W3CDTF">2025-12-04T20:11:00Z</dcterms:modified>
</cp:coreProperties>
</file>