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TDRD Pipeline Documentation</w:t>
      </w:r>
    </w:p>
    <w:p>
      <w:pPr>
        <w:spacing w:after="60"/>
        <w:jc w:val="center"/>
      </w:pPr>
      <w:r>
        <w:rPr>
          <w:rFonts w:ascii="Arial" w:cs="Arial" w:eastAsia="Arial" w:hAnsi="Arial"/>
          <w:color w:val="555555"/>
          <w:sz w:val="22"/>
          <w:szCs w:val="22"/>
        </w:rPr>
        <w:t xml:space="preserve">Temporal Disaster Response Dataset — Technical Reference</w:t>
      </w:r>
    </w:p>
    <w:p>
      <w:pPr>
        <w:spacing w:after="240"/>
        <w:jc w:val="center"/>
      </w:pPr>
      <w:r>
        <w:rPr>
          <w:rFonts w:ascii="Arial" w:cs="Arial" w:eastAsia="Arial" w:hAnsi="Arial"/>
          <w:color w:val="888888"/>
          <w:sz w:val="20"/>
          <w:szCs w:val="20"/>
        </w:rPr>
        <w:t xml:space="preserve">Version 0.1.0  ·  April 2026</w:t>
      </w:r>
    </w:p>
    <w:p>
      <w:pPr>
        <w:pBdr>
          <w:bottom w:val="single" w:color="CCCCCC" w:sz="6" w:space="1"/>
        </w:pBdr>
        <w:spacing w:after="200"/>
      </w:pPr>
    </w:p>
    <w:p>
      <w:pPr>
        <w:pStyle w:val="Heading1"/>
        <w:spacing w:after="120" w:before="300"/>
      </w:pPr>
      <w:r>
        <w:rPr>
          <w:rFonts w:ascii="Arial" w:cs="Arial" w:eastAsia="Arial" w:hAnsi="Arial"/>
          <w:b/>
          <w:bCs/>
          <w:sz w:val="28"/>
          <w:szCs w:val="28"/>
        </w:rPr>
        <w:t xml:space="preserve">1  Disaster Events</w:t>
      </w:r>
    </w:p>
    <w:p>
      <w:pPr>
        <w:spacing w:after="100" w:before="0"/>
      </w:pPr>
      <w:r>
        <w:rPr>
          <w:rFonts w:ascii="Arial" w:cs="Arial" w:eastAsia="Arial" w:hAnsi="Arial"/>
          <w:b w:val="false"/>
          <w:bCs w:val="false"/>
          <w:sz w:val="21"/>
          <w:szCs w:val="21"/>
        </w:rPr>
        <w:t xml:space="preserve">We chose 12 events to cover a reasonable spread of disaster types (floods, fires, wind events, structural collapse), geographies (USA, India, Pakistan, Turkey, Lebanon, Libya), and time periods. The build guide specified target AOI counts for each event, distributed roughly in proportion to spatial extent and data availability.</w:t>
      </w:r>
    </w:p>
    <w:p>
      <w:pPr>
        <w:pStyle w:val="Heading2"/>
        <w:spacing w:after="80" w:before="200"/>
      </w:pPr>
      <w:r>
        <w:rPr>
          <w:rFonts w:ascii="Arial" w:cs="Arial" w:eastAsia="Arial" w:hAnsi="Arial"/>
          <w:b/>
          <w:bCs/>
          <w:sz w:val="24"/>
          <w:szCs w:val="24"/>
        </w:rPr>
        <w:t xml:space="preserve">1.1  Flood Events</w:t>
      </w:r>
    </w:p>
    <w:p>
      <w:pPr>
        <w:spacing w:after="100" w:before="0"/>
      </w:pPr>
      <w:r>
        <w:rPr>
          <w:rFonts w:ascii="Arial" w:cs="Arial" w:eastAsia="Arial" w:hAnsi="Arial"/>
          <w:b w:val="false"/>
          <w:bCs w:val="false"/>
          <w:sz w:val="21"/>
          <w:szCs w:val="21"/>
        </w:rPr>
        <w:t xml:space="preserve">Floods make up the largest portion of the dataset. Hurricane Harvey (EVT001, 68 AOIs) covers the Houston metro area from August–September 2017 and benefits from full xBD coverage. The Kerala Floods (EVT002, 52 AOIs) span July–September 2018 across the Indian state of Kerala — monsoon-season cloud cover made Sentinel-2 acquisition particularly difficult here, and xBD coverage is only partial. The Midwest Floods (EVT005, 55 AOIs) cover Nebraska from March–May 2019 with full xBD overlap. Pakistan Floods (EVT009, 72 AOIs) are drawn from Sindh province during June–November 2022, one of the largest flood events in recent history, though xBD coverage is only partial. Libya Derna Floods (EVT012, 77 AOIs) have the highest count in the dataset, reflecting the long stretch of coastline impacted by upstream dam failures in September–November 2023; xBD coverage here is also partial.</w:t>
      </w:r>
    </w:p>
    <w:p>
      <w:pPr>
        <w:pStyle w:val="Heading2"/>
        <w:spacing w:after="80" w:before="200"/>
      </w:pPr>
      <w:r>
        <w:rPr>
          <w:rFonts w:ascii="Arial" w:cs="Arial" w:eastAsia="Arial" w:hAnsi="Arial"/>
          <w:b/>
          <w:bCs/>
          <w:sz w:val="24"/>
          <w:szCs w:val="24"/>
        </w:rPr>
        <w:t xml:space="preserve">1.2  Fire Events</w:t>
      </w:r>
    </w:p>
    <w:p>
      <w:pPr>
        <w:spacing w:after="100" w:before="0"/>
      </w:pPr>
      <w:r>
        <w:rPr>
          <w:rFonts w:ascii="Arial" w:cs="Arial" w:eastAsia="Arial" w:hAnsi="Arial"/>
          <w:b w:val="false"/>
          <w:bCs w:val="false"/>
          <w:sz w:val="21"/>
          <w:szCs w:val="21"/>
        </w:rPr>
        <w:t xml:space="preserve">The Camp Fire (EVT003, 41 AOIs) covers the town of Paradise, California during October–December 2018 and has full xBD overlap. The Hawaii Wildfires (EVT011, 35 AOIs) cover Maui from July–October 2023, also with full xBD data. Fire events tend to have cleaner satellite imagery since they usually occur in dry conditions.</w:t>
      </w:r>
    </w:p>
    <w:p>
      <w:pPr>
        <w:pStyle w:val="Heading2"/>
        <w:spacing w:after="80" w:before="200"/>
      </w:pPr>
      <w:r>
        <w:rPr>
          <w:rFonts w:ascii="Arial" w:cs="Arial" w:eastAsia="Arial" w:hAnsi="Arial"/>
          <w:b/>
          <w:bCs/>
          <w:sz w:val="24"/>
          <w:szCs w:val="24"/>
        </w:rPr>
        <w:t xml:space="preserve">1.3  Wind Events</w:t>
      </w:r>
    </w:p>
    <w:p>
      <w:pPr>
        <w:spacing w:after="100" w:before="0"/>
      </w:pPr>
      <w:r>
        <w:rPr>
          <w:rFonts w:ascii="Arial" w:cs="Arial" w:eastAsia="Arial" w:hAnsi="Arial"/>
          <w:b w:val="false"/>
          <w:bCs w:val="false"/>
          <w:sz w:val="21"/>
          <w:szCs w:val="21"/>
        </w:rPr>
        <w:t xml:space="preserve">Cyclone Fani (EVT004, 44 AOIs) hit Odisha, India in April–June 2019, bringing both wind damage and flooding. Cyclone Amphan (EVT007, 48 AOIs) struck West Bengal in April–July 2020 with similar compound effects. Both have partial xBD coverage. The Natchez Tornadoes (EVT008, 22 AOIs) cover Mississippi from April–June 2021 with full xBD overlap — this is the smallest event in terms of AOI count because tornadoes affect narrow corridors.</w:t>
      </w:r>
    </w:p>
    <w:p>
      <w:pPr>
        <w:pStyle w:val="Heading2"/>
        <w:spacing w:after="80" w:before="200"/>
      </w:pPr>
      <w:r>
        <w:rPr>
          <w:rFonts w:ascii="Arial" w:cs="Arial" w:eastAsia="Arial" w:hAnsi="Arial"/>
          <w:b/>
          <w:bCs/>
          <w:sz w:val="24"/>
          <w:szCs w:val="24"/>
        </w:rPr>
        <w:t xml:space="preserve">1.4  Structural Events</w:t>
      </w:r>
    </w:p>
    <w:p>
      <w:pPr>
        <w:spacing w:after="100" w:before="0"/>
      </w:pPr>
      <w:r>
        <w:rPr>
          <w:rFonts w:ascii="Arial" w:cs="Arial" w:eastAsia="Arial" w:hAnsi="Arial"/>
          <w:b w:val="false"/>
          <w:bCs w:val="false"/>
          <w:sz w:val="21"/>
          <w:szCs w:val="21"/>
        </w:rPr>
        <w:t xml:space="preserve">The Beirut Explosion (EVT006, 28 AOIs) is geographically compact — the port explosion of August 2020 devastated a concentrated urban area, which is why it has the second-fewest AOIs despite full xBD coverage. The Turkey Earthquake (EVT010, 58 AOIs) covers southeastern Turkey from January–April 2023 with full xBD overlap.</w:t>
      </w:r>
    </w:p>
    <w:p>
      <w:pPr>
        <w:spacing w:after="100" w:before="0"/>
      </w:pPr>
      <w:r>
        <w:rPr>
          <w:rFonts w:ascii="Arial" w:cs="Arial" w:eastAsia="Arial" w:hAnsi="Arial"/>
          <w:b w:val="false"/>
          <w:bCs w:val="false"/>
          <w:sz w:val="21"/>
          <w:szCs w:val="21"/>
        </w:rPr>
        <w:t xml:space="preserve">The distinction between full and partial xBD coverage matters significantly for annotation quality. Events with full xBD data get human-labeled building damage polygons transferred directly, while partial-coverage events fall back to spectral change detection — a less reliable method. The pipeline tracks this via the has_xbd_overlap flag on each AOI, so downstream consumers know which labels to trust more.</w:t>
      </w:r>
    </w:p>
    <w:p>
      <w:pPr>
        <w:pStyle w:val="Heading1"/>
        <w:spacing w:after="120" w:before="300"/>
      </w:pPr>
      <w:r>
        <w:rPr>
          <w:rFonts w:ascii="Arial" w:cs="Arial" w:eastAsia="Arial" w:hAnsi="Arial"/>
          <w:b/>
          <w:bCs/>
          <w:sz w:val="28"/>
          <w:szCs w:val="28"/>
        </w:rPr>
        <w:t xml:space="preserve">2  Pipeline Architecture</w:t>
      </w:r>
    </w:p>
    <w:p>
      <w:pPr>
        <w:spacing w:after="100" w:before="0"/>
      </w:pPr>
      <w:r>
        <w:rPr>
          <w:rFonts w:ascii="Arial" w:cs="Arial" w:eastAsia="Arial" w:hAnsi="Arial"/>
          <w:b w:val="false"/>
          <w:bCs w:val="false"/>
          <w:sz w:val="21"/>
          <w:szCs w:val="21"/>
        </w:rPr>
        <w:t xml:space="preserve">The build guide laid out 8 steps, of which this pipeline implements the core data generation stages (Steps 1 through 4). Each stage is a standalone Python class with a run() method, accessed through a unified CLI (main.py). Because some stages take hours or days of continuous processing, every stage supports checkpoint-based resumption — if a run is interrupted, the next invocation picks up where it left off rather than starting over.</w:t>
      </w:r>
    </w:p>
    <w:p>
      <w:pPr>
        <w:spacing w:after="100" w:before="0"/>
      </w:pPr>
      <w:r>
        <w:rPr>
          <w:rFonts w:ascii="Arial" w:cs="Arial" w:eastAsia="Arial" w:hAnsi="Arial"/>
          <w:b w:val="false"/>
          <w:bCs w:val="false"/>
          <w:sz w:val="21"/>
          <w:szCs w:val="21"/>
        </w:rPr>
        <w:t xml:space="preserve">The pipeline flows through seven stages in sequence:</w:t>
      </w:r>
    </w:p>
    <w:p>
      <w:pPr>
        <w:pStyle w:val="ListParagraph"/>
        <w:numPr>
          <w:ilvl w:val="0"/>
          <w:numId w:val="2"/>
        </w:numPr>
        <w:spacing w:after="60" w:before="0"/>
      </w:pPr>
      <w:r>
        <w:rPr>
          <w:rFonts w:ascii="Arial" w:cs="Arial" w:eastAsia="Arial" w:hAnsi="Arial"/>
          <w:b/>
          <w:bCs/>
          <w:sz w:val="21"/>
          <w:szCs w:val="21"/>
        </w:rPr>
        <w:t xml:space="preserve">Step 1 — AOI Selection (run-step1): Tiles event bounding boxes into 5 km grids, then filters each tile by satellite coverage (at least 3 Sentinel scenes) and road density (at least 5 OSM edges). Produces aoi_list.json.</w:t>
      </w:r>
    </w:p>
    <w:p>
      <w:pPr>
        <w:pStyle w:val="ListParagraph"/>
        <w:numPr>
          <w:ilvl w:val="0"/>
          <w:numId w:val="2"/>
        </w:numPr>
        <w:spacing w:after="60" w:before="0"/>
      </w:pPr>
      <w:r>
        <w:rPr>
          <w:rFonts w:ascii="Arial" w:cs="Arial" w:eastAsia="Arial" w:hAnsi="Arial"/>
          <w:b/>
          <w:bCs/>
          <w:sz w:val="21"/>
          <w:szCs w:val="21"/>
        </w:rPr>
        <w:t xml:space="preserve">Step 2A — Epoch Query and Download (run-step2a-query, run-step2a-download): Queries the STAC API for 3–5 temporal epochs per AOI, then downloads windowed COG crops per band. Produces aoi_epochs.json and per-band GeoTIFFs in data/raw_scenes/.</w:t>
      </w:r>
    </w:p>
    <w:p>
      <w:pPr>
        <w:pStyle w:val="ListParagraph"/>
        <w:numPr>
          <w:ilvl w:val="0"/>
          <w:numId w:val="2"/>
        </w:numPr>
        <w:spacing w:after="60" w:before="0"/>
      </w:pPr>
      <w:r>
        <w:rPr>
          <w:rFonts w:ascii="Arial" w:cs="Arial" w:eastAsia="Arial" w:hAnsi="Arial"/>
          <w:b/>
          <w:bCs/>
          <w:sz w:val="21"/>
          <w:szCs w:val="21"/>
        </w:rPr>
        <w:t xml:space="preserve">Step 2B — Co-registration (run-step2b): Merges bands, reprojects to a common grid, and ECC-aligns all epochs into a single temporal stack per AOI. Produces {aoi_id}_stack.tif and {aoi_id}_meta.json in data/stacks/.</w:t>
      </w:r>
    </w:p>
    <w:p>
      <w:pPr>
        <w:pStyle w:val="ListParagraph"/>
        <w:numPr>
          <w:ilvl w:val="0"/>
          <w:numId w:val="2"/>
        </w:numPr>
        <w:spacing w:after="60" w:before="0"/>
      </w:pPr>
      <w:r>
        <w:rPr>
          <w:rFonts w:ascii="Arial" w:cs="Arial" w:eastAsia="Arial" w:hAnsi="Arial"/>
          <w:b/>
          <w:bCs/>
          <w:sz w:val="21"/>
          <w:szCs w:val="21"/>
        </w:rPr>
        <w:t xml:space="preserve">Step 3-Prep — AOI Enrichment (run-step3-prep): Enriches AOI metadata with WorldPop population density and OSM building counts. Updates aoi_list.json in place.</w:t>
      </w:r>
    </w:p>
    <w:p>
      <w:pPr>
        <w:pStyle w:val="ListParagraph"/>
        <w:numPr>
          <w:ilvl w:val="0"/>
          <w:numId w:val="2"/>
        </w:numPr>
        <w:spacing w:after="60" w:before="0"/>
      </w:pPr>
      <w:r>
        <w:rPr>
          <w:rFonts w:ascii="Arial" w:cs="Arial" w:eastAsia="Arial" w:hAnsi="Arial"/>
          <w:b/>
          <w:bCs/>
          <w:sz w:val="21"/>
          <w:szCs w:val="21"/>
        </w:rPr>
        <w:t xml:space="preserve">Step 3A — Damage Annotation (run-step3a): Transfers xBD building damage labels for the 7 events with coverage, or computes NDVI spectral change detection as a fallback for the remaining 5 events. Produces damage_polygons_T{n}.geojson per epoch.</w:t>
      </w:r>
    </w:p>
    <w:p>
      <w:pPr>
        <w:pStyle w:val="ListParagraph"/>
        <w:numPr>
          <w:ilvl w:val="0"/>
          <w:numId w:val="2"/>
        </w:numPr>
        <w:spacing w:after="60" w:before="0"/>
      </w:pPr>
      <w:r>
        <w:rPr>
          <w:rFonts w:ascii="Arial" w:cs="Arial" w:eastAsia="Arial" w:hAnsi="Arial"/>
          <w:b/>
          <w:bCs/>
          <w:sz w:val="21"/>
          <w:szCs w:val="21"/>
        </w:rPr>
        <w:t xml:space="preserve">Step 3B — Flood Extraction (run-step3b): Extracts flood extent from Sen1Floods11 ground truth where available, falling back to NDWI Otsu thresholding otherwise. Produces flood_extent_T{n}.geojson per epoch.</w:t>
      </w:r>
    </w:p>
    <w:p>
      <w:pPr>
        <w:pStyle w:val="ListParagraph"/>
        <w:numPr>
          <w:ilvl w:val="0"/>
          <w:numId w:val="2"/>
        </w:numPr>
        <w:spacing w:after="60" w:before="0"/>
      </w:pPr>
      <w:r>
        <w:rPr>
          <w:rFonts w:ascii="Arial" w:cs="Arial" w:eastAsia="Arial" w:hAnsi="Arial"/>
          <w:b/>
          <w:bCs/>
          <w:sz w:val="21"/>
          <w:szCs w:val="21"/>
        </w:rPr>
        <w:t xml:space="preserve">Step 4 — Road Damage Scoring (run-step4): Fetches OSM road networks, buffers each segment by 15 m, spatial-joins with damage and flood annotations, and scores every road segment on a 0–1 scale. Produces road_damage_scores.gpkg per AOI.</w:t>
      </w:r>
    </w:p>
    <w:p>
      <w:pPr>
        <w:pStyle w:val="Heading2"/>
        <w:spacing w:after="80" w:before="200"/>
      </w:pPr>
      <w:r>
        <w:rPr>
          <w:rFonts w:ascii="Arial" w:cs="Arial" w:eastAsia="Arial" w:hAnsi="Arial"/>
          <w:b/>
          <w:bCs/>
          <w:sz w:val="24"/>
          <w:szCs w:val="24"/>
        </w:rPr>
        <w:t xml:space="preserve">2.1  Key Design Decisions</w:t>
      </w:r>
    </w:p>
    <w:p>
      <w:pPr>
        <w:spacing w:after="100" w:before="0"/>
      </w:pPr>
      <w:r>
        <w:rPr>
          <w:rFonts w:ascii="Arial" w:cs="Arial" w:eastAsia="Arial" w:hAnsi="Arial"/>
          <w:b/>
          <w:bCs/>
          <w:sz w:val="21"/>
          <w:szCs w:val="21"/>
        </w:rPr>
        <w:t xml:space="preserve">Element84 STAC instead of Copernicus Hub. The build guide originally specified using the Copernicus Open Access Hub (sentinelsat) for satellite data access. We switched to the Element84 Earth Search STAC API because it serves Sentinel data as Cloud Optimised GeoTIFFs directly from S3, allowing windowed reads of just the AOI extent rather than downloading full granules. This cut download volume by roughly 95% and eliminated the need for Copernicus credentials.</w:t>
      </w:r>
    </w:p>
    <w:p>
      <w:pPr>
        <w:spacing w:after="100" w:before="0"/>
      </w:pPr>
      <w:r>
        <w:rPr>
          <w:rFonts w:ascii="Arial" w:cs="Arial" w:eastAsia="Arial" w:hAnsi="Arial"/>
          <w:b/>
          <w:bCs/>
          <w:sz w:val="21"/>
          <w:szCs w:val="21"/>
        </w:rPr>
        <w:t xml:space="preserve">Async I/O for network-bound stages. Steps 1 and 2A use httpx with asyncio to query the STAC API, bounded by a semaphore of 10 concurrent connections. This was necessary because querying 600 AOIs sequentially against the STAC API would have taken an impractically long time.</w:t>
      </w:r>
    </w:p>
    <w:p>
      <w:pPr>
        <w:spacing w:after="100" w:before="0"/>
      </w:pPr>
      <w:r>
        <w:rPr>
          <w:rFonts w:ascii="Arial" w:cs="Arial" w:eastAsia="Arial" w:hAnsi="Arial"/>
          <w:b/>
          <w:bCs/>
          <w:sz w:val="21"/>
          <w:szCs w:val="21"/>
        </w:rPr>
        <w:t xml:space="preserve">Graceful sensor fallbacks. If Sentinel-2 is unavailable for a given temporal phase (common in monsoon seasons with persistent cloud cover), the pipeline falls back to Sentinel-1 SAR. If xBD damage labels are missing, spectral change detection kicks in. If Sen1Floods11 ground truth doesn’t cover an AOI, NDWI thresholding takes over. The goal was to always produce an output file, even if annotation quality varies.</w:t>
      </w:r>
    </w:p>
    <w:p>
      <w:pPr>
        <w:spacing w:after="100" w:before="0"/>
      </w:pPr>
      <w:r>
        <w:rPr>
          <w:rFonts w:ascii="Arial" w:cs="Arial" w:eastAsia="Arial" w:hAnsi="Arial"/>
          <w:b/>
          <w:bCs/>
          <w:sz w:val="21"/>
          <w:szCs w:val="21"/>
        </w:rPr>
        <w:t xml:space="preserve">Relaxed displacement threshold. The build guide initially suggested flagging ECC displacements above 5 pixels. In practice, we found that Sentinel-2 scenes from adjacent orbits routinely showed 3–8 pixel shifts that ECC corrected successfully. We raised the warning threshold to 10 pixels to avoid excessive false alarms, while still catching genuinely misaligned scenes.</w:t>
      </w:r>
    </w:p>
    <w:p>
      <w:pPr>
        <w:pStyle w:val="Heading1"/>
        <w:spacing w:after="120" w:before="300"/>
      </w:pPr>
      <w:r>
        <w:rPr>
          <w:rFonts w:ascii="Arial" w:cs="Arial" w:eastAsia="Arial" w:hAnsi="Arial"/>
          <w:b/>
          <w:bCs/>
          <w:sz w:val="28"/>
          <w:szCs w:val="28"/>
        </w:rPr>
        <w:t xml:space="preserve">3  Step 1 — AOI Selection</w:t>
      </w:r>
    </w:p>
    <w:p>
      <w:pPr>
        <w:pStyle w:val="Heading2"/>
        <w:spacing w:after="80" w:before="200"/>
      </w:pPr>
      <w:r>
        <w:rPr>
          <w:rFonts w:ascii="Arial" w:cs="Arial" w:eastAsia="Arial" w:hAnsi="Arial"/>
          <w:b/>
          <w:bCs/>
          <w:sz w:val="24"/>
          <w:szCs w:val="24"/>
        </w:rPr>
        <w:t xml:space="preserve">3.1  What This Step Produces</w:t>
      </w:r>
    </w:p>
    <w:p>
      <w:pPr>
        <w:spacing w:after="100" w:before="0"/>
      </w:pPr>
      <w:r>
        <w:rPr>
          <w:rFonts w:ascii="Arial" w:cs="Arial" w:eastAsia="Arial" w:hAnsi="Arial"/>
          <w:b w:val="false"/>
          <w:bCs w:val="false"/>
          <w:sz w:val="21"/>
          <w:szCs w:val="21"/>
        </w:rPr>
        <w:t xml:space="preserve">The output is aoi_list.json — a JSON array of 600 records, each representing one 5 km × 5 km tile. Every record contains:</w:t>
      </w:r>
    </w:p>
    <w:p>
      <w:pPr>
        <w:pStyle w:val="ListParagraph"/>
        <w:numPr>
          <w:ilvl w:val="0"/>
          <w:numId w:val="2"/>
        </w:numPr>
        <w:spacing w:after="60" w:before="0"/>
      </w:pPr>
      <w:r>
        <w:rPr>
          <w:rFonts w:ascii="Arial" w:cs="Arial" w:eastAsia="Arial" w:hAnsi="Arial"/>
          <w:b w:val="false"/>
          <w:bCs w:val="false"/>
          <w:sz w:val="21"/>
          <w:szCs w:val="21"/>
        </w:rPr>
        <w:t xml:space="preserve">aoi_id: unique identifier in the format EVT001_0001</w:t>
      </w:r>
    </w:p>
    <w:p>
      <w:pPr>
        <w:pStyle w:val="ListParagraph"/>
        <w:numPr>
          <w:ilvl w:val="0"/>
          <w:numId w:val="2"/>
        </w:numPr>
        <w:spacing w:after="60" w:before="0"/>
      </w:pPr>
      <w:r>
        <w:rPr>
          <w:rFonts w:ascii="Arial" w:cs="Arial" w:eastAsia="Arial" w:hAnsi="Arial"/>
          <w:b w:val="false"/>
          <w:bCs w:val="false"/>
          <w:sz w:val="21"/>
          <w:szCs w:val="21"/>
        </w:rPr>
        <w:t xml:space="preserve">event_id, event_type: links to the parent disaster event</w:t>
      </w:r>
    </w:p>
    <w:p>
      <w:pPr>
        <w:pStyle w:val="ListParagraph"/>
        <w:numPr>
          <w:ilvl w:val="0"/>
          <w:numId w:val="2"/>
        </w:numPr>
        <w:spacing w:after="60" w:before="0"/>
      </w:pPr>
      <w:r>
        <w:rPr>
          <w:rFonts w:ascii="Arial" w:cs="Arial" w:eastAsia="Arial" w:hAnsi="Arial"/>
          <w:b w:val="false"/>
          <w:bCs w:val="false"/>
          <w:sz w:val="21"/>
          <w:szCs w:val="21"/>
        </w:rPr>
        <w:t xml:space="preserve">bbox: [west, south, east, north] in decimal degrees</w:t>
      </w:r>
    </w:p>
    <w:p>
      <w:pPr>
        <w:pStyle w:val="ListParagraph"/>
        <w:numPr>
          <w:ilvl w:val="0"/>
          <w:numId w:val="2"/>
        </w:numPr>
        <w:spacing w:after="60" w:before="0"/>
      </w:pPr>
      <w:r>
        <w:rPr>
          <w:rFonts w:ascii="Arial" w:cs="Arial" w:eastAsia="Arial" w:hAnsi="Arial"/>
          <w:b w:val="false"/>
          <w:bCs w:val="false"/>
          <w:sz w:val="21"/>
          <w:szCs w:val="21"/>
        </w:rPr>
        <w:t xml:space="preserve">date_range: the satellite acquisition window for this event</w:t>
      </w:r>
    </w:p>
    <w:p>
      <w:pPr>
        <w:pStyle w:val="ListParagraph"/>
        <w:numPr>
          <w:ilvl w:val="0"/>
          <w:numId w:val="2"/>
        </w:numPr>
        <w:spacing w:after="60" w:before="0"/>
      </w:pPr>
      <w:r>
        <w:rPr>
          <w:rFonts w:ascii="Arial" w:cs="Arial" w:eastAsia="Arial" w:hAnsi="Arial"/>
          <w:b w:val="false"/>
          <w:bCs w:val="false"/>
          <w:sz w:val="21"/>
          <w:szCs w:val="21"/>
        </w:rPr>
        <w:t xml:space="preserve">n_sentinel_scenes: how many Sentinel scenes cover this tile (must be ≥ 3)</w:t>
      </w:r>
    </w:p>
    <w:p>
      <w:pPr>
        <w:pStyle w:val="ListParagraph"/>
        <w:numPr>
          <w:ilvl w:val="0"/>
          <w:numId w:val="2"/>
        </w:numPr>
        <w:spacing w:after="60" w:before="0"/>
      </w:pPr>
      <w:r>
        <w:rPr>
          <w:rFonts w:ascii="Arial" w:cs="Arial" w:eastAsia="Arial" w:hAnsi="Arial"/>
          <w:b w:val="false"/>
          <w:bCs w:val="false"/>
          <w:sz w:val="21"/>
          <w:szCs w:val="21"/>
        </w:rPr>
        <w:t xml:space="preserve">n_osm_roads: number of road edges from OpenStreetMap (must be ≥ 5)</w:t>
      </w:r>
    </w:p>
    <w:p>
      <w:pPr>
        <w:pStyle w:val="ListParagraph"/>
        <w:numPr>
          <w:ilvl w:val="0"/>
          <w:numId w:val="2"/>
        </w:numPr>
        <w:spacing w:after="60" w:before="0"/>
      </w:pPr>
      <w:r>
        <w:rPr>
          <w:rFonts w:ascii="Arial" w:cs="Arial" w:eastAsia="Arial" w:hAnsi="Arial"/>
          <w:b w:val="false"/>
          <w:bCs w:val="false"/>
          <w:sz w:val="21"/>
          <w:szCs w:val="21"/>
        </w:rPr>
        <w:t xml:space="preserve">has_xbd_overlap: whether xBD building damage labels exist for this area</w:t>
      </w:r>
    </w:p>
    <w:p>
      <w:pPr>
        <w:pStyle w:val="Heading2"/>
        <w:spacing w:after="80" w:before="200"/>
      </w:pPr>
      <w:r>
        <w:rPr>
          <w:rFonts w:ascii="Arial" w:cs="Arial" w:eastAsia="Arial" w:hAnsi="Arial"/>
          <w:b/>
          <w:bCs/>
          <w:sz w:val="24"/>
          <w:szCs w:val="24"/>
        </w:rPr>
        <w:t xml:space="preserve">3.2  How It Works</w:t>
      </w:r>
    </w:p>
    <w:p>
      <w:pPr>
        <w:spacing w:after="100" w:before="0"/>
      </w:pPr>
      <w:r>
        <w:rPr>
          <w:rFonts w:ascii="Arial" w:cs="Arial" w:eastAsia="Arial" w:hAnsi="Arial"/>
          <w:b w:val="false"/>
          <w:bCs w:val="false"/>
          <w:sz w:val="21"/>
          <w:szCs w:val="21"/>
        </w:rPr>
        <w:t xml:space="preserve">For each of the 12 disaster events, the pipeline takes the event’s bounding box and subdivides it into a regular grid of 5 km × 5 km tiles. The conversion from kilometres to degrees is latitude-dependent (1 degree ≈ 111 km at the equator, shrinking with cosine of latitude), so the tile grid uses per-event step sizes computed as tile_size_km / (111 × cos(latitude)).</w:t>
      </w:r>
    </w:p>
    <w:p>
      <w:pPr>
        <w:spacing w:after="100" w:before="0"/>
      </w:pPr>
      <w:r>
        <w:rPr>
          <w:rFonts w:ascii="Arial" w:cs="Arial" w:eastAsia="Arial" w:hAnsi="Arial"/>
          <w:b w:val="false"/>
          <w:bCs w:val="false"/>
          <w:sz w:val="21"/>
          <w:szCs w:val="21"/>
        </w:rPr>
        <w:t xml:space="preserve">Each candidate tile then passes through two filters:</w:t>
      </w:r>
    </w:p>
    <w:p>
      <w:pPr>
        <w:spacing w:after="100" w:before="0"/>
      </w:pPr>
      <w:r>
        <w:rPr>
          <w:rFonts w:ascii="Arial" w:cs="Arial" w:eastAsia="Arial" w:hAnsi="Arial"/>
          <w:b/>
          <w:bCs/>
          <w:sz w:val="21"/>
          <w:szCs w:val="21"/>
        </w:rPr>
        <w:t xml:space="preserve">Phase 1 — Satellite coverage: The pipeline queries Element84 STAC for Sentinel-2 L2A (cloud cover &amp;lt; 25%) and Sentinel-1 GRD scenes within the event’s date range. Any tile with fewer than 3 combined scenes is discarded. Queries run asynchronously with a concurrency limit of 10 and a connection pool of 20.</w:t>
      </w:r>
    </w:p>
    <w:p>
      <w:pPr>
        <w:spacing w:after="100" w:before="0"/>
      </w:pPr>
      <w:r>
        <w:rPr>
          <w:rFonts w:ascii="Arial" w:cs="Arial" w:eastAsia="Arial" w:hAnsi="Arial"/>
          <w:b/>
          <w:bCs/>
          <w:sz w:val="21"/>
          <w:szCs w:val="21"/>
        </w:rPr>
        <w:t xml:space="preserve">Phase 2 — Road density: Surviving tiles are checked against OpenStreetMap via OSMnx. The pipeline downloads the drive network graph for each tile (30-second timeout) and counts edges. Tiles with fewer than 5 road edges are dropped — there’s not enough road infrastructure to make damage scoring meaningful. This runs in a ProcessPoolExecutor with 8 workers because OSMnx’s network parsing is CPU-bound.</w:t>
      </w:r>
    </w:p>
    <w:p>
      <w:pPr>
        <w:pStyle w:val="Heading2"/>
        <w:spacing w:after="80" w:before="200"/>
      </w:pPr>
      <w:r>
        <w:rPr>
          <w:rFonts w:ascii="Arial" w:cs="Arial" w:eastAsia="Arial" w:hAnsi="Arial"/>
          <w:b/>
          <w:bCs/>
          <w:sz w:val="24"/>
          <w:szCs w:val="24"/>
        </w:rPr>
        <w:t xml:space="preserve">3.3  How We Know the Output Is Correct</w:t>
      </w:r>
    </w:p>
    <w:p>
      <w:pPr>
        <w:spacing w:after="100" w:before="0"/>
      </w:pPr>
      <w:r>
        <w:rPr>
          <w:rFonts w:ascii="Arial" w:cs="Arial" w:eastAsia="Arial" w:hAnsi="Arial"/>
          <w:b w:val="false"/>
          <w:bCs w:val="false"/>
          <w:sz w:val="21"/>
          <w:szCs w:val="21"/>
        </w:rPr>
        <w:t xml:space="preserve">The verify_existing() method in Step1Pipeline validates the output against the build guide criteria. It iterates through every AOI record, checks that the per-event counts match or exceed the targets defined in config.py (which sum to exactly 600), and flags any AOI with fewer than 3 scenes or fewer than 5 roads. If any event falls short of its target or any AOI violates a minimum threshold, the check prints a per-event breakdown and returns FAIL. The aoi_list.json also gets saved incrementally after processing each event, so a crashed run does not lose progress.</w:t>
      </w:r>
    </w:p>
    <w:p>
      <w:pPr>
        <w:spacing w:after="100" w:before="0"/>
      </w:pPr>
      <w:r>
        <w:rPr>
          <w:rFonts w:ascii="Arial" w:cs="Arial" w:eastAsia="Arial" w:hAnsi="Arial"/>
          <w:b w:val="false"/>
          <w:bCs w:val="false"/>
          <w:sz w:val="21"/>
          <w:szCs w:val="21"/>
        </w:rPr>
        <w:t xml:space="preserve">The correctness of the satellite scene counts was straightforward to verify: since every count comes directly from a STAC API query that returns matching features, the n_sentinel_scenes field is simply len(s2_items) + len(s1_items) from the response. Road counts are similarly direct — OSMnx returns a NetworkX graph and we count its edges, so n_osm_roads is len(G.edges) from the Overpass response. Both are API-driven counts with no intermediate transformation that could introduce errors.</w:t>
      </w:r>
    </w:p>
    <w:p>
      <w:pPr>
        <w:pStyle w:val="Heading2"/>
        <w:spacing w:after="80" w:before="200"/>
      </w:pPr>
      <w:r>
        <w:rPr>
          <w:rFonts w:ascii="Arial" w:cs="Arial" w:eastAsia="Arial" w:hAnsi="Arial"/>
          <w:b/>
          <w:bCs/>
          <w:sz w:val="24"/>
          <w:szCs w:val="24"/>
        </w:rPr>
        <w:t xml:space="preserve">3.4  Constraints from the Build Guide</w:t>
      </w:r>
    </w:p>
    <w:p>
      <w:pPr>
        <w:spacing w:after="100" w:before="0"/>
      </w:pPr>
      <w:r>
        <w:rPr>
          <w:rFonts w:ascii="Arial" w:cs="Arial" w:eastAsia="Arial" w:hAnsi="Arial"/>
          <w:b w:val="false"/>
          <w:bCs w:val="false"/>
          <w:sz w:val="21"/>
          <w:szCs w:val="21"/>
        </w:rPr>
        <w:t xml:space="preserve">The build guide specified four selection criteria for each tile: (a) at least 3 Sentinel scenes within the event window, (b) overlap with xBD building polygon coverage, (c) at least 5 OSM road segments, and (d) tile size ≤ 5 km × 5 km. We met all of these except (b) — xBD overlap was tracked but not used as a hard filter, since requiring xBD coverage would have eliminated five entire events (Kerala, Cyclone Fani, Cyclone Amphan, Pakistan, Libya Derna) that have only partial or no xBD data. Instead, has_xbd_overlap is stored as a metadata flag that downstream steps use to decide which annotation method to apply.</w:t>
      </w:r>
    </w:p>
    <w:p>
      <w:pPr>
        <w:pStyle w:val="Heading1"/>
        <w:spacing w:after="120" w:before="300"/>
      </w:pPr>
      <w:r>
        <w:rPr>
          <w:rFonts w:ascii="Arial" w:cs="Arial" w:eastAsia="Arial" w:hAnsi="Arial"/>
          <w:b/>
          <w:bCs/>
          <w:sz w:val="28"/>
          <w:szCs w:val="28"/>
        </w:rPr>
        <w:t xml:space="preserve">4  Step 2 — Temporal Scene Acquisition and Co-registration</w:t>
      </w:r>
    </w:p>
    <w:p>
      <w:pPr>
        <w:spacing w:after="100" w:before="0"/>
      </w:pPr>
      <w:r>
        <w:rPr>
          <w:rFonts w:ascii="Arial" w:cs="Arial" w:eastAsia="Arial" w:hAnsi="Arial"/>
          <w:b w:val="false"/>
          <w:bCs w:val="false"/>
          <w:sz w:val="21"/>
          <w:szCs w:val="21"/>
        </w:rPr>
        <w:t xml:space="preserve">This is the most time-consuming stage of the pipeline, spanning multiple days of download time followed by CPU-intensive co-registration. It’s split into three sub-stages with distinct bottlenecks: network I/O for STAC queries, bulk download bandwidth for scene retrieval, and CPU for ECC alignment.</w:t>
      </w:r>
    </w:p>
    <w:p>
      <w:pPr>
        <w:pStyle w:val="Heading2"/>
        <w:spacing w:after="80" w:before="200"/>
      </w:pPr>
      <w:r>
        <w:rPr>
          <w:rFonts w:ascii="Arial" w:cs="Arial" w:eastAsia="Arial" w:hAnsi="Arial"/>
          <w:b/>
          <w:bCs/>
          <w:sz w:val="24"/>
          <w:szCs w:val="24"/>
        </w:rPr>
        <w:t xml:space="preserve">4.1  Epoch Query (Step 2A-Query)</w:t>
      </w:r>
    </w:p>
    <w:p>
      <w:pPr>
        <w:pStyle w:val="Heading3"/>
        <w:spacing w:after="60" w:before="140"/>
      </w:pPr>
      <w:r>
        <w:rPr>
          <w:rFonts w:ascii="Arial" w:cs="Arial" w:eastAsia="Arial" w:hAnsi="Arial"/>
          <w:b/>
          <w:bCs/>
          <w:sz w:val="22"/>
          <w:szCs w:val="22"/>
        </w:rPr>
        <w:t xml:space="preserve">What it produces</w:t>
      </w:r>
    </w:p>
    <w:p>
      <w:pPr>
        <w:spacing w:after="100" w:before="0"/>
      </w:pPr>
      <w:r>
        <w:rPr>
          <w:rFonts w:ascii="Arial" w:cs="Arial" w:eastAsia="Arial" w:hAnsi="Arial"/>
          <w:b w:val="false"/>
          <w:bCs w:val="false"/>
          <w:sz w:val="21"/>
          <w:szCs w:val="21"/>
        </w:rPr>
        <w:t xml:space="preserve">aoi_epochs.json — a dictionary mapping each aoi_id to a list of 3–5 epoch records. Each epoch record contains the acquisition date (YYYYMMDD format), sensor type (S2 or S1), scene ID from the STAC catalogue, cloud cover percentage, an epoch label (pre_event, during_1, during_2, during_3, or post_event), and a dictionary of direct S3 URLs keyed by band name (B02/B03/B04/B08 for Sentinel-2; VV/VH for Sentinel-1). This file is checkpointed every 50 AOIs so interrupted runs resume from the last checkpoint rather than requerying everything.</w:t>
      </w:r>
    </w:p>
    <w:p>
      <w:pPr>
        <w:pStyle w:val="Heading3"/>
        <w:spacing w:after="60" w:before="140"/>
      </w:pPr>
      <w:r>
        <w:rPr>
          <w:rFonts w:ascii="Arial" w:cs="Arial" w:eastAsia="Arial" w:hAnsi="Arial"/>
          <w:b/>
          <w:bCs/>
          <w:sz w:val="22"/>
          <w:szCs w:val="22"/>
        </w:rPr>
        <w:t xml:space="preserve">How epochs are selected</w:t>
      </w:r>
    </w:p>
    <w:p>
      <w:pPr>
        <w:spacing w:after="100" w:before="0"/>
      </w:pPr>
      <w:r>
        <w:rPr>
          <w:rFonts w:ascii="Arial" w:cs="Arial" w:eastAsia="Arial" w:hAnsi="Arial"/>
          <w:b w:val="false"/>
          <w:bCs w:val="false"/>
          <w:sz w:val="21"/>
          <w:szCs w:val="21"/>
        </w:rPr>
        <w:t xml:space="preserve">For each AOI, the pipeline searches for scenes starting 30 days before the event’s official start date through the event end date. Scenes are classified as pre-event, during-event, or post-event based on their acquisition date relative to the event window. The selection logic picks:</w:t>
      </w:r>
    </w:p>
    <w:p>
      <w:pPr>
        <w:pStyle w:val="ListParagraph"/>
        <w:numPr>
          <w:ilvl w:val="0"/>
          <w:numId w:val="2"/>
        </w:numPr>
        <w:spacing w:after="60" w:before="0"/>
      </w:pPr>
      <w:r>
        <w:rPr>
          <w:rFonts w:ascii="Arial" w:cs="Arial" w:eastAsia="Arial" w:hAnsi="Arial"/>
          <w:b w:val="false"/>
          <w:bCs w:val="false"/>
          <w:sz w:val="21"/>
          <w:szCs w:val="21"/>
        </w:rPr>
        <w:t xml:space="preserve">1 pre-event epoch: the Sentinel-2 scene with the lowest cloud cover is preferred; if no S2 scene exists before the event window, the most recent Sentinel-1 scene is used instead</w:t>
      </w:r>
    </w:p>
    <w:p>
      <w:pPr>
        <w:pStyle w:val="ListParagraph"/>
        <w:numPr>
          <w:ilvl w:val="0"/>
          <w:numId w:val="2"/>
        </w:numPr>
        <w:spacing w:after="60" w:before="0"/>
      </w:pPr>
      <w:r>
        <w:rPr>
          <w:rFonts w:ascii="Arial" w:cs="Arial" w:eastAsia="Arial" w:hAnsi="Arial"/>
          <w:b w:val="false"/>
          <w:bCs w:val="false"/>
          <w:sz w:val="21"/>
          <w:szCs w:val="21"/>
        </w:rPr>
        <w:t xml:space="preserve">2–3 during-event epochs: evenly spread across available scenes using uniform index sampling — if there are 20 during-event scenes and we need 3, we pick indices at 0, 10, 19 rather than the first 3</w:t>
      </w:r>
    </w:p>
    <w:p>
      <w:pPr>
        <w:pStyle w:val="ListParagraph"/>
        <w:numPr>
          <w:ilvl w:val="0"/>
          <w:numId w:val="2"/>
        </w:numPr>
        <w:spacing w:after="60" w:before="0"/>
      </w:pPr>
      <w:r>
        <w:rPr>
          <w:rFonts w:ascii="Arial" w:cs="Arial" w:eastAsia="Arial" w:hAnsi="Arial"/>
          <w:b w:val="false"/>
          <w:bCs w:val="false"/>
          <w:sz w:val="21"/>
          <w:szCs w:val="21"/>
        </w:rPr>
        <w:t xml:space="preserve">1 post-event epoch: again preferring low-cloud S2, falling back to S1</w:t>
      </w:r>
    </w:p>
    <w:p>
      <w:pPr>
        <w:spacing w:after="100" w:before="0"/>
      </w:pPr>
      <w:r>
        <w:rPr>
          <w:rFonts w:ascii="Arial" w:cs="Arial" w:eastAsia="Arial" w:hAnsi="Arial"/>
          <w:b w:val="false"/>
          <w:bCs w:val="false"/>
          <w:sz w:val="21"/>
          <w:szCs w:val="21"/>
        </w:rPr>
        <w:t xml:space="preserve">Sentinel-2 scenes are filtered to &amp;lt; 25% cloud cover via the STAC query’s eo:cloud_cover parameter. Sentinel-1 needs no cloud filter since SAR penetrates clouds. When no S2 scene exists for a given temporal phase (common in Kerala and Cyclone Amphan monsoon windows), S1 fills the gap. The final epoch list is sorted by date so the temporal ordering is deterministic.</w:t>
      </w:r>
    </w:p>
    <w:p>
      <w:pPr>
        <w:pStyle w:val="Heading3"/>
        <w:spacing w:after="60" w:before="140"/>
      </w:pPr>
      <w:r>
        <w:rPr>
          <w:rFonts w:ascii="Arial" w:cs="Arial" w:eastAsia="Arial" w:hAnsi="Arial"/>
          <w:b/>
          <w:bCs/>
          <w:sz w:val="22"/>
          <w:szCs w:val="22"/>
        </w:rPr>
        <w:t xml:space="preserve">How we know it’s correct</w:t>
      </w:r>
    </w:p>
    <w:p>
      <w:pPr>
        <w:spacing w:after="100" w:before="0"/>
      </w:pPr>
      <w:r>
        <w:rPr>
          <w:rFonts w:ascii="Arial" w:cs="Arial" w:eastAsia="Arial" w:hAnsi="Arial"/>
          <w:b w:val="false"/>
          <w:bCs w:val="false"/>
          <w:sz w:val="21"/>
          <w:szCs w:val="21"/>
        </w:rPr>
        <w:t xml:space="preserve">The pipeline prints a completion summary showing how many AOIs have &amp;gt;= 3 epochs, &amp;gt;= 5 epochs, how many are missing a pre-event epoch, and a list of any AOIs that fell below 3 epochs. Since every epoch record includes the scene_id from the STAC catalogue, you can independently verify any scene by looking it up in Element84’s catalogue. The cloud_cover field is passed through directly from the STAC item’s eo:cloud_cover property. The S3 URLs in the assets dictionary point to specific band files in the Sentinel COG bucket — the download stage tests each one, so any broken or invalid URL surfaces as a download failure rather than a silent data issue.</w:t>
      </w:r>
    </w:p>
    <w:p>
      <w:pPr>
        <w:pStyle w:val="Heading2"/>
        <w:spacing w:after="80" w:before="200"/>
      </w:pPr>
      <w:r>
        <w:rPr>
          <w:rFonts w:ascii="Arial" w:cs="Arial" w:eastAsia="Arial" w:hAnsi="Arial"/>
          <w:b/>
          <w:bCs/>
          <w:sz w:val="24"/>
          <w:szCs w:val="24"/>
        </w:rPr>
        <w:t xml:space="preserve">4.2  Scene Download (Step 2A-Download)</w:t>
      </w:r>
    </w:p>
    <w:p>
      <w:pPr>
        <w:pStyle w:val="Heading3"/>
        <w:spacing w:after="60" w:before="140"/>
      </w:pPr>
      <w:r>
        <w:rPr>
          <w:rFonts w:ascii="Arial" w:cs="Arial" w:eastAsia="Arial" w:hAnsi="Arial"/>
          <w:b/>
          <w:bCs/>
          <w:sz w:val="22"/>
          <w:szCs w:val="22"/>
        </w:rPr>
        <w:t xml:space="preserve">What it produces</w:t>
      </w:r>
    </w:p>
    <w:p>
      <w:pPr>
        <w:spacing w:after="100" w:before="0"/>
      </w:pPr>
      <w:r>
        <w:rPr>
          <w:rFonts w:ascii="Arial" w:cs="Arial" w:eastAsia="Arial" w:hAnsi="Arial"/>
          <w:b w:val="false"/>
          <w:bCs w:val="false"/>
          <w:sz w:val="21"/>
          <w:szCs w:val="21"/>
        </w:rPr>
        <w:t xml:space="preserve">Per-band GeoTIFF files at data/raw_scenes/{aoi_id}/{date}_{sensor}_{band}.tif. For a typical Sentinel-2 epoch, that means four files (B02, B03, B04, B08) each containing the pixels from just the AOI’s bounding box. A download_complete.flag file is written once at least 3 dated epochs have data on disk.</w:t>
      </w:r>
    </w:p>
    <w:p>
      <w:pPr>
        <w:pStyle w:val="Heading3"/>
        <w:spacing w:after="60" w:before="140"/>
      </w:pPr>
      <w:r>
        <w:rPr>
          <w:rFonts w:ascii="Arial" w:cs="Arial" w:eastAsia="Arial" w:hAnsi="Arial"/>
          <w:b/>
          <w:bCs/>
          <w:sz w:val="22"/>
          <w:szCs w:val="22"/>
        </w:rPr>
        <w:t xml:space="preserve">How downloads work</w:t>
      </w:r>
    </w:p>
    <w:p>
      <w:pPr>
        <w:spacing w:after="100" w:before="0"/>
      </w:pPr>
      <w:r>
        <w:rPr>
          <w:rFonts w:ascii="Arial" w:cs="Arial" w:eastAsia="Arial" w:hAnsi="Arial"/>
          <w:b w:val="false"/>
          <w:bCs w:val="false"/>
          <w:sz w:val="21"/>
          <w:szCs w:val="21"/>
        </w:rPr>
        <w:t xml:space="preserve">Instead of pulling entire Sentinel granules (hundreds of megabytes each), the pipeline exploits Cloud Optimised GeoTIFF (COG) windowed reading via rasterio. It opens the remote COG at the S3 URL, computes a rasterio Window from the AOI’s bounding box coordinates (reprojecting from EPSG:4326 to the source CRS if needed using pyproj.Transformer), reads only the pixels within that window, and writes a local GeoTIFF with the cropped data and its proper transform and CRS metadata. The GDAL environment is set with AWS_NO_SIGN_REQUEST=YES and GDAL_DISABLE_READDIR_ON_OPEN=EMPTY_DIR, which enables anonymous access and prevents GDAL from issuing expensive directory listings on S3.</w:t>
      </w:r>
    </w:p>
    <w:p>
      <w:pPr>
        <w:spacing w:after="100" w:before="0"/>
      </w:pPr>
      <w:r>
        <w:rPr>
          <w:rFonts w:ascii="Arial" w:cs="Arial" w:eastAsia="Arial" w:hAnsi="Arial"/>
          <w:b w:val="false"/>
          <w:bCs w:val="false"/>
          <w:sz w:val="21"/>
          <w:szCs w:val="21"/>
        </w:rPr>
        <w:t xml:space="preserve">Sentinel-1 data on AWS sits behind a requester-pays bucket, so those downloads usually fail with an access error. The pipeline tolerates this gracefully: an AOI is considered complete as long as 3 dated folders contain at least one .tif file, regardless of whether those are S2 or S1. After each AOI is processed, the flag file is written and subsequent runs skip that AOI.</w:t>
      </w:r>
    </w:p>
    <w:p>
      <w:pPr>
        <w:pStyle w:val="Heading3"/>
        <w:spacing w:after="60" w:before="140"/>
      </w:pPr>
      <w:r>
        <w:rPr>
          <w:rFonts w:ascii="Arial" w:cs="Arial" w:eastAsia="Arial" w:hAnsi="Arial"/>
          <w:b/>
          <w:bCs/>
          <w:sz w:val="22"/>
          <w:szCs w:val="22"/>
        </w:rPr>
        <w:t xml:space="preserve">How we know the downloads are correct</w:t>
      </w:r>
    </w:p>
    <w:p>
      <w:pPr>
        <w:spacing w:after="100" w:before="0"/>
      </w:pPr>
      <w:r>
        <w:rPr>
          <w:rFonts w:ascii="Arial" w:cs="Arial" w:eastAsia="Arial" w:hAnsi="Arial"/>
          <w:b w:val="false"/>
          <w:bCs w:val="false"/>
          <w:sz w:val="21"/>
          <w:szCs w:val="21"/>
        </w:rPr>
        <w:t xml:space="preserve">Each downloaded TIF is a standard GeoTIFF with CRS and transform metadata inherited from the source COG. The correctness is verifiable by opening any TIF in QGIS or rasterio and checking that (a) the spatial extent matches the AOI’s bounding box, (b) the CRS matches the Sentinel source CRS (typically EPSG:326xx for S2 UTM zones), and (c) the pixel values are non-zero (the pipeline skips files with zero-width or zero-height windows). The download_complete.flag is only written after confirming at least MIN_EPOCHS=3 dated folders have at least one file, so the flag itself serves as a per-AOI integrity check.</w:t>
      </w:r>
    </w:p>
    <w:p>
      <w:pPr>
        <w:pStyle w:val="Heading3"/>
        <w:spacing w:after="60" w:before="140"/>
      </w:pPr>
      <w:r>
        <w:rPr>
          <w:rFonts w:ascii="Arial" w:cs="Arial" w:eastAsia="Arial" w:hAnsi="Arial"/>
          <w:b/>
          <w:bCs/>
          <w:sz w:val="22"/>
          <w:szCs w:val="22"/>
        </w:rPr>
        <w:t xml:space="preserve">Constraint: the build guide estimated ~80–100 GB for 600 stacks</w:t>
      </w:r>
    </w:p>
    <w:p>
      <w:pPr>
        <w:spacing w:after="100" w:before="0"/>
      </w:pPr>
      <w:r>
        <w:rPr>
          <w:rFonts w:ascii="Arial" w:cs="Arial" w:eastAsia="Arial" w:hAnsi="Arial"/>
          <w:b w:val="false"/>
          <w:bCs w:val="false"/>
          <w:sz w:val="21"/>
          <w:szCs w:val="21"/>
        </w:rPr>
        <w:t xml:space="preserve">By using windowed COG reads instead of full granule downloads, actual storage for raw scenes came in well below this estimate. Each 5 km × 5 km crop at 10 m resolution is roughly 500 × 500 pixels per band, which compresses to a few hundred KB per file.</w:t>
      </w:r>
    </w:p>
    <w:p>
      <w:pPr>
        <w:pStyle w:val="Heading2"/>
        <w:spacing w:after="80" w:before="200"/>
      </w:pPr>
      <w:r>
        <w:rPr>
          <w:rFonts w:ascii="Arial" w:cs="Arial" w:eastAsia="Arial" w:hAnsi="Arial"/>
          <w:b/>
          <w:bCs/>
          <w:sz w:val="24"/>
          <w:szCs w:val="24"/>
        </w:rPr>
        <w:t xml:space="preserve">4.3  Co-registration (Step 2B)</w:t>
      </w:r>
    </w:p>
    <w:p>
      <w:pPr>
        <w:pStyle w:val="Heading3"/>
        <w:spacing w:after="60" w:before="140"/>
      </w:pPr>
      <w:r>
        <w:rPr>
          <w:rFonts w:ascii="Arial" w:cs="Arial" w:eastAsia="Arial" w:hAnsi="Arial"/>
          <w:b/>
          <w:bCs/>
          <w:sz w:val="22"/>
          <w:szCs w:val="22"/>
        </w:rPr>
        <w:t xml:space="preserve">What it produces</w:t>
      </w:r>
    </w:p>
    <w:p>
      <w:pPr>
        <w:spacing w:after="100" w:before="0"/>
      </w:pPr>
      <w:r>
        <w:rPr>
          <w:rFonts w:ascii="Arial" w:cs="Arial" w:eastAsia="Arial" w:hAnsi="Arial"/>
          <w:b w:val="false"/>
          <w:bCs w:val="false"/>
          <w:sz w:val="21"/>
          <w:szCs w:val="21"/>
        </w:rPr>
        <w:t xml:space="preserve">Two files per AOI: (1) {aoi_id}_stack.tif — a single multi-band GeoTIFF containing all epochs concatenated band-wise, and (2) {aoi_id}_meta.json — metadata recording the AOI ID, the dates array (one YYYYMMDD string per epoch), n_epochs (integer), bands_per_epoch (an array like [4, 4, 2, 4] showing how many bands each epoch contributed), and shape (the spatial dimensions). The stack TIF uses the CRS and transform of the earliest (reference) epoch, and all subsequent epochs are warped to match this reference grid.</w:t>
      </w:r>
    </w:p>
    <w:p>
      <w:pPr>
        <w:pStyle w:val="Heading3"/>
        <w:spacing w:after="60" w:before="140"/>
      </w:pPr>
      <w:r>
        <w:rPr>
          <w:rFonts w:ascii="Arial" w:cs="Arial" w:eastAsia="Arial" w:hAnsi="Arial"/>
          <w:b/>
          <w:bCs/>
          <w:sz w:val="22"/>
          <w:szCs w:val="22"/>
        </w:rPr>
        <w:t xml:space="preserve">How co-registration works</w:t>
      </w:r>
    </w:p>
    <w:p>
      <w:pPr>
        <w:spacing w:after="100" w:before="0"/>
      </w:pPr>
      <w:r>
        <w:rPr>
          <w:rFonts w:ascii="Arial" w:cs="Arial" w:eastAsia="Arial" w:hAnsi="Arial"/>
          <w:b w:val="false"/>
          <w:bCs w:val="false"/>
          <w:sz w:val="21"/>
          <w:szCs w:val="21"/>
        </w:rPr>
        <w:t xml:space="preserve">For each AOI, individual band GeoTIFFs from the same date are first merged into a single multi-band file. If any band has a different CRS or transform than the first file (which happens when bands are served from different UTM zones), it is reprojected to the reference grid using bilinear resampling via rasterio.warp.reproject. Then, temporal alignment uses OpenCV’s Enhanced Correlation Coefficient (ECC) algorithm:</w:t>
      </w:r>
    </w:p>
    <w:p>
      <w:pPr>
        <w:pStyle w:val="ListParagraph"/>
        <w:numPr>
          <w:ilvl w:val="0"/>
          <w:numId w:val="2"/>
        </w:numPr>
        <w:spacing w:after="60" w:before="0"/>
      </w:pPr>
      <w:r>
        <w:rPr>
          <w:rFonts w:ascii="Arial" w:cs="Arial" w:eastAsia="Arial" w:hAnsi="Arial"/>
          <w:b w:val="false"/>
          <w:bCs w:val="false"/>
          <w:sz w:val="21"/>
          <w:szCs w:val="21"/>
        </w:rPr>
        <w:t xml:space="preserve">Both images are normalised to 8-bit (0–255 range) by linear min-max scaling</w:t>
      </w:r>
    </w:p>
    <w:p>
      <w:pPr>
        <w:pStyle w:val="ListParagraph"/>
        <w:numPr>
          <w:ilvl w:val="0"/>
          <w:numId w:val="2"/>
        </w:numPr>
        <w:spacing w:after="60" w:before="0"/>
      </w:pPr>
      <w:r>
        <w:rPr>
          <w:rFonts w:ascii="Arial" w:cs="Arial" w:eastAsia="Arial" w:hAnsi="Arial"/>
          <w:b w:val="false"/>
          <w:bCs w:val="false"/>
          <w:sz w:val="21"/>
          <w:szCs w:val="21"/>
        </w:rPr>
        <w:t xml:space="preserve">cv2.findTransformECC computes a translation-only affine matrix (MOTION_TRANSLATION mode, up to 1000 iterations, convergence epsilon 1e-6)</w:t>
      </w:r>
    </w:p>
    <w:p>
      <w:pPr>
        <w:pStyle w:val="ListParagraph"/>
        <w:numPr>
          <w:ilvl w:val="0"/>
          <w:numId w:val="2"/>
        </w:numPr>
        <w:spacing w:after="60" w:before="0"/>
      </w:pPr>
      <w:r>
        <w:rPr>
          <w:rFonts w:ascii="Arial" w:cs="Arial" w:eastAsia="Arial" w:hAnsi="Arial"/>
          <w:b w:val="false"/>
          <w:bCs w:val="false"/>
          <w:sz w:val="21"/>
          <w:szCs w:val="21"/>
        </w:rPr>
        <w:t xml:space="preserve">The warp is applied via cv2.warpAffine with WARP_INVERSE_MAP flag</w:t>
      </w:r>
    </w:p>
    <w:p>
      <w:pPr>
        <w:pStyle w:val="ListParagraph"/>
        <w:numPr>
          <w:ilvl w:val="0"/>
          <w:numId w:val="2"/>
        </w:numPr>
        <w:spacing w:after="60" w:before="0"/>
      </w:pPr>
      <w:r>
        <w:rPr>
          <w:rFonts w:ascii="Arial" w:cs="Arial" w:eastAsia="Arial" w:hAnsi="Arial"/>
          <w:b w:val="false"/>
          <w:bCs w:val="false"/>
          <w:sz w:val="21"/>
          <w:szCs w:val="21"/>
        </w:rPr>
        <w:t xml:space="preserve">If ECC fails to converge (typically on cloudy or featureless scenes), the identity matrix is used as fallback — meaning no correction is applied</w:t>
      </w:r>
    </w:p>
    <w:p>
      <w:pPr>
        <w:spacing w:after="100" w:before="0"/>
      </w:pPr>
      <w:r>
        <w:rPr>
          <w:rFonts w:ascii="Arial" w:cs="Arial" w:eastAsia="Arial" w:hAnsi="Arial"/>
          <w:b w:val="false"/>
          <w:bCs w:val="false"/>
          <w:sz w:val="21"/>
          <w:szCs w:val="21"/>
        </w:rPr>
        <w:t xml:space="preserve">The earliest epoch serves as the reference frame. The NIR band (B08, band index 3 in a 4-band S2 scene) is used for alignment when available because it provides strong contrast on vegetation boundaries. For S1 epochs that only have 2 bands, the first band (VV) is used instead.</w:t>
      </w:r>
    </w:p>
    <w:p>
      <w:pPr>
        <w:spacing w:after="100" w:before="0"/>
      </w:pPr>
      <w:r>
        <w:rPr>
          <w:rFonts w:ascii="Arial" w:cs="Arial" w:eastAsia="Arial" w:hAnsi="Arial"/>
          <w:b w:val="false"/>
          <w:bCs w:val="false"/>
          <w:sz w:val="21"/>
          <w:szCs w:val="21"/>
        </w:rPr>
        <w:t xml:space="preserve">After alignment, the pipeline checks the computed displacement: dx and dy are extracted from the warp matrix (positions [0,2] and [1,2] respectively). If either exceeds 10 pixels, a WARNING is printed to the console. This does not stop the stacking — the scene is still included — but it flags the AOI for later review by fix_ecc.py.</w:t>
      </w:r>
    </w:p>
    <w:p>
      <w:pPr>
        <w:pStyle w:val="Heading3"/>
        <w:spacing w:after="60" w:before="140"/>
      </w:pPr>
      <w:r>
        <w:rPr>
          <w:rFonts w:ascii="Arial" w:cs="Arial" w:eastAsia="Arial" w:hAnsi="Arial"/>
          <w:b/>
          <w:bCs/>
          <w:sz w:val="22"/>
          <w:szCs w:val="22"/>
        </w:rPr>
        <w:t xml:space="preserve">How we know the stacks are correct</w:t>
      </w:r>
    </w:p>
    <w:p>
      <w:pPr>
        <w:spacing w:after="100" w:before="0"/>
      </w:pPr>
      <w:r>
        <w:rPr>
          <w:rFonts w:ascii="Arial" w:cs="Arial" w:eastAsia="Arial" w:hAnsi="Arial"/>
          <w:b w:val="false"/>
          <w:bCs w:val="false"/>
          <w:sz w:val="21"/>
          <w:szCs w:val="21"/>
        </w:rPr>
        <w:t xml:space="preserve">The verify_stacks.py script validates every stack against the build guide checklist. For each of the 600 AOIs, it checks: (1) the stack TIF exists in data/stacks/, (2) the meta JSON exists and n_epochs &amp;gt;= 3, and (3) no epoch has zero bands in the bands_per_epoch array (which would indicate a corrupted merge). The script prints a summary showing how many stacks are OK, missing, or have low epoch counts, and reports PASS only if all 600 pass. Additionally, the band count in the TIF header must equal the sum of bands_per_epoch from the metadata — rasterio will refuse to open the file if the declared band count doesn’t match the actual data, so a successful open of the stack TIF is itself a structural integrity check.</w:t>
      </w:r>
    </w:p>
    <w:p>
      <w:pPr>
        <w:pStyle w:val="Heading3"/>
        <w:spacing w:after="60" w:before="140"/>
      </w:pPr>
      <w:r>
        <w:rPr>
          <w:rFonts w:ascii="Arial" w:cs="Arial" w:eastAsia="Arial" w:hAnsi="Arial"/>
          <w:b/>
          <w:bCs/>
          <w:sz w:val="22"/>
          <w:szCs w:val="22"/>
        </w:rPr>
        <w:t xml:space="preserve">Constraint: ECC displacement threshold</w:t>
      </w:r>
    </w:p>
    <w:p>
      <w:pPr>
        <w:spacing w:after="100" w:before="0"/>
      </w:pPr>
      <w:r>
        <w:rPr>
          <w:rFonts w:ascii="Arial" w:cs="Arial" w:eastAsia="Arial" w:hAnsi="Arial"/>
          <w:b w:val="false"/>
          <w:bCs w:val="false"/>
          <w:sz w:val="21"/>
          <w:szCs w:val="21"/>
        </w:rPr>
        <w:t xml:space="preserve">The build guide specified that no AOI should have ECC displacement exceeding 10 pixels, and that such scenes should be re-downloaded. We implemented this as a warning during stacking. After the initial run, the fix_ecc.py script audited all 600 AOIs, identified the bad scenes, queried STAC for cleaner replacements (cloud &amp;lt; 15%, within ±30 days), swapped them in, and rebuilt the affected stacks.</w:t>
      </w:r>
    </w:p>
    <w:p>
      <w:pPr>
        <w:pStyle w:val="Heading1"/>
        <w:spacing w:after="120" w:before="300"/>
      </w:pPr>
      <w:r>
        <w:rPr>
          <w:rFonts w:ascii="Arial" w:cs="Arial" w:eastAsia="Arial" w:hAnsi="Arial"/>
          <w:b/>
          <w:bCs/>
          <w:sz w:val="28"/>
          <w:szCs w:val="28"/>
        </w:rPr>
        <w:t xml:space="preserve">5  Step 3 — Annotation Generation</w:t>
      </w:r>
    </w:p>
    <w:p>
      <w:pPr>
        <w:spacing w:after="100" w:before="0"/>
      </w:pPr>
      <w:r>
        <w:rPr>
          <w:rFonts w:ascii="Arial" w:cs="Arial" w:eastAsia="Arial" w:hAnsi="Arial"/>
          <w:b w:val="false"/>
          <w:bCs w:val="false"/>
          <w:sz w:val="21"/>
          <w:szCs w:val="21"/>
        </w:rPr>
        <w:t xml:space="preserve">Step 3 is where the pipeline starts producing labels. It has a preparatory enrichment phase (population and building counts), followed by two annotation tracks that run independently: building damage and flood extent.</w:t>
      </w:r>
    </w:p>
    <w:p>
      <w:pPr>
        <w:pStyle w:val="Heading2"/>
        <w:spacing w:after="80" w:before="200"/>
      </w:pPr>
      <w:r>
        <w:rPr>
          <w:rFonts w:ascii="Arial" w:cs="Arial" w:eastAsia="Arial" w:hAnsi="Arial"/>
          <w:b/>
          <w:bCs/>
          <w:sz w:val="24"/>
          <w:szCs w:val="24"/>
        </w:rPr>
        <w:t xml:space="preserve">5.1  AOI Enrichment (Step 3-Prep)</w:t>
      </w:r>
    </w:p>
    <w:p>
      <w:pPr>
        <w:pStyle w:val="Heading3"/>
        <w:spacing w:after="60" w:before="140"/>
      </w:pPr>
      <w:r>
        <w:rPr>
          <w:rFonts w:ascii="Arial" w:cs="Arial" w:eastAsia="Arial" w:hAnsi="Arial"/>
          <w:b/>
          <w:bCs/>
          <w:sz w:val="22"/>
          <w:szCs w:val="22"/>
        </w:rPr>
        <w:t xml:space="preserve">What it produces</w:t>
      </w:r>
    </w:p>
    <w:p>
      <w:pPr>
        <w:spacing w:after="100" w:before="0"/>
      </w:pPr>
      <w:r>
        <w:rPr>
          <w:rFonts w:ascii="Arial" w:cs="Arial" w:eastAsia="Arial" w:hAnsi="Arial"/>
          <w:b w:val="false"/>
          <w:bCs w:val="false"/>
          <w:sz w:val="21"/>
          <w:szCs w:val="21"/>
        </w:rPr>
        <w:t xml:space="preserve">Updated aoi_list.json with three new fields per AOI: population_count (estimated population from WorldPop 2020 rasters, as a float representing the sum of population density pixels), building_count (number of OSM building footprints, as an integer from Overpass), and has_xbd_overlap (Boolean, set to True for events with known xBD coverage where building count exceeds 10). The file is saved incrementally every 50 AOIs.</w:t>
      </w:r>
    </w:p>
    <w:p>
      <w:pPr>
        <w:pStyle w:val="Heading3"/>
        <w:spacing w:after="60" w:before="140"/>
      </w:pPr>
      <w:r>
        <w:rPr>
          <w:rFonts w:ascii="Arial" w:cs="Arial" w:eastAsia="Arial" w:hAnsi="Arial"/>
          <w:b/>
          <w:bCs/>
          <w:sz w:val="22"/>
          <w:szCs w:val="22"/>
        </w:rPr>
        <w:t xml:space="preserve">Data sources and how values are obtained</w:t>
      </w:r>
    </w:p>
    <w:p>
      <w:pPr>
        <w:spacing w:after="100" w:before="0"/>
      </w:pPr>
      <w:r>
        <w:rPr>
          <w:rFonts w:ascii="Arial" w:cs="Arial" w:eastAsia="Arial" w:hAnsi="Arial"/>
          <w:b w:val="false"/>
          <w:bCs w:val="false"/>
          <w:sz w:val="21"/>
          <w:szCs w:val="21"/>
        </w:rPr>
        <w:t xml:space="preserve">Population density comes from WorldPop’s 2020 gridded rasters, one per country. The pipeline maps event IDs to country codes (EVT001/003/005/008/011 → USA, EVT002/004/007 → IND, EVT009 → PAK, EVT010 → TUR, EVT012 → LBY), opens the corresponding GeoTIFF, clips it to the AOI bounding box using rasterio.mask with a Shapely box geometry, and sums all positive pixel values. The result is an estimated population within the 5 km tile. Building counts come from OSMnx’s geometries_from_bbox() with tags={"building": True}, which queries the Overpass API for all building footprints within the bounding box and returns their count.</w:t>
      </w:r>
    </w:p>
    <w:p>
      <w:pPr>
        <w:spacing w:after="100" w:before="0"/>
      </w:pPr>
      <w:r>
        <w:rPr>
          <w:rFonts w:ascii="Arial" w:cs="Arial" w:eastAsia="Arial" w:hAnsi="Arial"/>
          <w:b w:val="false"/>
          <w:bCs w:val="false"/>
          <w:sz w:val="21"/>
          <w:szCs w:val="21"/>
        </w:rPr>
        <w:t xml:space="preserve">The has_xbd_overlap flag is set based on two conditions: the event must be one of the six events known to have xBD coverage in the label directory (EVT001, EVT003, EVT005, EVT006, EVT008, EVT010), and the building count must exceed 10. This flag controls whether Step 3A attempts xBD label transfer or falls back to spectral change detection.</w:t>
      </w:r>
    </w:p>
    <w:p>
      <w:pPr>
        <w:pStyle w:val="Heading2"/>
        <w:spacing w:after="80" w:before="200"/>
      </w:pPr>
      <w:r>
        <w:rPr>
          <w:rFonts w:ascii="Arial" w:cs="Arial" w:eastAsia="Arial" w:hAnsi="Arial"/>
          <w:b/>
          <w:bCs/>
          <w:sz w:val="24"/>
          <w:szCs w:val="24"/>
        </w:rPr>
        <w:t xml:space="preserve">5.2  Building Damage Annotation (Step 3A)</w:t>
      </w:r>
    </w:p>
    <w:p>
      <w:pPr>
        <w:pStyle w:val="Heading3"/>
        <w:spacing w:after="60" w:before="140"/>
      </w:pPr>
      <w:r>
        <w:rPr>
          <w:rFonts w:ascii="Arial" w:cs="Arial" w:eastAsia="Arial" w:hAnsi="Arial"/>
          <w:b/>
          <w:bCs/>
          <w:sz w:val="22"/>
          <w:szCs w:val="22"/>
        </w:rPr>
        <w:t xml:space="preserve">What it produces</w:t>
      </w:r>
    </w:p>
    <w:p>
      <w:pPr>
        <w:spacing w:after="100" w:before="0"/>
      </w:pPr>
      <w:r>
        <w:rPr>
          <w:rFonts w:ascii="Arial" w:cs="Arial" w:eastAsia="Arial" w:hAnsi="Arial"/>
          <w:b w:val="false"/>
          <w:bCs w:val="false"/>
          <w:sz w:val="21"/>
          <w:szCs w:val="21"/>
        </w:rPr>
        <w:t xml:space="preserve">One GeoJSON file per post-event epoch: data/annotations/{aoi_id}/damage_polygons_T{n}.geojson, where n starts at 2 (since T1 is typically the pre-event epoch). Each GeoJSON is a standard FeatureCollection in EPSG:4326. Every feature is a building polygon with two key properties: damage_class (integer 0–3, where 0 = intact, 1 = minor damage, 2 = major damage, 3 = destroyed) and source (string, either ‘xbd’ or ‘spectral’). When no damage is detected for an epoch, the pipeline writes a valid but empty GeoJSON (a FeatureCollection with zero features) so that downstream stages always find a file and don’t need to handle missing inputs.</w:t>
      </w:r>
    </w:p>
    <w:p>
      <w:pPr>
        <w:pStyle w:val="Heading3"/>
        <w:spacing w:after="60" w:before="140"/>
      </w:pPr>
      <w:r>
        <w:rPr>
          <w:rFonts w:ascii="Arial" w:cs="Arial" w:eastAsia="Arial" w:hAnsi="Arial"/>
          <w:b/>
          <w:bCs/>
          <w:sz w:val="22"/>
          <w:szCs w:val="22"/>
        </w:rPr>
        <w:t xml:space="preserve">Method 1: xBD label transfer (7 events)</w:t>
      </w:r>
    </w:p>
    <w:p>
      <w:pPr>
        <w:spacing w:after="100" w:before="0"/>
      </w:pPr>
      <w:r>
        <w:rPr>
          <w:rFonts w:ascii="Arial" w:cs="Arial" w:eastAsia="Arial" w:hAnsi="Arial"/>
          <w:b w:val="false"/>
          <w:bCs w:val="false"/>
          <w:sz w:val="21"/>
          <w:szCs w:val="21"/>
        </w:rPr>
        <w:t xml:space="preserve">For events with xBD coverage (Harvey, Camp Fire, Midwest Floods, Beirut, Natchez Tornadoes, Turkey Earthquake, Hawaii Wildfires), the pipeline loads xBD’s post-disaster JSON label files from data/xbd/{event_name}/labels/. Each label file contains building polygons as WKT strings with a damage subtype property. The pipeline parses each WKT geometry with Shapely, tests intersection with the AOI’s bounding box, and maps the damage subtype to our 4-class scale using a lookup dictionary: ‘no-damage’ → 0, ‘minor-damage’ → 1, ‘major-damage’ → 2, ‘destroyed’ → 3, ‘un-classified’ → 0.</w:t>
      </w:r>
    </w:p>
    <w:p>
      <w:pPr>
        <w:spacing w:after="100" w:before="0"/>
      </w:pPr>
      <w:r>
        <w:rPr>
          <w:rFonts w:ascii="Arial" w:cs="Arial" w:eastAsia="Arial" w:hAnsi="Arial"/>
          <w:b w:val="false"/>
          <w:bCs w:val="false"/>
          <w:sz w:val="21"/>
          <w:szCs w:val="21"/>
        </w:rPr>
        <w:t xml:space="preserve">Since xBD provides a single post-disaster snapshot while we may have 3–4 post-event epochs, damage is temporally scaled. For the first during-event epoch (epoch_idx=1, representing the onset phase), damage classes are capped at 2 using numpy’s clip(0, 2) — the assumption being that full destruction hasn’t occurred yet. For the last epoch (epoch_idx = n_epochs-1, representing partial recovery), damage classes are multiplied by 0.7 and truncated to integer, reducing a class-3 (destroyed) to class-2 (major). Middle epochs receive the full xBD damage class unchanged.</w:t>
      </w:r>
    </w:p>
    <w:p>
      <w:pPr>
        <w:pStyle w:val="Heading3"/>
        <w:spacing w:after="60" w:before="140"/>
      </w:pPr>
      <w:r>
        <w:rPr>
          <w:rFonts w:ascii="Arial" w:cs="Arial" w:eastAsia="Arial" w:hAnsi="Arial"/>
          <w:b/>
          <w:bCs/>
          <w:sz w:val="22"/>
          <w:szCs w:val="22"/>
        </w:rPr>
        <w:t xml:space="preserve">Method 2: NDVI spectral change fallback (5 events)</w:t>
      </w:r>
    </w:p>
    <w:p>
      <w:pPr>
        <w:spacing w:after="100" w:before="0"/>
      </w:pPr>
      <w:r>
        <w:rPr>
          <w:rFonts w:ascii="Arial" w:cs="Arial" w:eastAsia="Arial" w:hAnsi="Arial"/>
          <w:b w:val="false"/>
          <w:bCs w:val="false"/>
          <w:sz w:val="21"/>
          <w:szCs w:val="21"/>
        </w:rPr>
        <w:t xml:space="preserve">For events without xBD (Kerala, Cyclone Fani, Cyclone Amphan, Pakistan, Libya Derna), the pipeline estimates damage from vegetation loss between the pre-event and each post-event epoch. It reads the red (B04, band 3 within each epoch) and NIR (B08, band 4) bands from the temporal stack, computes NDVI for both epochs:</w:t>
      </w:r>
    </w:p>
    <w:p>
      <w:pPr>
        <w:spacing w:after="100" w:before="0"/>
      </w:pPr>
      <w:r>
        <w:rPr>
          <w:rFonts w:ascii="Arial" w:cs="Arial" w:eastAsia="Arial" w:hAnsi="Arial"/>
          <w:b w:val="false"/>
          <w:bCs w:val="false"/>
          <w:sz w:val="21"/>
          <w:szCs w:val="21"/>
        </w:rPr>
        <w:t xml:space="preserve">NDVI = (NIR − Red) / (NIR + Red)</w:t>
      </w:r>
    </w:p>
    <w:p>
      <w:pPr>
        <w:spacing w:after="100" w:before="0"/>
      </w:pPr>
      <w:r>
        <w:rPr>
          <w:rFonts w:ascii="Arial" w:cs="Arial" w:eastAsia="Arial" w:hAnsi="Arial"/>
          <w:b w:val="false"/>
          <w:bCs w:val="false"/>
          <w:sz w:val="21"/>
          <w:szCs w:val="21"/>
        </w:rPr>
        <w:t xml:space="preserve">The delta (ΔNDVI = pre_NDVI − post_NDVI) is computed pixel by pixel. Positive values indicate vegetation loss, which serves as a proxy for structural damage. Three severity thresholds are applied sequentially: pixels with ΔNDVI &amp;gt; 0.10 are classified as minor damage (class 1), those exceeding 0.25 as major damage (class 2), and those exceeding 0.40 as destroyed (class 3). The resulting damage raster is vectorised into polygons using rasterio.features.shapes(), which converts connected regions of the same value into GeoJSON-compatible polygon geometries. Each polygon is tagged with source=‘spectral’ and reprojected from the stack’s native CRS to EPSG:4326.</w:t>
      </w:r>
    </w:p>
    <w:p>
      <w:pPr>
        <w:pStyle w:val="Heading3"/>
        <w:spacing w:after="60" w:before="140"/>
      </w:pPr>
      <w:r>
        <w:rPr>
          <w:rFonts w:ascii="Arial" w:cs="Arial" w:eastAsia="Arial" w:hAnsi="Arial"/>
          <w:b/>
          <w:bCs/>
          <w:sz w:val="22"/>
          <w:szCs w:val="22"/>
        </w:rPr>
        <w:t xml:space="preserve">How we know the damage output is correct</w:t>
      </w:r>
    </w:p>
    <w:p>
      <w:pPr>
        <w:spacing w:after="100" w:before="0"/>
      </w:pPr>
      <w:r>
        <w:rPr>
          <w:rFonts w:ascii="Arial" w:cs="Arial" w:eastAsia="Arial" w:hAnsi="Arial"/>
          <w:b w:val="false"/>
          <w:bCs w:val="false"/>
          <w:sz w:val="21"/>
          <w:szCs w:val="21"/>
        </w:rPr>
        <w:t xml:space="preserve">The step3_qa.py script performs five checks on the damage output. First, it verifies that damage_polygons_T{n}.geojson exists for every post-event epoch of every AOI — missing files are counted and listed. Second, it opens each GeoJSON and checks that the CRS is EPSG:4326 or OGC CRS84 (the only two acceptable coordinate systems). Third, for non-xBD events, it verifies that the source property on damage features is ‘spectral’ rather than ‘xbd’ (to catch cases where the wrong annotation method was applied). Fourth, it counts building features in the first post-event damage file and flags AOIs outside the 50–500 range specified by the build guide. Fifth, it reads the file via JSON (not fiona/geopandas, to avoid fiona version compatibility issues) and catches any parse errors or malformed geometries.</w:t>
      </w:r>
    </w:p>
    <w:p>
      <w:pPr>
        <w:spacing w:after="100" w:before="0"/>
      </w:pPr>
      <w:r>
        <w:rPr>
          <w:rFonts w:ascii="Arial" w:cs="Arial" w:eastAsia="Arial" w:hAnsi="Arial"/>
          <w:b w:val="false"/>
          <w:bCs w:val="false"/>
          <w:sz w:val="21"/>
          <w:szCs w:val="21"/>
        </w:rPr>
        <w:t xml:space="preserve">The count of xBD-annotated AOIs versus spectrally-annotated AOIs is printed at the end of the Step 3A run, providing a quick sanity check that the right method was applied to the right events.</w:t>
      </w:r>
    </w:p>
    <w:p>
      <w:pPr>
        <w:pStyle w:val="Heading2"/>
        <w:spacing w:after="80" w:before="200"/>
      </w:pPr>
      <w:r>
        <w:rPr>
          <w:rFonts w:ascii="Arial" w:cs="Arial" w:eastAsia="Arial" w:hAnsi="Arial"/>
          <w:b/>
          <w:bCs/>
          <w:sz w:val="24"/>
          <w:szCs w:val="24"/>
        </w:rPr>
        <w:t xml:space="preserve">5.3  Flood Extent Extraction (Step 3B)</w:t>
      </w:r>
    </w:p>
    <w:p>
      <w:pPr>
        <w:pStyle w:val="Heading3"/>
        <w:spacing w:after="60" w:before="140"/>
      </w:pPr>
      <w:r>
        <w:rPr>
          <w:rFonts w:ascii="Arial" w:cs="Arial" w:eastAsia="Arial" w:hAnsi="Arial"/>
          <w:b/>
          <w:bCs/>
          <w:sz w:val="22"/>
          <w:szCs w:val="22"/>
        </w:rPr>
        <w:t xml:space="preserve">What it produces</w:t>
      </w:r>
    </w:p>
    <w:p>
      <w:pPr>
        <w:spacing w:after="100" w:before="0"/>
      </w:pPr>
      <w:r>
        <w:rPr>
          <w:rFonts w:ascii="Arial" w:cs="Arial" w:eastAsia="Arial" w:hAnsi="Arial"/>
          <w:b w:val="false"/>
          <w:bCs w:val="false"/>
          <w:sz w:val="21"/>
          <w:szCs w:val="21"/>
        </w:rPr>
        <w:t xml:space="preserve">One GeoJSON per post-event epoch: data/annotations/{aoi_id}/flood_extent_T{n}.geojson. Each file is a standard GeoJSON FeatureCollection in EPSG:4326. For AOIs with detected flooding, it typically contains a single feature whose geometry is a merged MultiPolygon covering the flood extent, with properties: source (either ‘sen1floods11_gt’ or ‘ndwi_otsu’) and epoch (the epoch number). For AOIs where no flood is detected, an empty FeatureCollection is written. The source tag is critical for downstream quality assessment — sen1floods11_gt labels are hand-verified, while ndwi_otsu results are algorithmically derived and less reliable.</w:t>
      </w:r>
    </w:p>
    <w:p>
      <w:pPr>
        <w:pStyle w:val="Heading3"/>
        <w:spacing w:after="60" w:before="140"/>
      </w:pPr>
      <w:r>
        <w:rPr>
          <w:rFonts w:ascii="Arial" w:cs="Arial" w:eastAsia="Arial" w:hAnsi="Arial"/>
          <w:b/>
          <w:bCs/>
          <w:sz w:val="22"/>
          <w:szCs w:val="22"/>
        </w:rPr>
        <w:t xml:space="preserve">Method 1: Sen1Floods11 ground truth</w:t>
      </w:r>
    </w:p>
    <w:p>
      <w:pPr>
        <w:spacing w:after="100" w:before="0"/>
      </w:pPr>
      <w:r>
        <w:rPr>
          <w:rFonts w:ascii="Arial" w:cs="Arial" w:eastAsia="Arial" w:hAnsi="Arial"/>
          <w:b w:val="false"/>
          <w:bCs w:val="false"/>
          <w:sz w:val="21"/>
          <w:szCs w:val="21"/>
        </w:rPr>
        <w:t xml:space="preserve">A pre-processing script (download_sen1floods_labels.py) downloads all hand-labeled flood mask TIFs from Google Cloud Storage and builds a spatial index file (data/sen1floods11/label_index.json) mapping each chip to its bounding box and local file path. At runtime, the pipeline loads this index and finds chips whose bounding box intersects the AOI using Shapely’s box().intersects() test. For each matching chip, the pipeline opens the label TIF with rasterio, reads the binary mask where pixel value = 1 indicates flood, and vectorises it using rasterio.features.shapes(). All resulting polygons are tested for intersection with the AOI geometry, merged with Shapely’s unary_union into a single MultiPolygon, reprojected to EPSG:4326, and clipped to the AOI extent.</w:t>
      </w:r>
    </w:p>
    <w:p>
      <w:pPr>
        <w:pStyle w:val="Heading3"/>
        <w:spacing w:after="60" w:before="140"/>
      </w:pPr>
      <w:r>
        <w:rPr>
          <w:rFonts w:ascii="Arial" w:cs="Arial" w:eastAsia="Arial" w:hAnsi="Arial"/>
          <w:b/>
          <w:bCs/>
          <w:sz w:val="22"/>
          <w:szCs w:val="22"/>
        </w:rPr>
        <w:t xml:space="preserve">Method 2: NDWI Otsu fallback</w:t>
      </w:r>
    </w:p>
    <w:p>
      <w:pPr>
        <w:spacing w:after="100" w:before="0"/>
      </w:pPr>
      <w:r>
        <w:rPr>
          <w:rFonts w:ascii="Arial" w:cs="Arial" w:eastAsia="Arial" w:hAnsi="Arial"/>
          <w:b w:val="false"/>
          <w:bCs w:val="false"/>
          <w:sz w:val="21"/>
          <w:szCs w:val="21"/>
        </w:rPr>
        <w:t xml:space="preserve">When Sen1Floods11 doesn’t cover the AOI (returns None or empty), flood extent is derived from the Normalised Difference Water Index using the green (B03, index 1 within each epoch) and NIR (B08, index 3) bands from the temporal stack:</w:t>
      </w:r>
    </w:p>
    <w:p>
      <w:pPr>
        <w:spacing w:after="100" w:before="0"/>
      </w:pPr>
      <w:r>
        <w:rPr>
          <w:rFonts w:ascii="Arial" w:cs="Arial" w:eastAsia="Arial" w:hAnsi="Arial"/>
          <w:b w:val="false"/>
          <w:bCs w:val="false"/>
          <w:sz w:val="21"/>
          <w:szCs w:val="21"/>
        </w:rPr>
        <w:t xml:space="preserve">NDWI = (Green − NIR) / (Green + NIR)</w:t>
      </w:r>
    </w:p>
    <w:p>
      <w:pPr>
        <w:spacing w:after="100" w:before="0"/>
      </w:pPr>
      <w:r>
        <w:rPr>
          <w:rFonts w:ascii="Arial" w:cs="Arial" w:eastAsia="Arial" w:hAnsi="Arial"/>
          <w:b w:val="false"/>
          <w:bCs w:val="false"/>
          <w:sz w:val="21"/>
          <w:szCs w:val="21"/>
        </w:rPr>
        <w:t xml:space="preserve">The NDWI image is normalised to 8-bit (0–255) and binarised using cv2.threshold with Otsu’s method, which automatically selects the optimal threshold by minimising intra-class variance of the pixel intensity histogram. This is more robust than a fixed threshold because each AOI’s spectral characteristics vary with geography and land cover. After thresholding, morphological opening with a 3×3 kernel (cv2.morphologyEx with MORPH_OPEN) removes small speckle-noise polygons. The binary mask is vectorised with rasterio.features.shapes(), each polygon is simplified with a 0.0001-degree tolerance (~10 m at the equator) to reduce vertex count, and then merged in batches of 500 polygons using unary_union. The batching was added specifically to prevent out-of-memory crashes on large flood events like Pakistan and Kerala, which can generate tens of thousands of small polygons before merging.</w:t>
      </w:r>
    </w:p>
    <w:p>
      <w:pPr>
        <w:pStyle w:val="Heading3"/>
        <w:spacing w:after="60" w:before="140"/>
      </w:pPr>
      <w:r>
        <w:rPr>
          <w:rFonts w:ascii="Arial" w:cs="Arial" w:eastAsia="Arial" w:hAnsi="Arial"/>
          <w:b/>
          <w:bCs/>
          <w:sz w:val="22"/>
          <w:szCs w:val="22"/>
        </w:rPr>
        <w:t xml:space="preserve">How we know the flood output is correct</w:t>
      </w:r>
    </w:p>
    <w:p>
      <w:pPr>
        <w:spacing w:after="100" w:before="0"/>
      </w:pPr>
      <w:r>
        <w:rPr>
          <w:rFonts w:ascii="Arial" w:cs="Arial" w:eastAsia="Arial" w:hAnsi="Arial"/>
          <w:b w:val="false"/>
          <w:bCs w:val="false"/>
          <w:sz w:val="21"/>
          <w:szCs w:val="21"/>
        </w:rPr>
        <w:t xml:space="preserve">The step3_qa.py script checks that flood_extent_T{n}.geojson exists for every post-event epoch and verifies CRS. Beyond that, the source tag provides a quality tier: ‘sen1floods11_gt’ labels are derived from human-reviewed masks, so their spatial accuracy is high. For ‘ndwi_otsu’ outputs, the Otsu threshold is automatic and scene-adaptive, but the result can overestimate flood extent in areas with permanent water bodies (rivers, lakes) that also have high NDWI values. The step3b pipeline prints a final count of how many AOI-epoch pairs used Sen1Floods11 versus NDWI fallback, allowing us to assess what fraction of flood annotations have ground-truth backing.</w:t>
      </w:r>
    </w:p>
    <w:p>
      <w:pPr>
        <w:pStyle w:val="Heading3"/>
        <w:spacing w:after="60" w:before="140"/>
      </w:pPr>
      <w:r>
        <w:rPr>
          <w:rFonts w:ascii="Arial" w:cs="Arial" w:eastAsia="Arial" w:hAnsi="Arial"/>
          <w:b/>
          <w:bCs/>
          <w:sz w:val="22"/>
          <w:szCs w:val="22"/>
        </w:rPr>
        <w:t xml:space="preserve">Constraint: the build guide suggested SAR VV thresholding as the primary flood method</w:t>
      </w:r>
    </w:p>
    <w:p>
      <w:pPr>
        <w:spacing w:after="100" w:before="0"/>
      </w:pPr>
      <w:r>
        <w:rPr>
          <w:rFonts w:ascii="Arial" w:cs="Arial" w:eastAsia="Arial" w:hAnsi="Arial"/>
          <w:b w:val="false"/>
          <w:bCs w:val="false"/>
          <w:sz w:val="21"/>
          <w:szCs w:val="21"/>
        </w:rPr>
        <w:t xml:space="preserve">The original build guide described using Sentinel-1 SAR VV backscatter with Otsu thresholding for flood detection. In practice, most of our Sentinel-1 downloads failed due to the requester-pays S3 bucket, and we had limited SAR data. We adapted by using NDWI on Sentinel-2 optical bands as the fallback instead, which worked well for events where cloud-free post-event optical imagery was available.</w:t>
      </w:r>
    </w:p>
    <w:p>
      <w:pPr>
        <w:pStyle w:val="Heading1"/>
        <w:spacing w:after="120" w:before="300"/>
      </w:pPr>
      <w:r>
        <w:rPr>
          <w:rFonts w:ascii="Arial" w:cs="Arial" w:eastAsia="Arial" w:hAnsi="Arial"/>
          <w:b/>
          <w:bCs/>
          <w:sz w:val="28"/>
          <w:szCs w:val="28"/>
        </w:rPr>
        <w:t xml:space="preserve">6  Step 4 — Road Damage Scoring</w:t>
      </w:r>
    </w:p>
    <w:p>
      <w:pPr>
        <w:spacing w:after="100" w:before="0"/>
      </w:pPr>
      <w:r>
        <w:rPr>
          <w:rFonts w:ascii="Arial" w:cs="Arial" w:eastAsia="Arial" w:hAnsi="Arial"/>
          <w:b w:val="false"/>
          <w:bCs w:val="false"/>
          <w:sz w:val="21"/>
          <w:szCs w:val="21"/>
        </w:rPr>
        <w:t xml:space="preserve">This is the final stage and arguably the most useful output of the pipeline. It takes the annotations from Step 3 and turns them into a per-road-segment accessibility score for each post-event epoch.</w:t>
      </w:r>
    </w:p>
    <w:p>
      <w:pPr>
        <w:pStyle w:val="Heading2"/>
        <w:spacing w:after="80" w:before="200"/>
      </w:pPr>
      <w:r>
        <w:rPr>
          <w:rFonts w:ascii="Arial" w:cs="Arial" w:eastAsia="Arial" w:hAnsi="Arial"/>
          <w:b/>
          <w:bCs/>
          <w:sz w:val="24"/>
          <w:szCs w:val="24"/>
        </w:rPr>
        <w:t xml:space="preserve">6.1  What This Step Produces</w:t>
      </w:r>
    </w:p>
    <w:p>
      <w:pPr>
        <w:spacing w:after="100" w:before="0"/>
      </w:pPr>
      <w:r>
        <w:rPr>
          <w:rFonts w:ascii="Arial" w:cs="Arial" w:eastAsia="Arial" w:hAnsi="Arial"/>
          <w:b w:val="false"/>
          <w:bCs w:val="false"/>
          <w:sz w:val="21"/>
          <w:szCs w:val="21"/>
        </w:rPr>
        <w:t xml:space="preserve">One GeoPackage file per AOI: data/annotations/{aoi_id}/road_damage_scores.gpkg. This is a spatially-indexed SQLite-based file (the OGC GeoPackage standard) that can be opened in QGIS, queried with SQL, or read in Python via geopandas or sqlite3. Each row represents one road segment with a LineString geometry in EPSG:4326. The columns include:</w:t>
      </w:r>
    </w:p>
    <w:p>
      <w:pPr>
        <w:pStyle w:val="ListParagraph"/>
        <w:numPr>
          <w:ilvl w:val="0"/>
          <w:numId w:val="2"/>
        </w:numPr>
        <w:spacing w:after="60" w:before="0"/>
      </w:pPr>
      <w:r>
        <w:rPr>
          <w:rFonts w:ascii="Arial" w:cs="Arial" w:eastAsia="Arial" w:hAnsi="Arial"/>
          <w:b w:val="false"/>
          <w:bCs w:val="false"/>
          <w:sz w:val="21"/>
          <w:szCs w:val="21"/>
        </w:rPr>
        <w:t xml:space="preserve">osmid — the OpenStreetMap way ID for traceability back to the source data</w:t>
      </w:r>
    </w:p>
    <w:p>
      <w:pPr>
        <w:pStyle w:val="ListParagraph"/>
        <w:numPr>
          <w:ilvl w:val="0"/>
          <w:numId w:val="2"/>
        </w:numPr>
        <w:spacing w:after="60" w:before="0"/>
      </w:pPr>
      <w:r>
        <w:rPr>
          <w:rFonts w:ascii="Arial" w:cs="Arial" w:eastAsia="Arial" w:hAnsi="Arial"/>
          <w:b w:val="false"/>
          <w:bCs w:val="false"/>
          <w:sz w:val="21"/>
          <w:szCs w:val="21"/>
        </w:rPr>
        <w:t xml:space="preserve">name, highway, length, oneway, maxspeed — road attributes from OSM (where available; some fields may be null for unnamed or minor roads)</w:t>
      </w:r>
    </w:p>
    <w:p>
      <w:pPr>
        <w:pStyle w:val="ListParagraph"/>
        <w:numPr>
          <w:ilvl w:val="0"/>
          <w:numId w:val="2"/>
        </w:numPr>
        <w:spacing w:after="60" w:before="0"/>
      </w:pPr>
      <w:r>
        <w:rPr>
          <w:rFonts w:ascii="Arial" w:cs="Arial" w:eastAsia="Arial" w:hAnsi="Arial"/>
          <w:b w:val="false"/>
          <w:bCs w:val="false"/>
          <w:sz w:val="21"/>
          <w:szCs w:val="21"/>
        </w:rPr>
        <w:t xml:space="preserve">score_T{n} — a float in [0, 1] for each post-event epoch, representing the severity of damage/flooding affecting that road segment</w:t>
      </w:r>
    </w:p>
    <w:p>
      <w:pPr>
        <w:pStyle w:val="ListParagraph"/>
        <w:numPr>
          <w:ilvl w:val="0"/>
          <w:numId w:val="2"/>
        </w:numPr>
        <w:spacing w:after="60" w:before="0"/>
      </w:pPr>
      <w:r>
        <w:rPr>
          <w:rFonts w:ascii="Arial" w:cs="Arial" w:eastAsia="Arial" w:hAnsi="Arial"/>
          <w:b w:val="false"/>
          <w:bCs w:val="false"/>
          <w:sz w:val="21"/>
          <w:szCs w:val="21"/>
        </w:rPr>
        <w:t xml:space="preserve">status_T{n} — a categorical label derived from the score: ‘passable’ if score &amp;lt; 0.40, ‘degraded’ if 0.40–0.59, or ‘impassable’ if ≥ 0.60</w:t>
      </w:r>
    </w:p>
    <w:p>
      <w:pPr>
        <w:spacing w:after="100" w:before="0"/>
      </w:pPr>
      <w:r>
        <w:rPr>
          <w:rFonts w:ascii="Arial" w:cs="Arial" w:eastAsia="Arial" w:hAnsi="Arial"/>
          <w:b w:val="false"/>
          <w:bCs w:val="false"/>
          <w:sz w:val="21"/>
          <w:szCs w:val="21"/>
        </w:rPr>
        <w:t xml:space="preserve">For AOIs where no OSM drive network exists (rural or unmapped areas), an empty GeoPackage is written with a ‘note’ column instead, so the file always exists and QA can count it.</w:t>
      </w:r>
    </w:p>
    <w:p>
      <w:pPr>
        <w:pStyle w:val="Heading2"/>
        <w:spacing w:after="80" w:before="200"/>
      </w:pPr>
      <w:r>
        <w:rPr>
          <w:rFonts w:ascii="Arial" w:cs="Arial" w:eastAsia="Arial" w:hAnsi="Arial"/>
          <w:b/>
          <w:bCs/>
          <w:sz w:val="24"/>
          <w:szCs w:val="24"/>
        </w:rPr>
        <w:t xml:space="preserve">6.2  Scoring Methodology</w:t>
      </w:r>
    </w:p>
    <w:p>
      <w:pPr>
        <w:spacing w:after="100" w:before="0"/>
      </w:pPr>
      <w:r>
        <w:rPr>
          <w:rFonts w:ascii="Arial" w:cs="Arial" w:eastAsia="Arial" w:hAnsi="Arial"/>
          <w:b w:val="false"/>
          <w:bCs w:val="false"/>
          <w:sz w:val="21"/>
          <w:szCs w:val="21"/>
        </w:rPr>
        <w:t xml:space="preserve">Road geometries are fetched from OpenStreetMap via OSMnx, converted from a NetworkX graph to a GeoDataFrame (ox.graph_to_gdfs with nodes=False), filtered to keep only useful columns (geometry, osmid, name, highway, length, oneway, maxspeed), and projected to the local UTM zone for the AOI. Each road segment is then buffered by 15 metres to create an influence zone — the idea being that damage or flooding within 15 m of a road centerline is close enough to affect passability.</w:t>
      </w:r>
    </w:p>
    <w:p>
      <w:pPr>
        <w:spacing w:after="100" w:before="0"/>
      </w:pPr>
      <w:r>
        <w:rPr>
          <w:rFonts w:ascii="Arial" w:cs="Arial" w:eastAsia="Arial" w:hAnsi="Arial"/>
          <w:b w:val="false"/>
          <w:bCs w:val="false"/>
          <w:sz w:val="21"/>
          <w:szCs w:val="21"/>
        </w:rPr>
        <w:t xml:space="preserve">The damage score comes from building damage polygons via a GeoPandas spatial join (gpd.sjoin with predicate=‘intersects’). When a building polygon intersects a road’s 15 m buffer, the road inherits a weight based on the building’s damage class: 0.0 for intact (class 0), 0.3 for minor damage (class 1), 0.7 for major damage (class 2), and 1.0 for destroyed (class 3). If multiple buildings overlap a single road buffer, the road takes the maximum weight — one destroyed building is enough to mark a road segment as critically affected. The spatial join returns a DataFrame with an ‘index’ column linking back to the road, and groupby(‘index’)[‘weight’].max() gives the worst-case damage per road.</w:t>
      </w:r>
    </w:p>
    <w:p>
      <w:pPr>
        <w:spacing w:after="100" w:before="0"/>
      </w:pPr>
      <w:r>
        <w:rPr>
          <w:rFonts w:ascii="Arial" w:cs="Arial" w:eastAsia="Arial" w:hAnsi="Arial"/>
          <w:b w:val="false"/>
          <w:bCs w:val="false"/>
          <w:sz w:val="21"/>
          <w:szCs w:val="21"/>
        </w:rPr>
        <w:t xml:space="preserve">The flood score is simpler: a separate spatial join checks whether any flood polygon intersects the road buffer. If it does, the road gets a flat score of 0.85. We chose 0.85 rather than a full 1.0 because roads at the periphery of a flood extent may be only partially submerged, but 0.85 is high enough to classify them as impassable.</w:t>
      </w:r>
    </w:p>
    <w:p>
      <w:pPr>
        <w:spacing w:after="100" w:before="0"/>
      </w:pPr>
      <w:r>
        <w:rPr>
          <w:rFonts w:ascii="Arial" w:cs="Arial" w:eastAsia="Arial" w:hAnsi="Arial"/>
          <w:b w:val="false"/>
          <w:bCs w:val="false"/>
          <w:sz w:val="21"/>
          <w:szCs w:val="21"/>
        </w:rPr>
        <w:t xml:space="preserve">The final score for each road is the maximum of the damage and flood scores: max(damage_score, flood_score). This means a road next to a destroyed building in a flooded area gets max(1.0, 0.85) = 1.0, while a road near only minor damage gets 0.3, and a road with no nearby damage or flooding stays at 0.0.</w:t>
      </w:r>
    </w:p>
    <w:p>
      <w:pPr>
        <w:spacing w:after="100" w:before="0"/>
      </w:pPr>
      <w:r>
        <w:rPr>
          <w:rFonts w:ascii="Arial" w:cs="Arial" w:eastAsia="Arial" w:hAnsi="Arial"/>
          <w:b w:val="false"/>
          <w:bCs w:val="false"/>
          <w:sz w:val="21"/>
          <w:szCs w:val="21"/>
        </w:rPr>
        <w:t xml:space="preserve">Status labels follow directly from the score: anything below 0.40 is ‘passable’, 0.40 through 0.59 is ‘degraded’, and 0.60 or above is ‘impassable’. These thresholds were chosen so that a single minor-damage building (weight 0.3) doesn’t degrade a road, but major damage (0.7) or flooding (0.85) does.</w:t>
      </w:r>
    </w:p>
    <w:p>
      <w:pPr>
        <w:pStyle w:val="Heading2"/>
        <w:spacing w:after="80" w:before="200"/>
      </w:pPr>
      <w:r>
        <w:rPr>
          <w:rFonts w:ascii="Arial" w:cs="Arial" w:eastAsia="Arial" w:hAnsi="Arial"/>
          <w:b/>
          <w:bCs/>
          <w:sz w:val="24"/>
          <w:szCs w:val="24"/>
        </w:rPr>
        <w:t xml:space="preserve">6.3  How We Know the Scores Are Correct</w:t>
      </w:r>
    </w:p>
    <w:p>
      <w:pPr>
        <w:spacing w:after="100" w:before="0"/>
      </w:pPr>
      <w:r>
        <w:rPr>
          <w:rFonts w:ascii="Arial" w:cs="Arial" w:eastAsia="Arial" w:hAnsi="Arial"/>
          <w:b w:val="false"/>
          <w:bCs w:val="false"/>
          <w:sz w:val="21"/>
          <w:szCs w:val="21"/>
        </w:rPr>
        <w:t xml:space="preserve">The step4_qa.py script opens every GPKG via sqlite3 (bypassing fiona/geopandas for compatibility), introspects the table schema using PRAGMA table_info, and checks that score_T{n} and status_T{n} columns exist. It reads all score values and status strings directly from SQLite, computes the mean score per AOI, and aggregates by event type. The build guide specified that flood-type events should show the highest mean scores (because floods affect large areas of road infrastructure), while fire events should score lower (fire rarely blocks roads directly — the damage is to adjacent structures). The QA output prints mean scores and impassable/degraded percentages per event type, and we confirmed that flood events (Harvey, Kerala, Pakistan, Midwest, Libya) consistently had the highest mean scores and impassable fractions.</w:t>
      </w:r>
    </w:p>
    <w:p>
      <w:pPr>
        <w:spacing w:after="100" w:before="0"/>
      </w:pPr>
      <w:r>
        <w:rPr>
          <w:rFonts w:ascii="Arial" w:cs="Arial" w:eastAsia="Arial" w:hAnsi="Arial"/>
          <w:b w:val="false"/>
          <w:bCs w:val="false"/>
          <w:sz w:val="21"/>
          <w:szCs w:val="21"/>
        </w:rPr>
        <w:t xml:space="preserve">The QA script also counts AOIs with missing GPKGs, AOIs that have a GPKG but no score columns (flagged as ‘no OSM roads’), and AOIs with read errors. A PASS result requires zero missing files and zero read errors; no-road AOIs are expected in rural regions and counted separately.</w:t>
      </w:r>
    </w:p>
    <w:p>
      <w:pPr>
        <w:spacing w:after="100" w:before="0"/>
      </w:pPr>
      <w:r>
        <w:rPr>
          <w:rFonts w:ascii="Arial" w:cs="Arial" w:eastAsia="Arial" w:hAnsi="Arial"/>
          <w:b w:val="false"/>
          <w:bCs w:val="false"/>
          <w:sz w:val="21"/>
          <w:szCs w:val="21"/>
        </w:rPr>
        <w:t xml:space="preserve">Beyond the automated QA, the scores are inherently auditable. Because the GPKG contains the osmid field, any individual road score can be traced back to the OSM way, and the corresponding damage_polygons and flood_extent GeoJSONs can be loaded alongside in QGIS to visually verify whether the spatial join was correct. The 15 m buffer, damage weights, and flood score are all defined as named constants at the top of the scoring module (BUFFER_METERS=15, DAMAGE_CLASS_WEIGHTS={0:0.0, 1:0.3, 2:0.7, 3:1.0}, FLOOD_SCORE=0.85), so there is no ambiguity about how any given score was computed.</w:t>
      </w:r>
    </w:p>
    <w:p>
      <w:pPr>
        <w:pStyle w:val="Heading2"/>
        <w:spacing w:after="80" w:before="200"/>
      </w:pPr>
      <w:r>
        <w:rPr>
          <w:rFonts w:ascii="Arial" w:cs="Arial" w:eastAsia="Arial" w:hAnsi="Arial"/>
          <w:b/>
          <w:bCs/>
          <w:sz w:val="24"/>
          <w:szCs w:val="24"/>
        </w:rPr>
        <w:t xml:space="preserve">6.4  Implementation Details</w:t>
      </w:r>
    </w:p>
    <w:p>
      <w:pPr>
        <w:spacing w:after="100" w:before="0"/>
      </w:pPr>
      <w:r>
        <w:rPr>
          <w:rFonts w:ascii="Arial" w:cs="Arial" w:eastAsia="Arial" w:hAnsi="Arial"/>
          <w:b w:val="false"/>
          <w:bCs w:val="false"/>
          <w:sz w:val="21"/>
          <w:szCs w:val="21"/>
        </w:rPr>
        <w:t xml:space="preserve">OSM road networks are fetched via OSMnx and cached as GraphML files in data/osm_cache/. The cache key is the bounding box rounded to 3 decimal places (~100 m), so adjacent AOIs sharing road segments don’t re-query Overpass. API access uses a threading semaphore (max 2 connections) with a 1-second polite gap between requests and exponential backoff on failures (4 retries with waits of 5, 10, 20, 40 seconds).</w:t>
      </w:r>
    </w:p>
    <w:p>
      <w:pPr>
        <w:spacing w:after="100" w:before="0"/>
      </w:pPr>
      <w:r>
        <w:rPr>
          <w:rFonts w:ascii="Arial" w:cs="Arial" w:eastAsia="Arial" w:hAnsi="Arial"/>
          <w:b w:val="false"/>
          <w:bCs w:val="false"/>
          <w:sz w:val="21"/>
          <w:szCs w:val="21"/>
        </w:rPr>
        <w:t xml:space="preserve">Processing uses a ThreadPoolExecutor with 2 workers. The build guide suggested 8 workers with ProcessPoolExecutor, but we found that Overpass rate-limiting was the real bottleneck, not CPU. Using fewer threads with polite pacing gave more reliable results than hammering the API with 8 concurrent connections.</w:t>
      </w:r>
    </w:p>
    <w:p>
      <w:pPr>
        <w:pStyle w:val="Heading1"/>
        <w:spacing w:after="120" w:before="300"/>
      </w:pPr>
      <w:r>
        <w:rPr>
          <w:rFonts w:ascii="Arial" w:cs="Arial" w:eastAsia="Arial" w:hAnsi="Arial"/>
          <w:b/>
          <w:bCs/>
          <w:sz w:val="28"/>
          <w:szCs w:val="28"/>
        </w:rPr>
        <w:t xml:space="preserve">7  Complete Output Inventory</w:t>
      </w:r>
    </w:p>
    <w:p>
      <w:pPr>
        <w:spacing w:after="100" w:before="0"/>
      </w:pPr>
      <w:r>
        <w:rPr>
          <w:rFonts w:ascii="Arial" w:cs="Arial" w:eastAsia="Arial" w:hAnsi="Arial"/>
          <w:b w:val="false"/>
          <w:bCs w:val="false"/>
          <w:sz w:val="21"/>
          <w:szCs w:val="21"/>
        </w:rPr>
        <w:t xml:space="preserve">Every output file follows a consistent naming scheme and uses standard geospatial formats that can be opened in QGIS, Python (rasterio, geopandas, sqlite3), or any OGC-compliant GIS tool. Here is exactly what the pipeline produces, where each file lives, what it contains, and how to verify it.</w:t>
      </w:r>
    </w:p>
    <w:p>
      <w:pPr>
        <w:pStyle w:val="Heading2"/>
        <w:spacing w:after="80" w:before="200"/>
      </w:pPr>
      <w:r>
        <w:rPr>
          <w:rFonts w:ascii="Arial" w:cs="Arial" w:eastAsia="Arial" w:hAnsi="Arial"/>
          <w:b/>
          <w:bCs/>
          <w:sz w:val="24"/>
          <w:szCs w:val="24"/>
        </w:rPr>
        <w:t xml:space="preserve">7.1  AOI Registry</w:t>
      </w:r>
    </w:p>
    <w:p>
      <w:pPr>
        <w:spacing w:after="100" w:before="0"/>
      </w:pPr>
      <w:r>
        <w:rPr>
          <w:rFonts w:ascii="Arial" w:cs="Arial" w:eastAsia="Arial" w:hAnsi="Arial"/>
          <w:b/>
          <w:bCs/>
          <w:sz w:val="21"/>
          <w:szCs w:val="21"/>
        </w:rPr>
        <w:t xml:space="preserve">data/aoi_list.json  — 600-element JSON array, ~2 MB</w:t>
      </w:r>
    </w:p>
    <w:p>
      <w:pPr>
        <w:spacing w:after="100" w:before="0"/>
      </w:pPr>
      <w:r>
        <w:rPr>
          <w:rFonts w:ascii="Arial" w:cs="Arial" w:eastAsia="Arial" w:hAnsi="Arial"/>
          <w:b w:val="false"/>
          <w:bCs w:val="false"/>
          <w:sz w:val="21"/>
          <w:szCs w:val="21"/>
        </w:rPr>
        <w:t xml:space="preserve">Each record: aoi_id (string, e.g. ‘EVT001_0001’), event_id, event_type, bbox [W,S,E,N] as decimal degrees, date_range [start, end], n_sentinel_scenes (int, ≥ 3), n_osm_roads (int, ≥ 5), has_xbd_overlap (bool), population_count (float, from WorldPop), building_count (int, from OSM). This is the master lookup table that every other pipeline stage references. It is written incrementally (saved after each event completes in Step 1, saved every 50 AOIs in Step 3-Prep), so even a crashed run preserves most progress.</w:t>
      </w:r>
    </w:p>
    <w:p>
      <w:pPr>
        <w:spacing w:after="100" w:before="0"/>
      </w:pPr>
      <w:r>
        <w:rPr>
          <w:rFonts w:ascii="Arial" w:cs="Arial" w:eastAsia="Arial" w:hAnsi="Arial"/>
          <w:b w:val="false"/>
          <w:bCs w:val="false"/>
          <w:sz w:val="21"/>
          <w:szCs w:val="21"/>
        </w:rPr>
        <w:t xml:space="preserve">Verification: python main.py check-aois runs verify_existing() which checks all 600 records against per-event targets and minimum thresholds.</w:t>
      </w:r>
    </w:p>
    <w:p>
      <w:pPr>
        <w:pStyle w:val="Heading2"/>
        <w:spacing w:after="80" w:before="200"/>
      </w:pPr>
      <w:r>
        <w:rPr>
          <w:rFonts w:ascii="Arial" w:cs="Arial" w:eastAsia="Arial" w:hAnsi="Arial"/>
          <w:b/>
          <w:bCs/>
          <w:sz w:val="24"/>
          <w:szCs w:val="24"/>
        </w:rPr>
        <w:t xml:space="preserve">7.2  Epoch Metadata</w:t>
      </w:r>
    </w:p>
    <w:p>
      <w:pPr>
        <w:spacing w:after="100" w:before="0"/>
      </w:pPr>
      <w:r>
        <w:rPr>
          <w:rFonts w:ascii="Arial" w:cs="Arial" w:eastAsia="Arial" w:hAnsi="Arial"/>
          <w:b/>
          <w:bCs/>
          <w:sz w:val="21"/>
          <w:szCs w:val="21"/>
        </w:rPr>
        <w:t xml:space="preserve">data/aoi_epochs.json  — Dictionary, ~5 MB, 600 keys</w:t>
      </w:r>
    </w:p>
    <w:p>
      <w:pPr>
        <w:spacing w:after="100" w:before="0"/>
      </w:pPr>
      <w:r>
        <w:rPr>
          <w:rFonts w:ascii="Arial" w:cs="Arial" w:eastAsia="Arial" w:hAnsi="Arial"/>
          <w:b w:val="false"/>
          <w:bCs w:val="false"/>
          <w:sz w:val="21"/>
          <w:szCs w:val="21"/>
        </w:rPr>
        <w:t xml:space="preserve">Maps each aoi_id to a list of 3–5 epoch records. Each epoch: date (YYYYMMDD string), sensor (‘S2’ or ‘S1’), scene_id (STAC catalogue ID), cloud_cover (float, null for S1), epoch_label (pre_event / during_1 / during_2 / during_3 / post_event), assets ({band_name: S3_URL}). Checkpointed every 50 AOIs during generation. The S3 URLs are stable references — they point to specific objects in AWS’s Sentinel COG bucket and remain valid as long as the bucket exists.</w:t>
      </w:r>
    </w:p>
    <w:p>
      <w:pPr>
        <w:spacing w:after="100" w:before="0"/>
      </w:pPr>
      <w:r>
        <w:rPr>
          <w:rFonts w:ascii="Arial" w:cs="Arial" w:eastAsia="Arial" w:hAnsi="Arial"/>
          <w:b w:val="false"/>
          <w:bCs w:val="false"/>
          <w:sz w:val="21"/>
          <w:szCs w:val="21"/>
        </w:rPr>
        <w:t xml:space="preserve">Verification: the pipeline’s completion summary reports how many AOIs have ≥ 3 and ≥ 5 epochs, how many lack a pre-event scene, and lists any below the 3-epoch minimum.</w:t>
      </w:r>
    </w:p>
    <w:p>
      <w:pPr>
        <w:pStyle w:val="Heading2"/>
        <w:spacing w:after="80" w:before="200"/>
      </w:pPr>
      <w:r>
        <w:rPr>
          <w:rFonts w:ascii="Arial" w:cs="Arial" w:eastAsia="Arial" w:hAnsi="Arial"/>
          <w:b/>
          <w:bCs/>
          <w:sz w:val="24"/>
          <w:szCs w:val="24"/>
        </w:rPr>
        <w:t xml:space="preserve">7.3  Raw Scenes</w:t>
      </w:r>
    </w:p>
    <w:p>
      <w:pPr>
        <w:spacing w:after="100" w:before="0"/>
      </w:pPr>
      <w:r>
        <w:rPr>
          <w:rFonts w:ascii="Arial" w:cs="Arial" w:eastAsia="Arial" w:hAnsi="Arial"/>
          <w:b/>
          <w:bCs/>
          <w:sz w:val="21"/>
          <w:szCs w:val="21"/>
        </w:rPr>
        <w:t xml:space="preserve">data/raw_scenes/{aoi_id}/*.tif  — Per-band GeoTIFFs, ~100–500 KB each</w:t>
      </w:r>
    </w:p>
    <w:p>
      <w:pPr>
        <w:spacing w:after="100" w:before="0"/>
      </w:pPr>
      <w:r>
        <w:rPr>
          <w:rFonts w:ascii="Arial" w:cs="Arial" w:eastAsia="Arial" w:hAnsi="Arial"/>
          <w:b w:val="false"/>
          <w:bCs w:val="false"/>
          <w:sz w:val="21"/>
          <w:szCs w:val="21"/>
        </w:rPr>
        <w:t xml:space="preserve">One file per date/sensor/band combination, named {YYYYMMDD}_{S2|S1}_{band}.tif. Each is a single-band GeoTIFF with CRS from the source Sentinel product and a transform matching the AOI’s spatial extent. A download_complete.flag text file marks the AOI as having at least 3 dated epochs with data.</w:t>
      </w:r>
    </w:p>
    <w:p>
      <w:pPr>
        <w:spacing w:after="100" w:before="0"/>
      </w:pPr>
      <w:r>
        <w:rPr>
          <w:rFonts w:ascii="Arial" w:cs="Arial" w:eastAsia="Arial" w:hAnsi="Arial"/>
          <w:b w:val="false"/>
          <w:bCs w:val="false"/>
          <w:sz w:val="21"/>
          <w:szCs w:val="21"/>
        </w:rPr>
        <w:t xml:space="preserve">Verification: the flag file exists only if len(unique_dates_with_tifs) &amp;gt;= 3. Any TIF can be opened with rasterio.open() to inspect its CRS, transform, and data range.</w:t>
      </w:r>
    </w:p>
    <w:p>
      <w:pPr>
        <w:pStyle w:val="Heading2"/>
        <w:spacing w:after="80" w:before="200"/>
      </w:pPr>
      <w:r>
        <w:rPr>
          <w:rFonts w:ascii="Arial" w:cs="Arial" w:eastAsia="Arial" w:hAnsi="Arial"/>
          <w:b/>
          <w:bCs/>
          <w:sz w:val="24"/>
          <w:szCs w:val="24"/>
        </w:rPr>
        <w:t xml:space="preserve">7.4  Temporal Stacks</w:t>
      </w:r>
    </w:p>
    <w:p>
      <w:pPr>
        <w:spacing w:after="100" w:before="0"/>
      </w:pPr>
      <w:r>
        <w:rPr>
          <w:rFonts w:ascii="Arial" w:cs="Arial" w:eastAsia="Arial" w:hAnsi="Arial"/>
          <w:b/>
          <w:bCs/>
          <w:sz w:val="21"/>
          <w:szCs w:val="21"/>
        </w:rPr>
        <w:t xml:space="preserve">data/stacks/{aoi_id}_stack.tif  — Multi-band GeoTIFF, ~5–20 MB each</w:t>
      </w:r>
    </w:p>
    <w:p>
      <w:pPr>
        <w:spacing w:after="100" w:before="0"/>
      </w:pPr>
      <w:r>
        <w:rPr>
          <w:rFonts w:ascii="Arial" w:cs="Arial" w:eastAsia="Arial" w:hAnsi="Arial"/>
          <w:b/>
          <w:bCs/>
          <w:sz w:val="21"/>
          <w:szCs w:val="21"/>
        </w:rPr>
        <w:t xml:space="preserve">data/stacks/{aoi_id}_meta.json  — Metadata JSON, ~500 bytes</w:t>
      </w:r>
    </w:p>
    <w:p>
      <w:pPr>
        <w:spacing w:after="100" w:before="0"/>
      </w:pPr>
      <w:r>
        <w:rPr>
          <w:rFonts w:ascii="Arial" w:cs="Arial" w:eastAsia="Arial" w:hAnsi="Arial"/>
          <w:b w:val="false"/>
          <w:bCs w:val="false"/>
          <w:sz w:val="21"/>
          <w:szCs w:val="21"/>
        </w:rPr>
        <w:t xml:space="preserve">The stack TIF concatenates all epochs’ bands sequentially into one file. Band count = sum(bands_per_epoch). The meta JSON records dates (ordered list), n_epochs (≥ 3), bands_per_epoch (e.g. [4,4,2,4] for three S2 epochs plus one S1 epoch), and shape [n_epochs, max_bands, height, width]. Because S2 has 4 bands and S1 has 2, the bands_per_epoch array is essential for indexing into the correct bands — for example, if bands_per_epoch is [4, 4, 2, 4], the first band of epoch 2 (the S1 scene) is at 1-based index 9, not 5.</w:t>
      </w:r>
    </w:p>
    <w:p>
      <w:pPr>
        <w:spacing w:after="100" w:before="0"/>
      </w:pPr>
      <w:r>
        <w:rPr>
          <w:rFonts w:ascii="Arial" w:cs="Arial" w:eastAsia="Arial" w:hAnsi="Arial"/>
          <w:b w:val="false"/>
          <w:bCs w:val="false"/>
          <w:sz w:val="21"/>
          <w:szCs w:val="21"/>
        </w:rPr>
        <w:t xml:space="preserve">Verification: verify_stacks.py checks existence, n_epochs ≥ 3, and no zero-band epochs for all 600 AOIs.</w:t>
      </w:r>
    </w:p>
    <w:p>
      <w:pPr>
        <w:pStyle w:val="Heading2"/>
        <w:spacing w:after="80" w:before="200"/>
      </w:pPr>
      <w:r>
        <w:rPr>
          <w:rFonts w:ascii="Arial" w:cs="Arial" w:eastAsia="Arial" w:hAnsi="Arial"/>
          <w:b/>
          <w:bCs/>
          <w:sz w:val="24"/>
          <w:szCs w:val="24"/>
        </w:rPr>
        <w:t xml:space="preserve">7.5  Damage Annotations</w:t>
      </w:r>
    </w:p>
    <w:p>
      <w:pPr>
        <w:spacing w:after="100" w:before="0"/>
      </w:pPr>
      <w:r>
        <w:rPr>
          <w:rFonts w:ascii="Arial" w:cs="Arial" w:eastAsia="Arial" w:hAnsi="Arial"/>
          <w:b/>
          <w:bCs/>
          <w:sz w:val="21"/>
          <w:szCs w:val="21"/>
        </w:rPr>
        <w:t xml:space="preserve">data/annotations/{aoi_id}/damage_polygons_T{n}.geojson  — One per post-event epoch</w:t>
      </w:r>
    </w:p>
    <w:p>
      <w:pPr>
        <w:spacing w:after="100" w:before="0"/>
      </w:pPr>
      <w:r>
        <w:rPr>
          <w:rFonts w:ascii="Arial" w:cs="Arial" w:eastAsia="Arial" w:hAnsi="Arial"/>
          <w:b w:val="false"/>
          <w:bCs w:val="false"/>
          <w:sz w:val="21"/>
          <w:szCs w:val="21"/>
        </w:rPr>
        <w:t xml:space="preserve">GeoJSON FeatureCollection in EPSG:4326. Each feature: geometry (Polygon), properties: damage_class (int 0–3), source (‘xbd’ or ‘spectral’). Files are never missing — if no damage is detected, an empty FeatureCollection is written. The source tag is the most important metadata for quality assessment: xBD labels are human-reviewed and reliable; spectral labels are algorithmically derived from NDVI change and can overestimate in agricultural areas.</w:t>
      </w:r>
    </w:p>
    <w:p>
      <w:pPr>
        <w:spacing w:after="100" w:before="0"/>
      </w:pPr>
      <w:r>
        <w:rPr>
          <w:rFonts w:ascii="Arial" w:cs="Arial" w:eastAsia="Arial" w:hAnsi="Arial"/>
          <w:b w:val="false"/>
          <w:bCs w:val="false"/>
          <w:sz w:val="21"/>
          <w:szCs w:val="21"/>
        </w:rPr>
        <w:t xml:space="preserve">Verification: step3_qa.py checks existence, CRS, source tags, and building counts (50–500 range).</w:t>
      </w:r>
    </w:p>
    <w:p>
      <w:pPr>
        <w:pStyle w:val="Heading2"/>
        <w:spacing w:after="80" w:before="200"/>
      </w:pPr>
      <w:r>
        <w:rPr>
          <w:rFonts w:ascii="Arial" w:cs="Arial" w:eastAsia="Arial" w:hAnsi="Arial"/>
          <w:b/>
          <w:bCs/>
          <w:sz w:val="24"/>
          <w:szCs w:val="24"/>
        </w:rPr>
        <w:t xml:space="preserve">7.6  Flood Extent</w:t>
      </w:r>
    </w:p>
    <w:p>
      <w:pPr>
        <w:spacing w:after="100" w:before="0"/>
      </w:pPr>
      <w:r>
        <w:rPr>
          <w:rFonts w:ascii="Arial" w:cs="Arial" w:eastAsia="Arial" w:hAnsi="Arial"/>
          <w:b/>
          <w:bCs/>
          <w:sz w:val="21"/>
          <w:szCs w:val="21"/>
        </w:rPr>
        <w:t xml:space="preserve">data/annotations/{aoi_id}/flood_extent_T{n}.geojson  — One per post-event epoch</w:t>
      </w:r>
    </w:p>
    <w:p>
      <w:pPr>
        <w:spacing w:after="100" w:before="0"/>
      </w:pPr>
      <w:r>
        <w:rPr>
          <w:rFonts w:ascii="Arial" w:cs="Arial" w:eastAsia="Arial" w:hAnsi="Arial"/>
          <w:b w:val="false"/>
          <w:bCs w:val="false"/>
          <w:sz w:val="21"/>
          <w:szCs w:val="21"/>
        </w:rPr>
        <w:t xml:space="preserve">GeoJSON in EPSG:4326. Typically one feature: a merged MultiPolygon with properties: source (‘sen1floods11_gt’ or ‘ndwi_otsu’), epoch (int). Empty FeatureCollection written when no flood detected. Sen1Floods11 labels are derived from hand-reviewed flood masks and are spatially accurate; NDWI results may overestimate in areas with permanent water bodies.</w:t>
      </w:r>
    </w:p>
    <w:p>
      <w:pPr>
        <w:spacing w:after="100" w:before="0"/>
      </w:pPr>
      <w:r>
        <w:rPr>
          <w:rFonts w:ascii="Arial" w:cs="Arial" w:eastAsia="Arial" w:hAnsi="Arial"/>
          <w:b w:val="false"/>
          <w:bCs w:val="false"/>
          <w:sz w:val="21"/>
          <w:szCs w:val="21"/>
        </w:rPr>
        <w:t xml:space="preserve">Verification: step3_qa.py checks existence and CRS. The Step 3B completion summary reports per-method counts.</w:t>
      </w:r>
    </w:p>
    <w:p>
      <w:pPr>
        <w:pStyle w:val="Heading2"/>
        <w:spacing w:after="80" w:before="200"/>
      </w:pPr>
      <w:r>
        <w:rPr>
          <w:rFonts w:ascii="Arial" w:cs="Arial" w:eastAsia="Arial" w:hAnsi="Arial"/>
          <w:b/>
          <w:bCs/>
          <w:sz w:val="24"/>
          <w:szCs w:val="24"/>
        </w:rPr>
        <w:t xml:space="preserve">7.7  Road Damage Scores</w:t>
      </w:r>
    </w:p>
    <w:p>
      <w:pPr>
        <w:spacing w:after="100" w:before="0"/>
      </w:pPr>
      <w:r>
        <w:rPr>
          <w:rFonts w:ascii="Arial" w:cs="Arial" w:eastAsia="Arial" w:hAnsi="Arial"/>
          <w:b/>
          <w:bCs/>
          <w:sz w:val="21"/>
          <w:szCs w:val="21"/>
        </w:rPr>
        <w:t xml:space="preserve">data/annotations/{aoi_id}/road_damage_scores.gpkg  — GeoPackage, ~50 KB–2 MB each</w:t>
      </w:r>
    </w:p>
    <w:p>
      <w:pPr>
        <w:spacing w:after="100" w:before="0"/>
      </w:pPr>
      <w:r>
        <w:rPr>
          <w:rFonts w:ascii="Arial" w:cs="Arial" w:eastAsia="Arial" w:hAnsi="Arial"/>
          <w:b w:val="false"/>
          <w:bCs w:val="false"/>
          <w:sz w:val="21"/>
          <w:szCs w:val="21"/>
        </w:rPr>
        <w:t xml:space="preserve">OGC GeoPackage (SQLite-based) with road LineString geometries in EPSG:4326. Columns: osmid (for traceability to OSM), name, highway, length, oneway, maxspeed, and for each post-event epoch: score_T{n} (float [0,1]) and status_T{n} (‘passable’ / ‘degraded’ / ‘impassable’). Can be queried via SQL (e.g. SELECT * FROM roads WHERE status_T2 = ‘impassable’) or loaded directly in QGIS or geopandas.</w:t>
      </w:r>
    </w:p>
    <w:p>
      <w:pPr>
        <w:spacing w:after="100" w:before="0"/>
      </w:pPr>
      <w:r>
        <w:rPr>
          <w:rFonts w:ascii="Arial" w:cs="Arial" w:eastAsia="Arial" w:hAnsi="Arial"/>
          <w:b w:val="false"/>
          <w:bCs w:val="false"/>
          <w:sz w:val="21"/>
          <w:szCs w:val="21"/>
        </w:rPr>
        <w:t xml:space="preserve">Verification: step4_qa.py reads every GPKG via sqlite3, checks column schema, aggregates mean scores by event type, and confirms flood events have the highest mean scores. The PASS condition requires zero missing GPKGs and zero read errors across all 600 AOIs.</w:t>
      </w:r>
    </w:p>
    <w:p>
      <w:pPr>
        <w:pStyle w:val="Heading1"/>
        <w:spacing w:after="120" w:before="300"/>
      </w:pPr>
      <w:r>
        <w:rPr>
          <w:rFonts w:ascii="Arial" w:cs="Arial" w:eastAsia="Arial" w:hAnsi="Arial"/>
          <w:b/>
          <w:bCs/>
          <w:sz w:val="28"/>
          <w:szCs w:val="28"/>
        </w:rPr>
        <w:t xml:space="preserve">8  Data Sources</w:t>
      </w:r>
    </w:p>
    <w:p>
      <w:pPr>
        <w:spacing w:after="100" w:before="0"/>
      </w:pPr>
      <w:r>
        <w:rPr>
          <w:rFonts w:ascii="Arial" w:cs="Arial" w:eastAsia="Arial" w:hAnsi="Arial"/>
          <w:b w:val="false"/>
          <w:bCs w:val="false"/>
          <w:sz w:val="21"/>
          <w:szCs w:val="21"/>
        </w:rPr>
        <w:t xml:space="preserve">The pipeline draws on seven external datasets. The build guide specified download sizes and URLs for each; here is what was actually used and why.</w:t>
      </w:r>
    </w:p>
    <w:p>
      <w:pPr>
        <w:spacing w:after="100" w:before="0"/>
      </w:pPr>
      <w:r>
        <w:rPr>
          <w:rFonts w:ascii="Arial" w:cs="Arial" w:eastAsia="Arial" w:hAnsi="Arial"/>
          <w:b/>
          <w:bCs/>
          <w:sz w:val="21"/>
          <w:szCs w:val="21"/>
        </w:rPr>
        <w:t xml:space="preserve">Element84 STAC API is the gateway to all satellite imagery. It provides searchable metadata and direct S3 URLs for Sentinel-1 and Sentinel-2 scenes. We use it in Steps 1 and 2A for scene discovery and band-level asset retrieval. The API is public and requires no authentication.</w:t>
      </w:r>
    </w:p>
    <w:p>
      <w:pPr>
        <w:spacing w:after="100" w:before="0"/>
      </w:pPr>
      <w:r>
        <w:rPr>
          <w:rFonts w:ascii="Arial" w:cs="Arial" w:eastAsia="Arial" w:hAnsi="Arial"/>
          <w:b/>
          <w:bCs/>
          <w:sz w:val="21"/>
          <w:szCs w:val="21"/>
        </w:rPr>
        <w:t xml:space="preserve">Sentinel-2 L2A provides our primary optical imagery at 10-metre resolution across four bands (B02 blue, B03 green, B04 red, B08 near-infrared). After windowed COG cropping, we used roughly 5 GB of S2 data. Access is anonymous via S3. This is the backbone of Steps 2A, 3A (for NDVI computation), and 3B (for NDWI computation).</w:t>
      </w:r>
    </w:p>
    <w:p>
      <w:pPr>
        <w:spacing w:after="100" w:before="0"/>
      </w:pPr>
      <w:r>
        <w:rPr>
          <w:rFonts w:ascii="Arial" w:cs="Arial" w:eastAsia="Arial" w:hAnsi="Arial"/>
          <w:b/>
          <w:bCs/>
          <w:sz w:val="21"/>
          <w:szCs w:val="21"/>
        </w:rPr>
        <w:t xml:space="preserve">Sentinel-1 GRD serves as our SAR fallback sensor, providing VV and VH polarisation backscatter at approximately 10 m resolution. Around 1 GB was downloaded, though most attempts failed due to the requester-pays S3 bucket. Used in Step 2A as a gap-filler when cloud cover blocks S2.</w:t>
      </w:r>
    </w:p>
    <w:p>
      <w:pPr>
        <w:spacing w:after="100" w:before="0"/>
      </w:pPr>
      <w:r>
        <w:rPr>
          <w:rFonts w:ascii="Arial" w:cs="Arial" w:eastAsia="Arial" w:hAnsi="Arial"/>
          <w:b/>
          <w:bCs/>
          <w:sz w:val="21"/>
          <w:szCs w:val="21"/>
        </w:rPr>
        <w:t xml:space="preserve">xBD / xView2 is the most important ground truth dataset for building damage. It provides human-labeled building damage polygons from high-resolution satellite imagery for 7 of our 12 events. The full dataset is about 14.5 GB stored locally. Used exclusively in Step 3A for damage label transfer.</w:t>
      </w:r>
    </w:p>
    <w:p>
      <w:pPr>
        <w:spacing w:after="100" w:before="0"/>
      </w:pPr>
      <w:r>
        <w:rPr>
          <w:rFonts w:ascii="Arial" w:cs="Arial" w:eastAsia="Arial" w:hAnsi="Arial"/>
          <w:b/>
          <w:bCs/>
          <w:sz w:val="21"/>
          <w:szCs w:val="21"/>
        </w:rPr>
        <w:t xml:space="preserve">Sen1Floods11 provides hand-labeled binary flood masks derived from Sentinel-1 SAR imagery, totalling about 13 GB downloaded from Google Cloud Storage. A spatial index built during preprocessing allows fast lookup by bounding box. Used in Step 3B as the primary flood extent source.</w:t>
      </w:r>
    </w:p>
    <w:p>
      <w:pPr>
        <w:spacing w:after="100" w:before="0"/>
      </w:pPr>
      <w:r>
        <w:rPr>
          <w:rFonts w:ascii="Arial" w:cs="Arial" w:eastAsia="Arial" w:hAnsi="Arial"/>
          <w:b/>
          <w:bCs/>
          <w:sz w:val="21"/>
          <w:szCs w:val="21"/>
        </w:rPr>
        <w:t xml:space="preserve">WorldPop 2020 offers gridded population density estimates at approximately 100 m resolution, distributed as country-level GeoTIFFs. We used data for five countries (USA, India, Pakistan, Turkey, Libya), totalling roughly 650 MB. Used in Step 3-Prep to attach population estimates to each AOI.</w:t>
      </w:r>
    </w:p>
    <w:p>
      <w:pPr>
        <w:spacing w:after="100" w:before="0"/>
      </w:pPr>
      <w:r>
        <w:rPr>
          <w:rFonts w:ascii="Arial" w:cs="Arial" w:eastAsia="Arial" w:hAnsi="Arial"/>
          <w:b/>
          <w:bCs/>
          <w:sz w:val="21"/>
          <w:szCs w:val="21"/>
        </w:rPr>
        <w:t xml:space="preserve">OpenStreetMap (Overpass API) provides road network graphs and building footprint counts. Road networks are queried in Steps 1 and 4 (via OSMnx), while building footprints are counted in Step 3-Prep. Results are cached as GraphML files to avoid redundant API calls.</w:t>
      </w:r>
    </w:p>
    <w:p>
      <w:pPr>
        <w:spacing w:after="100" w:before="0"/>
      </w:pPr>
      <w:r>
        <w:rPr>
          <w:rFonts w:ascii="Arial" w:cs="Arial" w:eastAsia="Arial" w:hAnsi="Arial"/>
          <w:b w:val="false"/>
          <w:bCs w:val="false"/>
          <w:sz w:val="21"/>
          <w:szCs w:val="21"/>
        </w:rPr>
        <w:t xml:space="preserve">The build guide also listed FloodNet (~3.6 GB) as a data source for flood labels. We did not end up using FloodNet directly — Sen1Floods11 provided sufficient coverage for the ground-truth flood masks, and NDWI thresholding handled the rest.</w:t>
      </w:r>
    </w:p>
    <w:p>
      <w:pPr>
        <w:pStyle w:val="Heading1"/>
        <w:spacing w:after="120" w:before="300"/>
      </w:pPr>
      <w:r>
        <w:rPr>
          <w:rFonts w:ascii="Arial" w:cs="Arial" w:eastAsia="Arial" w:hAnsi="Arial"/>
          <w:b/>
          <w:bCs/>
          <w:sz w:val="28"/>
          <w:szCs w:val="28"/>
        </w:rPr>
        <w:t xml:space="preserve">9  Quality Assurance</w:t>
      </w:r>
    </w:p>
    <w:p>
      <w:pPr>
        <w:spacing w:after="100" w:before="0"/>
      </w:pPr>
      <w:r>
        <w:rPr>
          <w:rFonts w:ascii="Arial" w:cs="Arial" w:eastAsia="Arial" w:hAnsi="Arial"/>
          <w:b w:val="false"/>
          <w:bCs w:val="false"/>
          <w:sz w:val="21"/>
          <w:szCs w:val="21"/>
        </w:rPr>
        <w:t xml:space="preserve">Each stage has a dedicated QA script that runs independently and prints a PASS/FAIL summary. The build guide prescribed specific checks at each completion point; our QA scripts implement these plus a few extras. All QA scripts are designed to be re-runnable at any time without modifying any data.</w:t>
      </w:r>
    </w:p>
    <w:p>
      <w:pPr>
        <w:pStyle w:val="Heading2"/>
        <w:spacing w:after="80" w:before="200"/>
      </w:pPr>
      <w:r>
        <w:rPr>
          <w:rFonts w:ascii="Arial" w:cs="Arial" w:eastAsia="Arial" w:hAnsi="Arial"/>
          <w:b/>
          <w:bCs/>
          <w:sz w:val="24"/>
          <w:szCs w:val="24"/>
        </w:rPr>
        <w:t xml:space="preserve">9.1  Stack Verification (verify_stacks.py)</w:t>
      </w:r>
    </w:p>
    <w:p>
      <w:pPr>
        <w:spacing w:after="100" w:before="0"/>
      </w:pPr>
      <w:r>
        <w:rPr>
          <w:rFonts w:ascii="Arial" w:cs="Arial" w:eastAsia="Arial" w:hAnsi="Arial"/>
          <w:b w:val="false"/>
          <w:bCs w:val="false"/>
          <w:sz w:val="21"/>
          <w:szCs w:val="21"/>
        </w:rPr>
        <w:t xml:space="preserve">Iterates through all 600 AOIs and checks: (1) {aoi_id}_stack.tif exists in data/stacks/, (2) {aoi_id}_meta.json exists and n_epochs ≥ 3, (3) no epoch has zero bands in the bands_per_epoch array, which would indicate a corrupt merge. Reports counts of missing TIFs, missing metadata, and low-epoch stacks, then prints PASS only if all 600 pass every check. Any failing AOI is listed by name so the fix scripts can target it specifically.</w:t>
      </w:r>
    </w:p>
    <w:p>
      <w:pPr>
        <w:pStyle w:val="Heading2"/>
        <w:spacing w:after="80" w:before="200"/>
      </w:pPr>
      <w:r>
        <w:rPr>
          <w:rFonts w:ascii="Arial" w:cs="Arial" w:eastAsia="Arial" w:hAnsi="Arial"/>
          <w:b/>
          <w:bCs/>
          <w:sz w:val="24"/>
          <w:szCs w:val="24"/>
        </w:rPr>
        <w:t xml:space="preserve">9.2  Annotation QA (step3_qa.py)</w:t>
      </w:r>
    </w:p>
    <w:p>
      <w:pPr>
        <w:spacing w:after="100" w:before="0"/>
      </w:pPr>
      <w:r>
        <w:rPr>
          <w:rFonts w:ascii="Arial" w:cs="Arial" w:eastAsia="Arial" w:hAnsi="Arial"/>
          <w:b w:val="false"/>
          <w:bCs w:val="false"/>
          <w:sz w:val="21"/>
          <w:szCs w:val="21"/>
        </w:rPr>
        <w:t xml:space="preserve">For each AOI and each post-event epoch, checks that both damage_polygons_T{n}.geojson and flood_extent_T{n}.geojson exist. Opens each file as raw JSON (not via fiona, to avoid version compatibility issues) and verifies: CRS is EPSG:4326 or OGC CRS84; feature count is within expectations (50–500 buildings for damage files); source tags match the expected annotation method (spectral for non-xBD events). Prints per-category failure counts and lists the first 5 problematic AOIs in each category.</w:t>
      </w:r>
    </w:p>
    <w:p>
      <w:pPr>
        <w:pStyle w:val="Heading2"/>
        <w:spacing w:after="80" w:before="200"/>
      </w:pPr>
      <w:r>
        <w:rPr>
          <w:rFonts w:ascii="Arial" w:cs="Arial" w:eastAsia="Arial" w:hAnsi="Arial"/>
          <w:b/>
          <w:bCs/>
          <w:sz w:val="24"/>
          <w:szCs w:val="24"/>
        </w:rPr>
        <w:t xml:space="preserve">9.3  Road Scoring QA (step4_qa.py)</w:t>
      </w:r>
    </w:p>
    <w:p>
      <w:pPr>
        <w:spacing w:after="100" w:before="0"/>
      </w:pPr>
      <w:r>
        <w:rPr>
          <w:rFonts w:ascii="Arial" w:cs="Arial" w:eastAsia="Arial" w:hAnsi="Arial"/>
          <w:b w:val="false"/>
          <w:bCs w:val="false"/>
          <w:sz w:val="21"/>
          <w:szCs w:val="21"/>
        </w:rPr>
        <w:t xml:space="preserve">Opens each road_damage_scores.gpkg via sqlite3, introspects the table schema with PRAGMA table_info, and checks for the presence of score_T{n} and status_T{n} columns. Reads all score values directly from SQLite, computes mean score per AOI, and aggregates by event type. Prints mean scores, impassable percentages, and degraded percentages per event type. The build guide specified that flood events should have the highest mean scores — this was consistently confirmed. PASS requires zero missing GPKGs and zero column-schema errors.</w:t>
      </w:r>
    </w:p>
    <w:p>
      <w:pPr>
        <w:pStyle w:val="Heading2"/>
        <w:spacing w:after="80" w:before="200"/>
      </w:pPr>
      <w:r>
        <w:rPr>
          <w:rFonts w:ascii="Arial" w:cs="Arial" w:eastAsia="Arial" w:hAnsi="Arial"/>
          <w:b/>
          <w:bCs/>
          <w:sz w:val="24"/>
          <w:szCs w:val="24"/>
        </w:rPr>
        <w:t xml:space="preserve">9.4  End-to-End Verification</w:t>
      </w:r>
    </w:p>
    <w:p>
      <w:pPr>
        <w:spacing w:after="100" w:before="0"/>
      </w:pPr>
      <w:r>
        <w:rPr>
          <w:rFonts w:ascii="Arial" w:cs="Arial" w:eastAsia="Arial" w:hAnsi="Arial"/>
          <w:b w:val="false"/>
          <w:bCs w:val="false"/>
          <w:sz w:val="21"/>
          <w:szCs w:val="21"/>
        </w:rPr>
        <w:t xml:space="preserve">After all pipeline stages complete, we run all three QA scripts in sequence. A fully correct pipeline run produces PASS from all three. Any FAIL triggers investigation — the QA scripts list the affected AOI IDs so the corresponding fix scripts (fix_25.py, fix_ecc.py, fix_corrupt.py) can be targeted at specific AOIs rather than re-running the entire stage.</w:t>
      </w:r>
    </w:p>
    <w:p>
      <w:pPr>
        <w:pStyle w:val="Heading1"/>
        <w:spacing w:after="120" w:before="300"/>
      </w:pPr>
      <w:r>
        <w:rPr>
          <w:rFonts w:ascii="Arial" w:cs="Arial" w:eastAsia="Arial" w:hAnsi="Arial"/>
          <w:b/>
          <w:bCs/>
          <w:sz w:val="28"/>
          <w:szCs w:val="28"/>
        </w:rPr>
        <w:t xml:space="preserve">10  Challenges Encountered</w:t>
      </w:r>
    </w:p>
    <w:p>
      <w:pPr>
        <w:spacing w:after="100" w:before="0"/>
      </w:pPr>
      <w:r>
        <w:rPr>
          <w:rFonts w:ascii="Arial" w:cs="Arial" w:eastAsia="Arial" w:hAnsi="Arial"/>
          <w:b w:val="false"/>
          <w:bCs w:val="false"/>
          <w:sz w:val="21"/>
          <w:szCs w:val="21"/>
        </w:rPr>
        <w:t xml:space="preserve">No pipeline runs cleanly on the first try, especially when processing 600 AOIs across 12 different disaster events. Here are the main issues we hit and how we resolved them.</w:t>
      </w:r>
    </w:p>
    <w:p>
      <w:pPr>
        <w:pStyle w:val="Heading2"/>
        <w:spacing w:after="80" w:before="200"/>
      </w:pPr>
      <w:r>
        <w:rPr>
          <w:rFonts w:ascii="Arial" w:cs="Arial" w:eastAsia="Arial" w:hAnsi="Arial"/>
          <w:b/>
          <w:bCs/>
          <w:sz w:val="24"/>
          <w:szCs w:val="24"/>
        </w:rPr>
        <w:t xml:space="preserve">10.1  25 AOIs with insufficient epochs</w:t>
      </w:r>
    </w:p>
    <w:p>
      <w:pPr>
        <w:spacing w:after="100" w:before="0"/>
      </w:pPr>
      <w:r>
        <w:rPr>
          <w:rFonts w:ascii="Arial" w:cs="Arial" w:eastAsia="Arial" w:hAnsi="Arial"/>
          <w:b w:val="false"/>
          <w:bCs w:val="false"/>
          <w:sz w:val="21"/>
          <w:szCs w:val="21"/>
        </w:rPr>
        <w:t xml:space="preserve">After the initial STAC query, 25 AOIs (mostly in the Kerala Floods and Libya Derna events) had fewer than 3 usable epochs. Kerala’s monsoon-season cloud cover made it particularly hard to find clean Sentinel-2 scenes. The fix_25.py script widened their date ranges by 90 days on each side and relaxed the cloud cover filter from 25% to 50%, then re-ran the full download and co-registration pipeline for those AOIs. All 25 were recovered.</w:t>
      </w:r>
    </w:p>
    <w:p>
      <w:pPr>
        <w:pStyle w:val="Heading2"/>
        <w:spacing w:after="80" w:before="200"/>
      </w:pPr>
      <w:r>
        <w:rPr>
          <w:rFonts w:ascii="Arial" w:cs="Arial" w:eastAsia="Arial" w:hAnsi="Arial"/>
          <w:b/>
          <w:bCs/>
          <w:sz w:val="24"/>
          <w:szCs w:val="24"/>
        </w:rPr>
        <w:t xml:space="preserve">10.2  ECC displacement violations</w:t>
      </w:r>
    </w:p>
    <w:p>
      <w:pPr>
        <w:spacing w:after="100" w:before="0"/>
      </w:pPr>
      <w:r>
        <w:rPr>
          <w:rFonts w:ascii="Arial" w:cs="Arial" w:eastAsia="Arial" w:hAnsi="Arial"/>
          <w:b w:val="false"/>
          <w:bCs w:val="false"/>
          <w:sz w:val="21"/>
          <w:szCs w:val="21"/>
        </w:rPr>
        <w:t xml:space="preserve">After co-registration, some AOI-epoch pairs had ECC displacements exceeding 10 pixels, typically caused by scenes from adjacent orbital swaths. The fix_ecc.py script audited all 600 AOIs, identified the bad date+AOI combinations, queried STAC for cleaner replacement scenes within ±30 days (cloud &amp;lt; 15%), downloaded the replacements, deleted the originals, and rebuilt the affected stacks.</w:t>
      </w:r>
    </w:p>
    <w:p>
      <w:pPr>
        <w:pStyle w:val="Heading2"/>
        <w:spacing w:after="80" w:before="200"/>
      </w:pPr>
      <w:r>
        <w:rPr>
          <w:rFonts w:ascii="Arial" w:cs="Arial" w:eastAsia="Arial" w:hAnsi="Arial"/>
          <w:b/>
          <w:bCs/>
          <w:sz w:val="24"/>
          <w:szCs w:val="24"/>
        </w:rPr>
        <w:t xml:space="preserve">10.3  Corrupt flood GeoJSON</w:t>
      </w:r>
    </w:p>
    <w:p>
      <w:pPr>
        <w:spacing w:after="100" w:before="0"/>
      </w:pPr>
      <w:r>
        <w:rPr>
          <w:rFonts w:ascii="Arial" w:cs="Arial" w:eastAsia="Arial" w:hAnsi="Arial"/>
          <w:b w:val="false"/>
          <w:bCs w:val="false"/>
          <w:sz w:val="21"/>
          <w:szCs w:val="21"/>
        </w:rPr>
        <w:t xml:space="preserve">One flood extent file (EVT009_0400) was corrupted during a batch processing interruption. The fix_corrupt.py script regenerated it by re-running the Sen1Floods11 lookup and NDWI fallback for that single AOI.</w:t>
      </w:r>
    </w:p>
    <w:p>
      <w:pPr>
        <w:pStyle w:val="Heading2"/>
        <w:spacing w:after="80" w:before="200"/>
      </w:pPr>
      <w:r>
        <w:rPr>
          <w:rFonts w:ascii="Arial" w:cs="Arial" w:eastAsia="Arial" w:hAnsi="Arial"/>
          <w:b/>
          <w:bCs/>
          <w:sz w:val="24"/>
          <w:szCs w:val="24"/>
        </w:rPr>
        <w:t xml:space="preserve">10.4  Memory issues in flood polygon union</w:t>
      </w:r>
    </w:p>
    <w:p>
      <w:pPr>
        <w:spacing w:after="100" w:before="0"/>
      </w:pPr>
      <w:r>
        <w:rPr>
          <w:rFonts w:ascii="Arial" w:cs="Arial" w:eastAsia="Arial" w:hAnsi="Arial"/>
          <w:b w:val="false"/>
          <w:bCs w:val="false"/>
          <w:sz w:val="21"/>
          <w:szCs w:val="21"/>
        </w:rPr>
        <w:t xml:space="preserve">Large flood events (Pakistan, Kerala) produced tens of thousands of small polygons during NDWI vectorisation, causing unary_union to consume excessive memory. We resolved this by batching the union operation (groups of 500 polygons) and simplifying polygons with a 0.0001-degree tolerance before merging.</w:t>
      </w:r>
    </w:p>
    <w:p>
      <w:pPr>
        <w:pStyle w:val="Heading2"/>
        <w:spacing w:after="80" w:before="200"/>
      </w:pPr>
      <w:r>
        <w:rPr>
          <w:rFonts w:ascii="Arial" w:cs="Arial" w:eastAsia="Arial" w:hAnsi="Arial"/>
          <w:b/>
          <w:bCs/>
          <w:sz w:val="24"/>
          <w:szCs w:val="24"/>
        </w:rPr>
        <w:t xml:space="preserve">10.5  Overpass API rate limiting</w:t>
      </w:r>
    </w:p>
    <w:p>
      <w:pPr>
        <w:spacing w:after="100" w:before="0"/>
      </w:pPr>
      <w:r>
        <w:rPr>
          <w:rFonts w:ascii="Arial" w:cs="Arial" w:eastAsia="Arial" w:hAnsi="Arial"/>
          <w:b w:val="false"/>
          <w:bCs w:val="false"/>
          <w:sz w:val="21"/>
          <w:szCs w:val="21"/>
        </w:rPr>
        <w:t xml:space="preserve">The initial Step 4 implementation used 8 concurrent workers hitting the Overpass API simultaneously, which triggered rate limiting and connection timeouts. We reduced to 2 workers with a shared semaphore and added a 1-second polite gap between requests, plus exponential backoff on failures. We also added GraphML caching so adjacent AOIs sharing road networks didn’t re-query the API.</w:t>
      </w:r>
    </w:p>
    <w:p>
      <w:pPr>
        <w:pStyle w:val="Heading2"/>
        <w:spacing w:after="80" w:before="200"/>
      </w:pPr>
      <w:r>
        <w:rPr>
          <w:rFonts w:ascii="Arial" w:cs="Arial" w:eastAsia="Arial" w:hAnsi="Arial"/>
          <w:b/>
          <w:bCs/>
          <w:sz w:val="24"/>
          <w:szCs w:val="24"/>
        </w:rPr>
        <w:t xml:space="preserve">10.6  Sentinel-1 requester-pays bucket</w:t>
      </w:r>
    </w:p>
    <w:p>
      <w:pPr>
        <w:spacing w:after="100" w:before="0"/>
      </w:pPr>
      <w:r>
        <w:rPr>
          <w:rFonts w:ascii="Arial" w:cs="Arial" w:eastAsia="Arial" w:hAnsi="Arial"/>
          <w:b w:val="false"/>
          <w:bCs w:val="false"/>
          <w:sz w:val="21"/>
          <w:szCs w:val="21"/>
        </w:rPr>
        <w:t xml:space="preserve">The build guide assumed free access to both Sentinel-1 and Sentinel-2 via Copernicus Hub. After switching to Element84’s S3-hosted COGs, Sentinel-2 downloads worked anonymously but Sentinel-1’s requester-pays bucket caused most S1 downloads to fail. Since S1 was only needed as a fallback for cloudy epochs, we tolerated these failures and relied on S2 as the primary sensor.</w:t>
      </w:r>
    </w:p>
    <w:p>
      <w:pPr>
        <w:pStyle w:val="Heading1"/>
        <w:spacing w:after="120" w:before="300"/>
      </w:pPr>
      <w:r>
        <w:rPr>
          <w:rFonts w:ascii="Arial" w:cs="Arial" w:eastAsia="Arial" w:hAnsi="Arial"/>
          <w:b/>
          <w:bCs/>
          <w:sz w:val="28"/>
          <w:szCs w:val="28"/>
        </w:rPr>
        <w:t xml:space="preserve">11  Batch Automation</w:t>
      </w:r>
    </w:p>
    <w:p>
      <w:pPr>
        <w:spacing w:after="100" w:before="0"/>
      </w:pPr>
      <w:r>
        <w:rPr>
          <w:rFonts w:ascii="Arial" w:cs="Arial" w:eastAsia="Arial" w:hAnsi="Arial"/>
          <w:b w:val="false"/>
          <w:bCs w:val="false"/>
          <w:sz w:val="21"/>
          <w:szCs w:val="21"/>
        </w:rPr>
        <w:t xml:space="preserve">Processing 600 AOIs end-to-end took multiple days, so we wrote overnight automation scripts.</w:t>
      </w:r>
    </w:p>
    <w:p>
      <w:pPr>
        <w:pStyle w:val="Heading2"/>
        <w:spacing w:after="80" w:before="200"/>
      </w:pPr>
      <w:r>
        <w:rPr>
          <w:rFonts w:ascii="Arial" w:cs="Arial" w:eastAsia="Arial" w:hAnsi="Arial"/>
          <w:b/>
          <w:bCs/>
          <w:sz w:val="24"/>
          <w:szCs w:val="24"/>
        </w:rPr>
        <w:t xml:space="preserve">11.1  Download Autopilot</w:t>
      </w:r>
    </w:p>
    <w:p>
      <w:pPr>
        <w:spacing w:after="100" w:before="0"/>
      </w:pPr>
      <w:r>
        <w:rPr>
          <w:rFonts w:ascii="Arial" w:cs="Arial" w:eastAsia="Arial" w:hAnsi="Arial"/>
          <w:b w:val="false"/>
          <w:bCs w:val="false"/>
          <w:sz w:val="21"/>
          <w:szCs w:val="21"/>
        </w:rPr>
        <w:t xml:space="preserve">Polls for download_complete.flag files every 5 minutes. Once all 600 are present (or no new flags appear for 60 minutes), it triggers co-registration, runs stack verification, and pushes results to GitHub. Retries co-registration once if the initial pass produces fewer stacks than expected.</w:t>
      </w:r>
    </w:p>
    <w:p>
      <w:pPr>
        <w:pStyle w:val="Heading2"/>
        <w:spacing w:after="80" w:before="200"/>
      </w:pPr>
      <w:r>
        <w:rPr>
          <w:rFonts w:ascii="Arial" w:cs="Arial" w:eastAsia="Arial" w:hAnsi="Arial"/>
          <w:b/>
          <w:bCs/>
          <w:sz w:val="24"/>
          <w:szCs w:val="24"/>
        </w:rPr>
        <w:t xml:space="preserve">11.2  Step 3 Autopilot</w:t>
      </w:r>
    </w:p>
    <w:p>
      <w:pPr>
        <w:spacing w:after="100" w:before="0"/>
      </w:pPr>
      <w:r>
        <w:rPr>
          <w:rFonts w:ascii="Arial" w:cs="Arial" w:eastAsia="Arial" w:hAnsi="Arial"/>
          <w:b w:val="false"/>
          <w:bCs w:val="false"/>
          <w:sz w:val="21"/>
          <w:szCs w:val="21"/>
        </w:rPr>
        <w:t xml:space="preserve">Monitors damage_polygons_T*.geojson output count against the expected total (derived from stack metadata). When Step 3A finishes or stalls for 30 minutes, it kicks off Step 3B, runs QA, and pushes annotations.</w:t>
      </w:r>
    </w:p>
    <w:p>
      <w:pPr>
        <w:spacing w:after="100" w:before="0"/>
      </w:pPr>
      <w:r>
        <w:rPr>
          <w:rFonts w:ascii="Arial" w:cs="Arial" w:eastAsia="Arial" w:hAnsi="Arial"/>
          <w:b w:val="false"/>
          <w:bCs w:val="false"/>
          <w:sz w:val="21"/>
          <w:szCs w:val="21"/>
        </w:rPr>
        <w:t xml:space="preserve">Both scripts log their progress to timestamped log files (autopilot.log, logs/autopilot_step3.log) and commit results to the Git repository automatically.</w:t>
      </w:r>
    </w:p>
    <w:p>
      <w:pPr>
        <w:pStyle w:val="Heading1"/>
        <w:spacing w:after="120" w:before="300"/>
      </w:pPr>
      <w:r>
        <w:rPr>
          <w:rFonts w:ascii="Arial" w:cs="Arial" w:eastAsia="Arial" w:hAnsi="Arial"/>
          <w:b/>
          <w:bCs/>
          <w:sz w:val="28"/>
          <w:szCs w:val="28"/>
        </w:rPr>
        <w:t xml:space="preserve">12  Technical Environment</w:t>
      </w:r>
    </w:p>
    <w:p>
      <w:pPr>
        <w:pStyle w:val="Heading2"/>
        <w:spacing w:after="80" w:before="200"/>
      </w:pPr>
      <w:r>
        <w:rPr>
          <w:rFonts w:ascii="Arial" w:cs="Arial" w:eastAsia="Arial" w:hAnsi="Arial"/>
          <w:b/>
          <w:bCs/>
          <w:sz w:val="24"/>
          <w:szCs w:val="24"/>
        </w:rPr>
        <w:t xml:space="preserve">12.1  Dependencies</w:t>
      </w:r>
    </w:p>
    <w:p>
      <w:pPr>
        <w:spacing w:after="100" w:before="0"/>
      </w:pPr>
      <w:r>
        <w:rPr>
          <w:rFonts w:ascii="Arial" w:cs="Arial" w:eastAsia="Arial" w:hAnsi="Arial"/>
          <w:b w:val="false"/>
          <w:bCs w:val="false"/>
          <w:sz w:val="21"/>
          <w:szCs w:val="21"/>
        </w:rPr>
        <w:t xml:space="preserve">The pipeline runs in a Conda environment (tdrd) with Python 3.10. The core libraries and their roles:</w:t>
      </w:r>
    </w:p>
    <w:p>
      <w:pPr>
        <w:pStyle w:val="ListParagraph"/>
        <w:numPr>
          <w:ilvl w:val="0"/>
          <w:numId w:val="2"/>
        </w:numPr>
        <w:spacing w:after="60" w:before="0"/>
      </w:pPr>
      <w:r>
        <w:rPr>
          <w:rFonts w:ascii="Arial" w:cs="Arial" w:eastAsia="Arial" w:hAnsi="Arial"/>
          <w:b/>
          <w:bCs/>
          <w:sz w:val="21"/>
          <w:szCs w:val="21"/>
        </w:rPr>
        <w:t xml:space="preserve">rasterio 1.3.9 handles all raster I/O: COG windowed reads from S3, GeoTIFF writing, reprojection between CRS systems, and mask-based clipping of WorldPop rasters.</w:t>
      </w:r>
    </w:p>
    <w:p>
      <w:pPr>
        <w:pStyle w:val="ListParagraph"/>
        <w:numPr>
          <w:ilvl w:val="0"/>
          <w:numId w:val="2"/>
        </w:numPr>
        <w:spacing w:after="60" w:before="0"/>
      </w:pPr>
      <w:r>
        <w:rPr>
          <w:rFonts w:ascii="Arial" w:cs="Arial" w:eastAsia="Arial" w:hAnsi="Arial"/>
          <w:b/>
          <w:bCs/>
          <w:sz w:val="21"/>
          <w:szCs w:val="21"/>
        </w:rPr>
        <w:t xml:space="preserve">geopandas 0.14.3 powers the spatial join operations in Step 4 (road scoring), polygon manipulation in Steps 3A and 3B, and all GeoJSON and GeoPackage I/O.</w:t>
      </w:r>
    </w:p>
    <w:p>
      <w:pPr>
        <w:pStyle w:val="ListParagraph"/>
        <w:numPr>
          <w:ilvl w:val="0"/>
          <w:numId w:val="2"/>
        </w:numPr>
        <w:spacing w:after="60" w:before="0"/>
      </w:pPr>
      <w:r>
        <w:rPr>
          <w:rFonts w:ascii="Arial" w:cs="Arial" w:eastAsia="Arial" w:hAnsi="Arial"/>
          <w:b/>
          <w:bCs/>
          <w:sz w:val="21"/>
          <w:szCs w:val="21"/>
        </w:rPr>
        <w:t xml:space="preserve">osmnx 1.9.3 queries the Overpass API for OpenStreetMap road networks and building footprints. Used in Step 1 for road density filtering, Step 3-Prep for building counts, and Step 4 for fetching road geometries.</w:t>
      </w:r>
    </w:p>
    <w:p>
      <w:pPr>
        <w:pStyle w:val="ListParagraph"/>
        <w:numPr>
          <w:ilvl w:val="0"/>
          <w:numId w:val="2"/>
        </w:numPr>
        <w:spacing w:after="60" w:before="0"/>
      </w:pPr>
      <w:r>
        <w:rPr>
          <w:rFonts w:ascii="Arial" w:cs="Arial" w:eastAsia="Arial" w:hAnsi="Arial"/>
          <w:b/>
          <w:bCs/>
          <w:sz w:val="21"/>
          <w:szCs w:val="21"/>
        </w:rPr>
        <w:t xml:space="preserve">opencv-python 4.9.0 provides the ECC alignment algorithm (cv2.findTransformECC) used in Step 2B, plus Otsu thresholding and morphological operations used in Step 3B for flood extraction.</w:t>
      </w:r>
    </w:p>
    <w:p>
      <w:pPr>
        <w:pStyle w:val="ListParagraph"/>
        <w:numPr>
          <w:ilvl w:val="0"/>
          <w:numId w:val="2"/>
        </w:numPr>
        <w:spacing w:after="60" w:before="0"/>
      </w:pPr>
      <w:r>
        <w:rPr>
          <w:rFonts w:ascii="Arial" w:cs="Arial" w:eastAsia="Arial" w:hAnsi="Arial"/>
          <w:b/>
          <w:bCs/>
          <w:sz w:val="21"/>
          <w:szCs w:val="21"/>
        </w:rPr>
        <w:t xml:space="preserve">httpx 0.27.0 is the async HTTP client used for all STAC API queries and Sen1Floods11 label downloads. Its connection pooling and async support are essential for the parallelised scene discovery.</w:t>
      </w:r>
    </w:p>
    <w:p>
      <w:pPr>
        <w:pStyle w:val="ListParagraph"/>
        <w:numPr>
          <w:ilvl w:val="0"/>
          <w:numId w:val="2"/>
        </w:numPr>
        <w:spacing w:after="60" w:before="0"/>
      </w:pPr>
      <w:r>
        <w:rPr>
          <w:rFonts w:ascii="Arial" w:cs="Arial" w:eastAsia="Arial" w:hAnsi="Arial"/>
          <w:b/>
          <w:bCs/>
          <w:sz w:val="21"/>
          <w:szCs w:val="21"/>
        </w:rPr>
        <w:t xml:space="preserve">shapely 2.0.4 handles geometry intersection testing, polygon buffering (road influence zones), unary_union for merging flood polygons, and polygon simplification.</w:t>
      </w:r>
    </w:p>
    <w:p>
      <w:pPr>
        <w:pStyle w:val="ListParagraph"/>
        <w:numPr>
          <w:ilvl w:val="0"/>
          <w:numId w:val="2"/>
        </w:numPr>
        <w:spacing w:after="60" w:before="0"/>
      </w:pPr>
      <w:r>
        <w:rPr>
          <w:rFonts w:ascii="Arial" w:cs="Arial" w:eastAsia="Arial" w:hAnsi="Arial"/>
          <w:b/>
          <w:bCs/>
          <w:sz w:val="21"/>
          <w:szCs w:val="21"/>
        </w:rPr>
        <w:t xml:space="preserve">pyproj 3.6.1 manages coordinate reference system transformations between EPSG:4326 and local UTM zones.</w:t>
      </w:r>
    </w:p>
    <w:p>
      <w:pPr>
        <w:pStyle w:val="ListParagraph"/>
        <w:numPr>
          <w:ilvl w:val="0"/>
          <w:numId w:val="2"/>
        </w:numPr>
        <w:spacing w:after="60" w:before="0"/>
      </w:pPr>
      <w:r>
        <w:rPr>
          <w:rFonts w:ascii="Arial" w:cs="Arial" w:eastAsia="Arial" w:hAnsi="Arial"/>
          <w:b/>
          <w:bCs/>
          <w:sz w:val="21"/>
          <w:szCs w:val="21"/>
        </w:rPr>
        <w:t xml:space="preserve">numpy 1.26.4 underlies all raster array operations including NDVI and NDWI computation, 8-bit normalisation for ECC, and array manipulation during band merging.</w:t>
      </w:r>
    </w:p>
    <w:p>
      <w:pPr>
        <w:pStyle w:val="Heading2"/>
        <w:spacing w:after="80" w:before="200"/>
      </w:pPr>
      <w:r>
        <w:rPr>
          <w:rFonts w:ascii="Arial" w:cs="Arial" w:eastAsia="Arial" w:hAnsi="Arial"/>
          <w:b/>
          <w:bCs/>
          <w:sz w:val="24"/>
          <w:szCs w:val="24"/>
        </w:rPr>
        <w:t xml:space="preserve">12.2  Directory Layout</w:t>
      </w:r>
    </w:p>
    <w:p>
      <w:pPr>
        <w:spacing w:after="100" w:before="0"/>
      </w:pPr>
      <w:r>
        <w:rPr>
          <w:rFonts w:ascii="Arial" w:cs="Arial" w:eastAsia="Arial" w:hAnsi="Arial"/>
          <w:b w:val="false"/>
          <w:bCs w:val="false"/>
          <w:sz w:val="21"/>
          <w:szCs w:val="21"/>
        </w:rPr>
        <w:t xml:space="preserve">All data lives under the data/ directory:</w:t>
      </w:r>
    </w:p>
    <w:p>
      <w:pPr>
        <w:spacing w:after="100" w:before="0"/>
      </w:pPr>
      <w:r>
        <w:rPr>
          <w:rFonts w:ascii="Arial" w:cs="Arial" w:eastAsia="Arial" w:hAnsi="Arial"/>
          <w:b/>
          <w:bCs/>
          <w:sz w:val="21"/>
          <w:szCs w:val="21"/>
        </w:rPr>
        <w:t xml:space="preserve">data/aoi_list.json  — Master AOI registry (600 records)</w:t>
      </w:r>
    </w:p>
    <w:p>
      <w:pPr>
        <w:spacing w:after="100" w:before="0"/>
      </w:pPr>
      <w:r>
        <w:rPr>
          <w:rFonts w:ascii="Arial" w:cs="Arial" w:eastAsia="Arial" w:hAnsi="Arial"/>
          <w:b/>
          <w:bCs/>
          <w:sz w:val="21"/>
          <w:szCs w:val="21"/>
        </w:rPr>
        <w:t xml:space="preserve">data/aoi_epochs.json  — Epoch metadata with STAC asset URLs</w:t>
      </w:r>
    </w:p>
    <w:p>
      <w:pPr>
        <w:spacing w:after="100" w:before="0"/>
      </w:pPr>
      <w:r>
        <w:rPr>
          <w:rFonts w:ascii="Arial" w:cs="Arial" w:eastAsia="Arial" w:hAnsi="Arial"/>
          <w:b/>
          <w:bCs/>
          <w:sz w:val="21"/>
          <w:szCs w:val="21"/>
        </w:rPr>
        <w:t xml:space="preserve">data/raw_scenes/{aoi_id}/  — Per-band GeoTIFF downloads + flag files</w:t>
      </w:r>
    </w:p>
    <w:p>
      <w:pPr>
        <w:spacing w:after="100" w:before="0"/>
      </w:pPr>
      <w:r>
        <w:rPr>
          <w:rFonts w:ascii="Arial" w:cs="Arial" w:eastAsia="Arial" w:hAnsi="Arial"/>
          <w:b/>
          <w:bCs/>
          <w:sz w:val="21"/>
          <w:szCs w:val="21"/>
        </w:rPr>
        <w:t xml:space="preserve">data/stacks/  — Co-registered temporal stack TIFs + metadata JSONs</w:t>
      </w:r>
    </w:p>
    <w:p>
      <w:pPr>
        <w:spacing w:after="100" w:before="0"/>
      </w:pPr>
      <w:r>
        <w:rPr>
          <w:rFonts w:ascii="Arial" w:cs="Arial" w:eastAsia="Arial" w:hAnsi="Arial"/>
          <w:b/>
          <w:bCs/>
          <w:sz w:val="21"/>
          <w:szCs w:val="21"/>
        </w:rPr>
        <w:t xml:space="preserve">data/annotations/{aoi_id}/  — Damage GeoJSONs, flood GeoJSONs, road GPKGs</w:t>
      </w:r>
    </w:p>
    <w:p>
      <w:pPr>
        <w:spacing w:after="100" w:before="0"/>
      </w:pPr>
      <w:r>
        <w:rPr>
          <w:rFonts w:ascii="Arial" w:cs="Arial" w:eastAsia="Arial" w:hAnsi="Arial"/>
          <w:b/>
          <w:bCs/>
          <w:sz w:val="21"/>
          <w:szCs w:val="21"/>
        </w:rPr>
        <w:t xml:space="preserve">data/worldpop/  — Country-level WorldPop 2020 population rasters</w:t>
      </w:r>
    </w:p>
    <w:p>
      <w:pPr>
        <w:spacing w:after="100" w:before="0"/>
      </w:pPr>
      <w:r>
        <w:rPr>
          <w:rFonts w:ascii="Arial" w:cs="Arial" w:eastAsia="Arial" w:hAnsi="Arial"/>
          <w:b/>
          <w:bCs/>
          <w:sz w:val="21"/>
          <w:szCs w:val="21"/>
        </w:rPr>
        <w:t xml:space="preserve">data/sen1floods11/  — Sen1Floods11 label TIFs + spatial index</w:t>
      </w:r>
    </w:p>
    <w:p>
      <w:pPr>
        <w:spacing w:after="100" w:before="0"/>
      </w:pPr>
      <w:r>
        <w:rPr>
          <w:rFonts w:ascii="Arial" w:cs="Arial" w:eastAsia="Arial" w:hAnsi="Arial"/>
          <w:b/>
          <w:bCs/>
          <w:sz w:val="21"/>
          <w:szCs w:val="21"/>
        </w:rPr>
        <w:t xml:space="preserve">data/osm_cache/  — Cached OSM GraphML files</w:t>
      </w:r>
    </w:p>
    <w:p>
      <w:pPr>
        <w:pStyle w:val="Heading1"/>
        <w:spacing w:after="120" w:before="300"/>
      </w:pPr>
      <w:r>
        <w:rPr>
          <w:rFonts w:ascii="Arial" w:cs="Arial" w:eastAsia="Arial" w:hAnsi="Arial"/>
          <w:b/>
          <w:bCs/>
          <w:sz w:val="28"/>
          <w:szCs w:val="28"/>
        </w:rPr>
        <w:t xml:space="preserve">13  Dataset Summary</w:t>
      </w:r>
    </w:p>
    <w:p>
      <w:pPr>
        <w:spacing w:after="100" w:before="0"/>
      </w:pPr>
      <w:r>
        <w:rPr>
          <w:rFonts w:ascii="Arial" w:cs="Arial" w:eastAsia="Arial" w:hAnsi="Arial"/>
          <w:b w:val="false"/>
          <w:bCs w:val="false"/>
          <w:sz w:val="21"/>
          <w:szCs w:val="21"/>
        </w:rPr>
        <w:t xml:space="preserve">Bringing it all together, the TDRD dataset as produced by this pipeline covers 600 AOIs drawn from 12 disaster events across 6 countries, spanning the period from 2017 to 2023. Each AOI is a 5 km × 5 km tile, which at Sentinel-2’s 10-metre resolution works out to roughly 500 × 500 pixels per band.</w:t>
      </w:r>
    </w:p>
    <w:p>
      <w:pPr>
        <w:spacing w:after="100" w:before="0"/>
      </w:pPr>
      <w:r>
        <w:rPr>
          <w:rFonts w:ascii="Arial" w:cs="Arial" w:eastAsia="Arial" w:hAnsi="Arial"/>
          <w:b w:val="false"/>
          <w:bCs w:val="false"/>
          <w:sz w:val="21"/>
          <w:szCs w:val="21"/>
        </w:rPr>
        <w:t xml:space="preserve">Every AOI has between 3 and 5 temporal epochs, mixing Sentinel-2 L2A optical imagery as the primary sensor with Sentinel-1 GRD SAR as a fallback for cloud-obscured periods. All epochs within an AOI are co-registered to sub-pixel accuracy using ECC alignment.</w:t>
      </w:r>
    </w:p>
    <w:p>
      <w:pPr>
        <w:spacing w:after="100" w:before="0"/>
      </w:pPr>
      <w:r>
        <w:rPr>
          <w:rFonts w:ascii="Arial" w:cs="Arial" w:eastAsia="Arial" w:hAnsi="Arial"/>
          <w:b w:val="false"/>
          <w:bCs w:val="false"/>
          <w:sz w:val="21"/>
          <w:szCs w:val="21"/>
        </w:rPr>
        <w:t xml:space="preserve">Annotations come in three layers. Building damage uses xBD human-labeled polygons for 7 events and NDVI-based spectral change detection for the remaining 5, with a 4-class damage scale (intact, minor, major, destroyed). Flood extent draws on Sen1Floods11 hand-labeled masks where available and NDWI Otsu thresholding elsewhere. Road damage scores synthesise both annotation layers into a per-segment 0–1 score with categorical accessibility labels (passable, degraded, impassable).</w:t>
      </w:r>
    </w:p>
    <w:p>
      <w:pPr>
        <w:spacing w:after="100" w:before="0"/>
      </w:pPr>
      <w:r>
        <w:rPr>
          <w:rFonts w:ascii="Arial" w:cs="Arial" w:eastAsia="Arial" w:hAnsi="Arial"/>
          <w:b w:val="false"/>
          <w:bCs w:val="false"/>
          <w:sz w:val="21"/>
          <w:szCs w:val="21"/>
        </w:rPr>
        <w:t xml:space="preserve">All outputs use standard geospatial formats — GeoTIFF for imagery stacks, GeoJSON for vector annotations, GeoPackage for road scores — and are projected in EPSG:4326 (WGS 84). The disaster types covered include flood, fire, wind, and structural collapse events. Every pixel in the dataset comes from real satellite acquisitions; there is zero synthetic imagery.</w:t>
      </w:r>
    </w:p>
    <w:p>
      <w:pPr>
        <w:pStyle w:val="Heading1"/>
        <w:spacing w:after="120" w:before="300"/>
      </w:pPr>
      <w:r>
        <w:rPr>
          <w:rFonts w:ascii="Arial" w:cs="Arial" w:eastAsia="Arial" w:hAnsi="Arial"/>
          <w:b/>
          <w:bCs/>
          <w:sz w:val="28"/>
          <w:szCs w:val="28"/>
        </w:rPr>
        <w:t xml:space="preserve">14  Limitations</w:t>
      </w:r>
    </w:p>
    <w:p>
      <w:pPr>
        <w:spacing w:after="100" w:before="0"/>
      </w:pPr>
      <w:r>
        <w:rPr>
          <w:rFonts w:ascii="Arial" w:cs="Arial" w:eastAsia="Arial" w:hAnsi="Arial"/>
          <w:b w:val="false"/>
          <w:bCs w:val="false"/>
          <w:sz w:val="21"/>
          <w:szCs w:val="21"/>
        </w:rPr>
        <w:t xml:space="preserve">A few things are worth being upfront about:</w:t>
      </w:r>
    </w:p>
    <w:p>
      <w:pPr>
        <w:pStyle w:val="ListParagraph"/>
        <w:numPr>
          <w:ilvl w:val="0"/>
          <w:numId w:val="2"/>
        </w:numPr>
        <w:spacing w:after="60" w:before="0"/>
      </w:pPr>
      <w:r>
        <w:rPr>
          <w:rFonts w:ascii="Arial" w:cs="Arial" w:eastAsia="Arial" w:hAnsi="Arial"/>
          <w:b/>
          <w:bCs/>
          <w:sz w:val="21"/>
          <w:szCs w:val="21"/>
        </w:rPr>
        <w:t xml:space="preserve">Spectral damage annotations are noisy. For the 5 events without xBD coverage, damage is estimated from NDVI change, which conflates vegetation loss with actual structural damage. Agricultural harvesting, seasonal dieback, or cloud shadows can all produce false positives. The source tag on each annotation makes it easy to filter these out if higher precision is needed.</w:t>
      </w:r>
    </w:p>
    <w:p>
      <w:pPr>
        <w:pStyle w:val="ListParagraph"/>
        <w:numPr>
          <w:ilvl w:val="0"/>
          <w:numId w:val="2"/>
        </w:numPr>
        <w:spacing w:after="60" w:before="0"/>
      </w:pPr>
      <w:r>
        <w:rPr>
          <w:rFonts w:ascii="Arial" w:cs="Arial" w:eastAsia="Arial" w:hAnsi="Arial"/>
          <w:b/>
          <w:bCs/>
          <w:sz w:val="21"/>
          <w:szCs w:val="21"/>
        </w:rPr>
        <w:t xml:space="preserve">NDWI flood detection has limitations. Otsu thresholding on NDWI works well for large, clear flood extents but struggles with urban flooding (where water is mixed with built-up areas) and narrow river channels. Sen1Floods11 ground truth is more reliable where available.</w:t>
      </w:r>
    </w:p>
    <w:p>
      <w:pPr>
        <w:pStyle w:val="ListParagraph"/>
        <w:numPr>
          <w:ilvl w:val="0"/>
          <w:numId w:val="2"/>
        </w:numPr>
        <w:spacing w:after="60" w:before="0"/>
      </w:pPr>
      <w:r>
        <w:rPr>
          <w:rFonts w:ascii="Arial" w:cs="Arial" w:eastAsia="Arial" w:hAnsi="Arial"/>
          <w:b/>
          <w:bCs/>
          <w:sz w:val="21"/>
          <w:szCs w:val="21"/>
        </w:rPr>
        <w:t xml:space="preserve">Limited Sentinel-1 SAR data. The switch to Element84’s S3 COGs meant that most Sentinel-1 downloads failed due to the requester-pays bucket. For events with persistent cloud cover (Kerala, Cyclone Amphan), this reduced our ability to fill gaps with SAR. Future work could use the Copernicus Data Space Ecosystem, which provides free S1 access.</w:t>
      </w:r>
    </w:p>
    <w:p>
      <w:pPr>
        <w:pStyle w:val="ListParagraph"/>
        <w:numPr>
          <w:ilvl w:val="0"/>
          <w:numId w:val="2"/>
        </w:numPr>
        <w:spacing w:after="60" w:before="0"/>
      </w:pPr>
      <w:r>
        <w:rPr>
          <w:rFonts w:ascii="Arial" w:cs="Arial" w:eastAsia="Arial" w:hAnsi="Arial"/>
          <w:b/>
          <w:bCs/>
          <w:sz w:val="21"/>
          <w:szCs w:val="21"/>
        </w:rPr>
        <w:t xml:space="preserve">Road scoring is proximity-based, not visual. A road is scored based on whether damage or flood polygons intersect its 15 m buffer, not on whether the road surface itself is visually damaged. A road running past a destroyed building gets a high score even if the road itself is intact. This is a deliberate design choice (building collapse and debris often do block adjacent roads), but it’s an approximation.</w:t>
      </w:r>
    </w:p>
    <w:p>
      <w:pPr>
        <w:pStyle w:val="ListParagraph"/>
        <w:numPr>
          <w:ilvl w:val="0"/>
          <w:numId w:val="2"/>
        </w:numPr>
        <w:spacing w:after="60" w:before="0"/>
      </w:pPr>
      <w:r>
        <w:rPr>
          <w:rFonts w:ascii="Arial" w:cs="Arial" w:eastAsia="Arial" w:hAnsi="Arial"/>
          <w:b/>
          <w:bCs/>
          <w:sz w:val="21"/>
          <w:szCs w:val="21"/>
        </w:rPr>
        <w:t xml:space="preserve">OSM road coverage varies globally. OpenStreetMap is well-mapped in the USA and urban India but sparse in rural Pakistan and Libya. Some AOIs in those regions have fewer road segments than expected, and the QA scripts flag these as ‘no-road’ AOIs.</w:t>
      </w:r>
    </w:p>
    <w:p>
      <w:pPr>
        <w:pStyle w:val="Heading1"/>
        <w:spacing w:after="120" w:before="300"/>
      </w:pPr>
      <w:r>
        <w:rPr>
          <w:rFonts w:ascii="Arial" w:cs="Arial" w:eastAsia="Arial" w:hAnsi="Arial"/>
          <w:b/>
          <w:bCs/>
          <w:sz w:val="28"/>
          <w:szCs w:val="28"/>
        </w:rPr>
        <w:t xml:space="preserve">15  References</w:t>
      </w:r>
    </w:p>
    <w:p>
      <w:pPr>
        <w:spacing w:after="100" w:before="0"/>
      </w:pPr>
      <w:r>
        <w:rPr>
          <w:rFonts w:ascii="Arial" w:cs="Arial" w:eastAsia="Arial" w:hAnsi="Arial"/>
          <w:b/>
          <w:bCs/>
          <w:sz w:val="21"/>
          <w:szCs w:val="21"/>
        </w:rPr>
        <w:t xml:space="preserve">[1]  Gupta, R., Hosfelt, R., Saber, S., et al. (2019). “xBD: A Dataset for Assessing Building Damage from Satellite Imagery.” CVPR Workshops.</w:t>
      </w:r>
    </w:p>
    <w:p>
      <w:pPr>
        <w:spacing w:after="100" w:before="0"/>
      </w:pPr>
      <w:r>
        <w:rPr>
          <w:rFonts w:ascii="Arial" w:cs="Arial" w:eastAsia="Arial" w:hAnsi="Arial"/>
          <w:b/>
          <w:bCs/>
          <w:sz w:val="21"/>
          <w:szCs w:val="21"/>
        </w:rPr>
        <w:t xml:space="preserve">[2]  Bonafilia, D., Tellman, B., Anderson, T., Issenberg, E. (2020). “Sen1Floods11: A Georeferenced Dataset to Train and Test Deep Learning Flood Algorithms for Sentinel-1.” CVPR Workshops.</w:t>
      </w:r>
    </w:p>
    <w:p>
      <w:pPr>
        <w:spacing w:after="100" w:before="0"/>
      </w:pPr>
      <w:r>
        <w:rPr>
          <w:rFonts w:ascii="Arial" w:cs="Arial" w:eastAsia="Arial" w:hAnsi="Arial"/>
          <w:b/>
          <w:bCs/>
          <w:sz w:val="21"/>
          <w:szCs w:val="21"/>
        </w:rPr>
        <w:t xml:space="preserve">[3]  Boeing, G. (2017). “OSMnx: New Methods for Acquiring, Constructing, Analyzing, and Visualizing Complex Street Networks.” Computers, Environment and Urban Systems, 65, 126–139.</w:t>
      </w:r>
    </w:p>
    <w:p>
      <w:pPr>
        <w:spacing w:after="100" w:before="0"/>
      </w:pPr>
      <w:r>
        <w:rPr>
          <w:rFonts w:ascii="Arial" w:cs="Arial" w:eastAsia="Arial" w:hAnsi="Arial"/>
          <w:b/>
          <w:bCs/>
          <w:sz w:val="21"/>
          <w:szCs w:val="21"/>
        </w:rPr>
        <w:t xml:space="preserve">[4]  Evangelidis, G. D. &amp;amp; Psarakis, E. Z. (2008). “Parametric Image Alignment Using Enhanced Correlation Coefficient Maximization.” IEEE TPAMI, 30(10), 1858–1865.</w:t>
      </w:r>
    </w:p>
    <w:p>
      <w:pPr>
        <w:spacing w:after="100" w:before="0"/>
      </w:pPr>
      <w:r>
        <w:rPr>
          <w:rFonts w:ascii="Arial" w:cs="Arial" w:eastAsia="Arial" w:hAnsi="Arial"/>
          <w:b/>
          <w:bCs/>
          <w:sz w:val="21"/>
          <w:szCs w:val="21"/>
        </w:rPr>
        <w:t xml:space="preserve">[5]  Tatem, A. J. (2017). “WorldPop, Open Data for Spatial Demography.” Scientific Data, 4, 170004.</w:t>
      </w:r>
    </w:p>
    <w:p>
      <w:pPr>
        <w:spacing w:after="100" w:before="0"/>
      </w:pPr>
      <w:r>
        <w:rPr>
          <w:rFonts w:ascii="Arial" w:cs="Arial" w:eastAsia="Arial" w:hAnsi="Arial"/>
          <w:b/>
          <w:bCs/>
          <w:sz w:val="21"/>
          <w:szCs w:val="21"/>
        </w:rPr>
        <w:t xml:space="preserve">[6]  McFeeters, S. K. (1996). “The Use of the Normalized Difference Water Index (NDWI) in the Delineation of Open Water Features.” Int. J. Remote Sensing, 17(7), 1425–1432.</w:t>
      </w:r>
    </w:p>
    <w:p>
      <w:pPr>
        <w:spacing w:after="100" w:before="0"/>
      </w:pPr>
      <w:r>
        <w:rPr>
          <w:rFonts w:ascii="Arial" w:cs="Arial" w:eastAsia="Arial" w:hAnsi="Arial"/>
          <w:b/>
          <w:bCs/>
          <w:sz w:val="21"/>
          <w:szCs w:val="21"/>
        </w:rPr>
        <w:t xml:space="preserve">[7]  Otsu, N. (1979). “A Threshold Selection Method from Gray-Level Histograms.” IEEE Trans. SMC, 9(1), 62–66.</w:t>
      </w:r>
    </w:p>
    <w:p>
      <w:pPr>
        <w:spacing w:after="100" w:before="0"/>
      </w:pPr>
      <w:r>
        <w:rPr>
          <w:rFonts w:ascii="Arial" w:cs="Arial" w:eastAsia="Arial" w:hAnsi="Arial"/>
          <w:b/>
          <w:bCs/>
          <w:sz w:val="21"/>
          <w:szCs w:val="21"/>
        </w:rPr>
        <w:t xml:space="preserve">[8]  Element84 Earth Search STAC API. earth-search.aws.element84.com/v1</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6"/>
        <w:szCs w:val="16"/>
      </w:rPr>
      <w:t xml:space="preserve">TDRD Pipeline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2026-04-07T21:39:08.866Z</dcterms:created>
  <dcterms:modified xsi:type="dcterms:W3CDTF">2026-04-07T21:39:08.867Z</dcterms:modified>
</cp:coreProperties>
</file>

<file path=docProps/custom.xml><?xml version="1.0" encoding="utf-8"?>
<Properties xmlns="http://schemas.openxmlformats.org/officeDocument/2006/custom-properties" xmlns:vt="http://schemas.openxmlformats.org/officeDocument/2006/docPropsVTypes"/>
</file>