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60"/>
      </w:pPr>
      <w:r>
        <w:rPr>
          <w:rFonts w:ascii="Calibri" w:cs="Calibri" w:eastAsia="Calibri" w:hAnsi="Calibri"/>
          <w:b/>
          <w:bCs/>
          <w:color w:val="1F6F63"/>
          <w:spacing w:val="40"/>
          <w:sz w:val="22"/>
          <w:szCs w:val="22"/>
        </w:rPr>
        <w:t xml:space="preserve">WEEK 3</w:t>
      </w:r>
    </w:p>
    <w:p>
      <w:pPr>
        <w:spacing w:after="80"/>
      </w:pPr>
      <w:r>
        <w:rPr>
          <w:rFonts w:ascii="Calibri" w:cs="Calibri" w:eastAsia="Calibri" w:hAnsi="Calibri"/>
          <w:b/>
          <w:bCs/>
          <w:color w:val="1F3B57"/>
          <w:sz w:val="56"/>
          <w:szCs w:val="56"/>
        </w:rPr>
        <w:t xml:space="preserve">Load &amp; Orchestrate</w:t>
      </w:r>
    </w:p>
    <w:p>
      <w:pPr>
        <w:pBdr>
          <w:bottom w:val="single" w:color="1F3B57" w:sz="8" w:space="10"/>
        </w:pBdr>
        <w:spacing w:after="360"/>
      </w:pPr>
      <w:r>
        <w:rPr>
          <w:rFonts w:ascii="Calibri" w:cs="Calibri" w:eastAsia="Calibri" w:hAnsi="Calibri"/>
          <w:i/>
          <w:iCs/>
          <w:color w:val="52645C"/>
          <w:sz w:val="26"/>
          <w:szCs w:val="26"/>
        </w:rPr>
        <w:t xml:space="preserve">Guidance Notes and Deliverables</w:t>
      </w:r>
    </w:p>
    <w:p>
      <w:pPr>
        <w:spacing w:after="60"/>
      </w:pPr>
      <w:r>
        <w:rPr>
          <w:rFonts w:ascii="Calibri" w:cs="Calibri" w:eastAsia="Calibri" w:hAnsi="Calibri"/>
          <w:b/>
          <w:bCs/>
          <w:sz w:val="24"/>
          <w:szCs w:val="24"/>
        </w:rPr>
        <w:t xml:space="preserve">Home Safe — Kent Domiciliary &amp; Personal Care Market Intelligence</w:t>
      </w:r>
    </w:p>
    <w:p>
      <w:pPr>
        <w:spacing w:after="600"/>
      </w:pPr>
      <w:r>
        <w:rPr>
          <w:rFonts w:ascii="Calibri" w:cs="Calibri" w:eastAsia="Calibri" w:hAnsi="Calibri"/>
          <w:color w:val="52645C"/>
          <w:sz w:val="21"/>
          <w:szCs w:val="21"/>
        </w:rPr>
        <w:t xml:space="preserve">LSA Data Engineering Internship — September 2026 cohort</w:t>
      </w:r>
    </w:p>
    <w:p>
      <w:pPr>
        <w:spacing w:after="120"/>
      </w:pPr>
      <w:r>
        <w:rPr>
          <w:rFonts w:ascii="Calibri" w:cs="Calibri" w:eastAsia="Calibri" w:hAnsi="Calibri"/>
          <w:color w:val="52645C"/>
          <w:sz w:val="19"/>
          <w:szCs w:val="19"/>
        </w:rPr>
        <w:t xml:space="preserve">Prepared by Venkat Potamsetti · 17 September 2026</w:t>
      </w:r>
    </w:p>
    <w:p>
      <w:r>
        <w:rPr>
          <w:rFonts w:ascii="Calibri" w:cs="Calibri" w:eastAsia="Calibri" w:hAnsi="Calibri"/>
          <w:color w:val="52645C"/>
          <w:sz w:val="19"/>
          <w:szCs w:val="19"/>
        </w:rPr>
        <w:t xml:space="preserve">Builds on the Week 2 guidance and on one new tested reference notebook, HomeSafe_Week3_Load_and_Checks.ipynb, in the Week_3 folder. See Section 10.</w:t>
      </w:r>
    </w:p>
    <w:p>
      <w:r>
        <w:br w:type="page"/>
      </w:r>
    </w:p>
    <w:p>
      <w:pPr>
        <w:pStyle w:val="Heading1"/>
        <w:pBdr>
          <w:bottom w:val="single" w:color="1F3B57" w:sz="8" w:space="4"/>
        </w:pBdr>
        <w:spacing w:after="160" w:before="320"/>
      </w:pPr>
      <w:r>
        <w:rPr>
          <w:rFonts w:ascii="Calibri" w:cs="Calibri" w:eastAsia="Calibri" w:hAnsi="Calibri"/>
          <w:b/>
          <w:bCs/>
          <w:color w:val="1F3B57"/>
          <w:sz w:val="32"/>
          <w:szCs w:val="32"/>
        </w:rPr>
        <w:t xml:space="preserve">1. What You Need Before Starting</w:t>
      </w:r>
    </w:p>
    <w:p>
      <w:pPr>
        <w:spacing w:after="140" w:line="276"/>
      </w:pPr>
      <w:r>
        <w:rPr>
          <w:rFonts w:ascii="Calibri" w:cs="Calibri" w:eastAsia="Calibri" w:hAnsi="Calibri"/>
          <w:sz w:val="21"/>
          <w:szCs w:val="21"/>
        </w:rPr>
        <w:t xml:space="preserve">Week 3 takes the output of Weeks 1 and 2 and turns it into something that can run by itself. Before the first line of Week 3 code, check that the team has:</w:t>
      </w:r>
    </w:p>
    <w:p>
      <w:pPr>
        <w:pStyle w:val="ListParagraph"/>
        <w:numPr>
          <w:ilvl w:val="0"/>
          <w:numId w:val="2"/>
        </w:numPr>
        <w:spacing w:after="80" w:line="264"/>
      </w:pPr>
      <w:r>
        <w:rPr>
          <w:rFonts w:ascii="Calibri" w:cs="Calibri" w:eastAsia="Calibri" w:hAnsi="Calibri"/>
          <w:b/>
          <w:bCs/>
          <w:sz w:val="21"/>
          <w:szCs w:val="21"/>
        </w:rPr>
        <w:t xml:space="preserve">A Week 1 locations CSV</w:t>
      </w:r>
      <w:r>
        <w:rPr>
          <w:rFonts w:ascii="Calibri" w:cs="Calibri" w:eastAsia="Calibri" w:hAnsi="Calibri"/>
          <w:sz w:val="21"/>
          <w:szCs w:val="21"/>
        </w:rPr>
        <w:t xml:space="preserve"> (</w:t>
      </w:r>
      <w:r>
        <w:rPr>
          <w:rFonts w:ascii="Consolas" w:cs="Consolas" w:eastAsia="Consolas" w:hAnsi="Consolas"/>
          <w:color w:val="1F6F63"/>
          <w:sz w:val="19"/>
          <w:szCs w:val="19"/>
        </w:rPr>
        <w:t xml:space="preserve">home_safe_kent_personal_care_locations.csv</w:t>
      </w:r>
      <w:r>
        <w:rPr>
          <w:rFonts w:ascii="Calibri" w:cs="Calibri" w:eastAsia="Calibri" w:hAnsi="Calibri"/>
          <w:sz w:val="21"/>
          <w:szCs w:val="21"/>
        </w:rPr>
        <w:t xml:space="preserve">), one row per CQC location, including </w:t>
      </w:r>
      <w:r>
        <w:rPr>
          <w:rFonts w:ascii="Consolas" w:cs="Consolas" w:eastAsia="Consolas" w:hAnsi="Consolas"/>
          <w:color w:val="1F6F63"/>
          <w:sz w:val="19"/>
          <w:szCs w:val="19"/>
        </w:rPr>
        <w:t xml:space="preserve">overall_rating</w:t>
      </w:r>
      <w:r>
        <w:rPr>
          <w:rFonts w:ascii="Calibri" w:cs="Calibri" w:eastAsia="Calibri" w:hAnsi="Calibri"/>
          <w:sz w:val="21"/>
          <w:szCs w:val="21"/>
        </w:rPr>
        <w:t xml:space="preserve"> and </w:t>
      </w:r>
      <w:r>
        <w:rPr>
          <w:rFonts w:ascii="Consolas" w:cs="Consolas" w:eastAsia="Consolas" w:hAnsi="Consolas"/>
          <w:color w:val="1F6F63"/>
          <w:sz w:val="19"/>
          <w:szCs w:val="19"/>
        </w:rPr>
        <w:t xml:space="preserve">overall_rating_date</w:t>
      </w:r>
      <w:r>
        <w:rPr>
          <w:rFonts w:ascii="Calibri" w:cs="Calibri" w:eastAsia="Calibri" w:hAnsi="Calibri"/>
          <w:sz w:val="21"/>
          <w:szCs w:val="21"/>
        </w:rPr>
        <w:t xml:space="preserve">.</w:t>
      </w:r>
    </w:p>
    <w:p>
      <w:pPr>
        <w:pStyle w:val="ListParagraph"/>
        <w:numPr>
          <w:ilvl w:val="0"/>
          <w:numId w:val="2"/>
        </w:numPr>
        <w:spacing w:after="80" w:line="264"/>
      </w:pPr>
      <w:r>
        <w:rPr>
          <w:rFonts w:ascii="Calibri" w:cs="Calibri" w:eastAsia="Calibri" w:hAnsi="Calibri"/>
          <w:b/>
          <w:bCs/>
          <w:sz w:val="21"/>
          <w:szCs w:val="21"/>
        </w:rPr>
        <w:t xml:space="preserve">A Week 2 enriched providers file</w:t>
      </w:r>
      <w:r>
        <w:rPr>
          <w:rFonts w:ascii="Calibri" w:cs="Calibri" w:eastAsia="Calibri" w:hAnsi="Calibri"/>
          <w:sz w:val="21"/>
          <w:szCs w:val="21"/>
        </w:rPr>
        <w:t xml:space="preserve"> (</w:t>
      </w:r>
      <w:r>
        <w:rPr>
          <w:rFonts w:ascii="Consolas" w:cs="Consolas" w:eastAsia="Consolas" w:hAnsi="Consolas"/>
          <w:color w:val="1F6F63"/>
          <w:sz w:val="19"/>
          <w:szCs w:val="19"/>
        </w:rPr>
        <w:t xml:space="preserve">home_safe_kent_providers_enriched.parquet</w:t>
      </w:r>
      <w:r>
        <w:rPr>
          <w:rFonts w:ascii="Calibri" w:cs="Calibri" w:eastAsia="Calibri" w:hAnsi="Calibri"/>
          <w:sz w:val="21"/>
          <w:szCs w:val="21"/>
        </w:rPr>
        <w:t xml:space="preserve">), one row per provider, with </w:t>
      </w:r>
      <w:r>
        <w:rPr>
          <w:rFonts w:ascii="Consolas" w:cs="Consolas" w:eastAsia="Consolas" w:hAnsi="Consolas"/>
          <w:color w:val="1F6F63"/>
          <w:sz w:val="19"/>
          <w:szCs w:val="19"/>
        </w:rPr>
        <w:t xml:space="preserve">match_method</w:t>
      </w:r>
      <w:r>
        <w:rPr>
          <w:rFonts w:ascii="Calibri" w:cs="Calibri" w:eastAsia="Calibri" w:hAnsi="Calibri"/>
          <w:sz w:val="21"/>
          <w:szCs w:val="21"/>
        </w:rPr>
        <w:t xml:space="preserve"> and </w:t>
      </w:r>
      <w:r>
        <w:rPr>
          <w:rFonts w:ascii="Consolas" w:cs="Consolas" w:eastAsia="Consolas" w:hAnsi="Consolas"/>
          <w:color w:val="1F6F63"/>
          <w:sz w:val="19"/>
          <w:szCs w:val="19"/>
        </w:rPr>
        <w:t xml:space="preserve">match_score</w:t>
      </w:r>
      <w:r>
        <w:rPr>
          <w:rFonts w:ascii="Calibri" w:cs="Calibri" w:eastAsia="Calibri" w:hAnsi="Calibri"/>
          <w:sz w:val="21"/>
          <w:szCs w:val="21"/>
        </w:rPr>
        <w:t xml:space="preserve">.</w:t>
      </w:r>
    </w:p>
    <w:p>
      <w:pPr>
        <w:pStyle w:val="ListParagraph"/>
        <w:numPr>
          <w:ilvl w:val="0"/>
          <w:numId w:val="2"/>
        </w:numPr>
        <w:spacing w:after="80" w:line="264"/>
      </w:pPr>
      <w:r>
        <w:rPr>
          <w:rFonts w:ascii="Calibri" w:cs="Calibri" w:eastAsia="Calibri" w:hAnsi="Calibri"/>
          <w:b/>
          <w:bCs/>
          <w:sz w:val="21"/>
          <w:szCs w:val="21"/>
        </w:rPr>
        <w:t xml:space="preserve">Week 2 extract and transform logic as runnable `.py` scripts,</w:t>
      </w:r>
      <w:r>
        <w:rPr>
          <w:rFonts w:ascii="Calibri" w:cs="Calibri" w:eastAsia="Calibri" w:hAnsi="Calibri"/>
          <w:sz w:val="21"/>
          <w:szCs w:val="21"/>
        </w:rPr>
        <w:t xml:space="preserve"> not just notebook cells. Scheduling in Task 5 needs them.</w:t>
      </w:r>
    </w:p>
    <w:p>
      <w:pPr>
        <w:pStyle w:val="ListParagraph"/>
        <w:numPr>
          <w:ilvl w:val="0"/>
          <w:numId w:val="2"/>
        </w:numPr>
        <w:spacing w:after="80" w:line="264"/>
      </w:pPr>
      <w:r>
        <w:rPr>
          <w:rFonts w:ascii="Calibri" w:cs="Calibri" w:eastAsia="Calibri" w:hAnsi="Calibri"/>
          <w:sz w:val="21"/>
          <w:szCs w:val="21"/>
        </w:rPr>
        <w:t xml:space="preserve">The OGL attribution line in the README (a Week 2 deliverable, still required).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6F63" w:sz="24"/>
              <w:bottom w:val="none" w:color="FFFFFF" w:sz="0"/>
              <w:right w:val="none" w:color="FFFFFF" w:sz="0"/>
            </w:tcBorders>
            <w:shd w:fill="F2F5EE" w:color="auto" w:val="clear"/>
            <w:tcMar>
              <w:top w:type="dxa" w:w="120"/>
              <w:left w:type="dxa" w:w="200"/>
              <w:bottom w:type="dxa" w:w="120"/>
              <w:right w:type="dxa" w:w="200"/>
            </w:tcMar>
          </w:tcPr>
          <w:p>
            <w:pPr>
              <w:spacing w:after="60"/>
            </w:pPr>
            <w:r>
              <w:rPr>
                <w:rFonts w:ascii="Calibri" w:cs="Calibri" w:eastAsia="Calibri" w:hAnsi="Calibri"/>
                <w:b/>
                <w:bCs/>
                <w:color w:val="1F6F63"/>
                <w:sz w:val="18"/>
                <w:szCs w:val="18"/>
              </w:rPr>
              <w:t xml:space="preserve">IF A TEAM IS BEHIND</w:t>
            </w:r>
          </w:p>
          <w:p>
            <w:pPr>
              <w:spacing w:after="60" w:line="260"/>
            </w:pPr>
            <w:r>
              <w:rPr>
                <w:rFonts w:ascii="Calibri" w:cs="Calibri" w:eastAsia="Calibri" w:hAnsi="Calibri"/>
                <w:color w:val="33413B"/>
                <w:sz w:val="21"/>
                <w:szCs w:val="21"/>
              </w:rPr>
              <w:t xml:space="preserve">The Week 3 notebook runs on a labelled sample with the same column names as the real files. A team can build and test the whole Week 3 pipeline against the sample, then point it at real data once Weeks 1–2 are finished. Nobody needs to wait before starting.</w:t>
            </w:r>
          </w:p>
        </w:tc>
      </w:tr>
    </w:tbl>
    <w:p>
      <w:pPr>
        <w:pStyle w:val="Heading1"/>
        <w:pBdr>
          <w:bottom w:val="single" w:color="1F3B57" w:sz="8" w:space="4"/>
        </w:pBdr>
        <w:spacing w:after="160" w:before="320"/>
      </w:pPr>
      <w:r>
        <w:rPr>
          <w:rFonts w:ascii="Calibri" w:cs="Calibri" w:eastAsia="Calibri" w:hAnsi="Calibri"/>
          <w:b/>
          <w:bCs/>
          <w:color w:val="1F3B57"/>
          <w:sz w:val="32"/>
          <w:szCs w:val="32"/>
        </w:rPr>
        <w:t xml:space="preserve">2. What Week 3 Covers</w:t>
      </w:r>
    </w:p>
    <w:p>
      <w:pPr>
        <w:spacing w:after="140" w:line="276"/>
      </w:pPr>
      <w:r>
        <w:rPr>
          <w:rFonts w:ascii="Calibri" w:cs="Calibri" w:eastAsia="Calibri" w:hAnsi="Calibri"/>
          <w:sz w:val="21"/>
          <w:szCs w:val="21"/>
        </w:rPr>
        <w:t xml:space="preserve">Week 2 got data into a table. Week 3 makes that table </w:t>
      </w:r>
      <w:r>
        <w:rPr>
          <w:rFonts w:ascii="Calibri" w:cs="Calibri" w:eastAsia="Calibri" w:hAnsi="Calibri"/>
          <w:b/>
          <w:bCs/>
          <w:sz w:val="21"/>
          <w:szCs w:val="21"/>
        </w:rPr>
        <w:t xml:space="preserve">trustworthy and repeatable.</w:t>
      </w:r>
      <w:r>
        <w:rPr>
          <w:rFonts w:ascii="Calibri" w:cs="Calibri" w:eastAsia="Calibri" w:hAnsi="Calibri"/>
          <w:sz w:val="21"/>
          <w:szCs w:val="21"/>
        </w:rPr>
        <w:t xml:space="preserve"> There are four connected jobs:</w:t>
      </w:r>
    </w:p>
    <w:p>
      <w:pPr>
        <w:pStyle w:val="ListParagraph"/>
        <w:numPr>
          <w:ilvl w:val="0"/>
          <w:numId w:val="3"/>
        </w:numPr>
        <w:spacing w:after="80" w:line="264"/>
      </w:pPr>
      <w:r>
        <w:rPr>
          <w:rFonts w:ascii="Calibri" w:cs="Calibri" w:eastAsia="Calibri" w:hAnsi="Calibri"/>
          <w:b/>
          <w:bCs/>
          <w:sz w:val="21"/>
          <w:szCs w:val="21"/>
        </w:rPr>
        <w:t xml:space="preserve">Model</w:t>
      </w:r>
      <w:r>
        <w:rPr>
          <w:rFonts w:ascii="Calibri" w:cs="Calibri" w:eastAsia="Calibri" w:hAnsi="Calibri"/>
          <w:sz w:val="21"/>
          <w:szCs w:val="21"/>
        </w:rPr>
        <w:t xml:space="preserve">: design a star schema (Task 1).</w:t>
      </w:r>
    </w:p>
    <w:p>
      <w:pPr>
        <w:pStyle w:val="ListParagraph"/>
        <w:numPr>
          <w:ilvl w:val="0"/>
          <w:numId w:val="3"/>
        </w:numPr>
        <w:spacing w:after="80" w:line="264"/>
      </w:pPr>
      <w:r>
        <w:rPr>
          <w:rFonts w:ascii="Calibri" w:cs="Calibri" w:eastAsia="Calibri" w:hAnsi="Calibri"/>
          <w:b/>
          <w:bCs/>
          <w:sz w:val="21"/>
          <w:szCs w:val="21"/>
        </w:rPr>
        <w:t xml:space="preserve">Guard</w:t>
      </w:r>
      <w:r>
        <w:rPr>
          <w:rFonts w:ascii="Calibri" w:cs="Calibri" w:eastAsia="Calibri" w:hAnsi="Calibri"/>
          <w:sz w:val="21"/>
          <w:szCs w:val="21"/>
        </w:rPr>
        <w:t xml:space="preserve">: data-quality checks that stop a bad load (Task 2).</w:t>
      </w:r>
    </w:p>
    <w:p>
      <w:pPr>
        <w:pStyle w:val="ListParagraph"/>
        <w:numPr>
          <w:ilvl w:val="0"/>
          <w:numId w:val="3"/>
        </w:numPr>
        <w:spacing w:after="80" w:line="264"/>
      </w:pPr>
      <w:r>
        <w:rPr>
          <w:rFonts w:ascii="Calibri" w:cs="Calibri" w:eastAsia="Calibri" w:hAnsi="Calibri"/>
          <w:b/>
          <w:bCs/>
          <w:sz w:val="21"/>
          <w:szCs w:val="21"/>
        </w:rPr>
        <w:t xml:space="preserve">Load</w:t>
      </w:r>
      <w:r>
        <w:rPr>
          <w:rFonts w:ascii="Calibri" w:cs="Calibri" w:eastAsia="Calibri" w:hAnsi="Calibri"/>
          <w:sz w:val="21"/>
          <w:szCs w:val="21"/>
        </w:rPr>
        <w:t xml:space="preserve">: idempotently, inside a transaction, with an audit trail (Task 3).</w:t>
      </w:r>
    </w:p>
    <w:p>
      <w:pPr>
        <w:pStyle w:val="ListParagraph"/>
        <w:numPr>
          <w:ilvl w:val="0"/>
          <w:numId w:val="3"/>
        </w:numPr>
        <w:spacing w:after="80" w:line="264"/>
      </w:pPr>
      <w:r>
        <w:rPr>
          <w:rFonts w:ascii="Calibri" w:cs="Calibri" w:eastAsia="Calibri" w:hAnsi="Calibri"/>
          <w:b/>
          <w:bCs/>
          <w:sz w:val="21"/>
          <w:szCs w:val="21"/>
        </w:rPr>
        <w:t xml:space="preserve">Orchestrate</w:t>
      </w:r>
      <w:r>
        <w:rPr>
          <w:rFonts w:ascii="Calibri" w:cs="Calibri" w:eastAsia="Calibri" w:hAnsi="Calibri"/>
          <w:sz w:val="21"/>
          <w:szCs w:val="21"/>
        </w:rPr>
        <w:t xml:space="preserve">: run extract → transform → load on a schedule, unattended (Task 5).</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6F63" w:sz="24"/>
              <w:bottom w:val="none" w:color="FFFFFF" w:sz="0"/>
              <w:right w:val="none" w:color="FFFFFF" w:sz="0"/>
            </w:tcBorders>
            <w:shd w:fill="F2F5EE" w:color="auto" w:val="clear"/>
            <w:tcMar>
              <w:top w:type="dxa" w:w="120"/>
              <w:left w:type="dxa" w:w="200"/>
              <w:bottom w:type="dxa" w:w="120"/>
              <w:right w:type="dxa" w:w="200"/>
            </w:tcMar>
          </w:tcPr>
          <w:p>
            <w:pPr>
              <w:spacing w:after="60"/>
            </w:pPr>
            <w:r>
              <w:rPr>
                <w:rFonts w:ascii="Calibri" w:cs="Calibri" w:eastAsia="Calibri" w:hAnsi="Calibri"/>
                <w:b/>
                <w:bCs/>
                <w:color w:val="1F6F63"/>
                <w:sz w:val="18"/>
                <w:szCs w:val="18"/>
              </w:rPr>
              <w:t xml:space="preserve">SCOPE, DELIBERATELY LIMITED</w:t>
            </w:r>
          </w:p>
          <w:p>
            <w:pPr>
              <w:spacing w:after="60" w:line="260"/>
            </w:pPr>
            <w:r>
              <w:rPr>
                <w:rFonts w:ascii="Calibri" w:cs="Calibri" w:eastAsia="Calibri" w:hAnsi="Calibri"/>
                <w:color w:val="33413B"/>
                <w:sz w:val="21"/>
                <w:szCs w:val="21"/>
              </w:rPr>
              <w:t xml:space="preserve">No dashboard yet. That is Week 4. SQLite is the baseline, BigQuery Sandbox is optional, and Airflow is not required. One Week 4 preview query is included only to show that the schema can answer the business question.</w:t>
            </w:r>
          </w:p>
        </w:tc>
      </w:tr>
    </w:tbl>
    <w:p>
      <w:pPr>
        <w:pStyle w:val="Heading1"/>
        <w:pBdr>
          <w:bottom w:val="single" w:color="1F3B57" w:sz="8" w:space="4"/>
        </w:pBdr>
        <w:spacing w:after="160" w:before="320"/>
      </w:pPr>
      <w:r>
        <w:rPr>
          <w:rFonts w:ascii="Calibri" w:cs="Calibri" w:eastAsia="Calibri" w:hAnsi="Calibri"/>
          <w:b/>
          <w:bCs/>
          <w:color w:val="1F3B57"/>
          <w:sz w:val="32"/>
          <w:szCs w:val="32"/>
        </w:rPr>
        <w:t xml:space="preserve">3. Task 1 — Design the Star Schema</w:t>
      </w:r>
    </w:p>
    <w:p>
      <w:pPr>
        <w:pStyle w:val="Heading2"/>
        <w:spacing w:after="100" w:before="220"/>
      </w:pPr>
      <w:r>
        <w:rPr>
          <w:rFonts w:ascii="Calibri" w:cs="Calibri" w:eastAsia="Calibri" w:hAnsi="Calibri"/>
          <w:b/>
          <w:bCs/>
          <w:color w:val="1F6F63"/>
          <w:sz w:val="24"/>
          <w:szCs w:val="24"/>
        </w:rPr>
        <w:t xml:space="preserve">Start with the grain, not the tables</w:t>
      </w:r>
    </w:p>
    <w:p>
      <w:pPr>
        <w:spacing w:after="140" w:line="276"/>
      </w:pPr>
      <w:r>
        <w:rPr>
          <w:rFonts w:ascii="Calibri" w:cs="Calibri" w:eastAsia="Calibri" w:hAnsi="Calibri"/>
          <w:sz w:val="21"/>
          <w:szCs w:val="21"/>
        </w:rPr>
        <w:t xml:space="preserve">The first question to answer as a team: </w:t>
      </w:r>
      <w:r>
        <w:rPr>
          <w:rFonts w:ascii="Calibri" w:cs="Calibri" w:eastAsia="Calibri" w:hAnsi="Calibri"/>
          <w:b/>
          <w:bCs/>
          <w:sz w:val="21"/>
          <w:szCs w:val="21"/>
        </w:rPr>
        <w:t xml:space="preserve">what is one row in the fact table?</w:t>
      </w:r>
      <w:r>
        <w:rPr>
          <w:rFonts w:ascii="Calibri" w:cs="Calibri" w:eastAsia="Calibri" w:hAnsi="Calibri"/>
          <w:sz w:val="21"/>
          <w:szCs w:val="21"/>
        </w:rPr>
        <w:t xml:space="preserve"> "One provider" is the wrong answer. Providers run several locations, and CQC rates locations. The recommended grain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B57" w:sz="24"/>
              <w:bottom w:val="none" w:color="FFFFFF" w:sz="0"/>
              <w:right w:val="none" w:color="FFFFFF" w:sz="0"/>
            </w:tcBorders>
            <w:shd w:fill="F2F5EE" w:color="auto" w:val="clear"/>
            <w:tcMar>
              <w:top w:type="dxa" w:w="120"/>
              <w:left w:type="dxa" w:w="200"/>
              <w:bottom w:type="dxa" w:w="120"/>
              <w:right w:type="dxa" w:w="200"/>
            </w:tcMar>
          </w:tcPr>
          <w:p>
            <w:pPr>
              <w:spacing w:after="60"/>
            </w:pPr>
            <w:r>
              <w:rPr>
                <w:rFonts w:ascii="Calibri" w:cs="Calibri" w:eastAsia="Calibri" w:hAnsi="Calibri"/>
                <w:b/>
                <w:bCs/>
                <w:color w:val="1F3B57"/>
                <w:sz w:val="18"/>
                <w:szCs w:val="18"/>
              </w:rPr>
              <w:t xml:space="preserve">FACT GRAIN</w:t>
            </w:r>
          </w:p>
          <w:p>
            <w:pPr>
              <w:spacing w:after="60" w:line="260"/>
            </w:pPr>
            <w:r>
              <w:rPr>
                <w:rFonts w:ascii="Calibri" w:cs="Calibri" w:eastAsia="Calibri" w:hAnsi="Calibri"/>
                <w:b/>
                <w:bCs/>
                <w:color w:val="33413B"/>
                <w:sz w:val="21"/>
                <w:szCs w:val="21"/>
              </w:rPr>
              <w:t xml:space="preserve">One CQC location, as observed on one snapshot date.</w:t>
            </w:r>
            <w:r>
              <w:rPr>
                <w:rFonts w:ascii="Calibri" w:cs="Calibri" w:eastAsia="Calibri" w:hAnsi="Calibri"/>
                <w:color w:val="33413B"/>
                <w:sz w:val="21"/>
                <w:szCs w:val="21"/>
              </w:rPr>
              <w:t xml:space="preserve"> The primary key is (</w:t>
            </w:r>
            <w:r>
              <w:rPr>
                <w:rFonts w:ascii="Consolas" w:cs="Consolas" w:eastAsia="Consolas" w:hAnsi="Consolas"/>
                <w:color w:val="33413B"/>
                <w:sz w:val="19"/>
                <w:szCs w:val="19"/>
              </w:rPr>
              <w:t xml:space="preserve">snapshot_date</w:t>
            </w:r>
            <w:r>
              <w:rPr>
                <w:rFonts w:ascii="Calibri" w:cs="Calibri" w:eastAsia="Calibri" w:hAnsi="Calibri"/>
                <w:color w:val="33413B"/>
                <w:sz w:val="21"/>
                <w:szCs w:val="21"/>
              </w:rPr>
              <w:t xml:space="preserve">, </w:t>
            </w:r>
            <w:r>
              <w:rPr>
                <w:rFonts w:ascii="Consolas" w:cs="Consolas" w:eastAsia="Consolas" w:hAnsi="Consolas"/>
                <w:color w:val="33413B"/>
                <w:sz w:val="19"/>
                <w:szCs w:val="19"/>
              </w:rPr>
              <w:t xml:space="preserve">location_id</w:t>
            </w:r>
            <w:r>
              <w:rPr>
                <w:rFonts w:ascii="Calibri" w:cs="Calibri" w:eastAsia="Calibri" w:hAnsi="Calibri"/>
                <w:color w:val="33413B"/>
                <w:sz w:val="21"/>
                <w:szCs w:val="21"/>
              </w:rPr>
              <w:t xml:space="preserve">). September's run and October's run then sit side by side, which makes "how is the Kent market changing?" answerable in Week 4.</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2150"/>
        <w:gridCol w:w="1350"/>
        <w:gridCol w:w="3476"/>
      </w:tblGrid>
      <w:tr>
        <w:trPr>
          <w:tblHeader/>
        </w:trPr>
        <w:tc>
          <w:tcPr>
            <w:tcW w:type="dxa" w:w="2050"/>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Table</w:t>
            </w:r>
          </w:p>
        </w:tc>
        <w:tc>
          <w:tcPr>
            <w:tcW w:type="dxa" w:w="2150"/>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Key / grain</w:t>
            </w:r>
          </w:p>
        </w:tc>
        <w:tc>
          <w:tcPr>
            <w:tcW w:type="dxa" w:w="1350"/>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Source</w:t>
            </w:r>
          </w:p>
        </w:tc>
        <w:tc>
          <w:tcPr>
            <w:tcW w:type="dxa" w:w="3476"/>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Notes</w:t>
            </w:r>
          </w:p>
        </w:tc>
      </w:tr>
      <w:tr>
        <w:tc>
          <w:tcPr>
            <w:tcW w:type="dxa" w:w="20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6F63"/>
                <w:sz w:val="19"/>
                <w:szCs w:val="19"/>
              </w:rPr>
              <w:t xml:space="preserve">fact_location_snapshot</w:t>
            </w:r>
          </w:p>
        </w:tc>
        <w:tc>
          <w:tcPr>
            <w:tcW w:type="dxa" w:w="21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6F63"/>
                <w:sz w:val="19"/>
                <w:szCs w:val="19"/>
              </w:rPr>
              <w:t xml:space="preserve">snapshot_date</w:t>
            </w:r>
            <w:r>
              <w:rPr>
                <w:rFonts w:ascii="Calibri" w:cs="Calibri" w:eastAsia="Calibri" w:hAnsi="Calibri"/>
                <w:sz w:val="19"/>
                <w:szCs w:val="19"/>
              </w:rPr>
              <w:t xml:space="preserve"> + </w:t>
            </w:r>
            <w:r>
              <w:rPr>
                <w:rFonts w:ascii="Consolas" w:cs="Consolas" w:eastAsia="Consolas" w:hAnsi="Consolas"/>
                <w:color w:val="1F6F63"/>
                <w:sz w:val="19"/>
                <w:szCs w:val="19"/>
              </w:rPr>
              <w:t xml:space="preserve">location_id</w:t>
            </w:r>
          </w:p>
        </w:tc>
        <w:tc>
          <w:tcPr>
            <w:tcW w:type="dxa" w:w="13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Week 1 CSV</w:t>
            </w:r>
          </w:p>
        </w:tc>
        <w:tc>
          <w:tcPr>
            <w:tcW w:type="dxa" w:w="347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Rating, registration status, </w:t>
            </w:r>
            <w:r>
              <w:rPr>
                <w:rFonts w:ascii="Consolas" w:cs="Consolas" w:eastAsia="Consolas" w:hAnsi="Consolas"/>
                <w:color w:val="1F6F63"/>
                <w:sz w:val="19"/>
                <w:szCs w:val="19"/>
              </w:rPr>
              <w:t xml:space="preserve">postcode_valid</w:t>
            </w:r>
            <w:r>
              <w:rPr>
                <w:rFonts w:ascii="Calibri" w:cs="Calibri" w:eastAsia="Calibri" w:hAnsi="Calibri"/>
                <w:sz w:val="19"/>
                <w:szCs w:val="19"/>
              </w:rPr>
              <w:t xml:space="preserve"> flag, </w:t>
            </w:r>
            <w:r>
              <w:rPr>
                <w:rFonts w:ascii="Consolas" w:cs="Consolas" w:eastAsia="Consolas" w:hAnsi="Consolas"/>
                <w:color w:val="1F6F63"/>
                <w:sz w:val="19"/>
                <w:szCs w:val="19"/>
              </w:rPr>
              <w:t xml:space="preserve">is_rated</w:t>
            </w:r>
          </w:p>
        </w:tc>
      </w:tr>
      <w:tr>
        <w:tc>
          <w:tcPr>
            <w:tcW w:type="dxa" w:w="20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6F63"/>
                <w:sz w:val="19"/>
                <w:szCs w:val="19"/>
              </w:rPr>
              <w:t xml:space="preserve">dim_provider</w:t>
            </w:r>
          </w:p>
        </w:tc>
        <w:tc>
          <w:tcPr>
            <w:tcW w:type="dxa" w:w="21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6F63"/>
                <w:sz w:val="19"/>
                <w:szCs w:val="19"/>
              </w:rPr>
              <w:t xml:space="preserve">provider_id</w:t>
            </w:r>
          </w:p>
        </w:tc>
        <w:tc>
          <w:tcPr>
            <w:tcW w:type="dxa" w:w="13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Week 2 Parquet</w:t>
            </w:r>
          </w:p>
        </w:tc>
        <w:tc>
          <w:tcPr>
            <w:tcW w:type="dxa" w:w="347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Companies House fields, </w:t>
            </w:r>
            <w:r>
              <w:rPr>
                <w:rFonts w:ascii="Consolas" w:cs="Consolas" w:eastAsia="Consolas" w:hAnsi="Consolas"/>
                <w:color w:val="1F6F63"/>
                <w:sz w:val="19"/>
                <w:szCs w:val="19"/>
              </w:rPr>
              <w:t xml:space="preserve">match_method</w:t>
            </w:r>
            <w:r>
              <w:rPr>
                <w:rFonts w:ascii="Calibri" w:cs="Calibri" w:eastAsia="Calibri" w:hAnsi="Calibri"/>
                <w:sz w:val="19"/>
                <w:szCs w:val="19"/>
              </w:rPr>
              <w:t xml:space="preserve">, </w:t>
            </w:r>
            <w:r>
              <w:rPr>
                <w:rFonts w:ascii="Consolas" w:cs="Consolas" w:eastAsia="Consolas" w:hAnsi="Consolas"/>
                <w:color w:val="1F6F63"/>
                <w:sz w:val="19"/>
                <w:szCs w:val="19"/>
              </w:rPr>
              <w:t xml:space="preserve">match_score</w:t>
            </w:r>
            <w:r>
              <w:rPr>
                <w:rFonts w:ascii="Calibri" w:cs="Calibri" w:eastAsia="Calibri" w:hAnsi="Calibri"/>
                <w:sz w:val="19"/>
                <w:szCs w:val="19"/>
              </w:rPr>
              <w:t xml:space="preserve">. Updated in place (SCD Type 1)</w:t>
            </w:r>
          </w:p>
        </w:tc>
      </w:tr>
      <w:tr>
        <w:tc>
          <w:tcPr>
            <w:tcW w:type="dxa" w:w="20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6F63"/>
                <w:sz w:val="19"/>
                <w:szCs w:val="19"/>
              </w:rPr>
              <w:t xml:space="preserve">dim_area</w:t>
            </w:r>
          </w:p>
        </w:tc>
        <w:tc>
          <w:tcPr>
            <w:tcW w:type="dxa" w:w="21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6F63"/>
                <w:sz w:val="19"/>
                <w:szCs w:val="19"/>
              </w:rPr>
              <w:t xml:space="preserve">area_key</w:t>
            </w:r>
            <w:r>
              <w:rPr>
                <w:rFonts w:ascii="Calibri" w:cs="Calibri" w:eastAsia="Calibri" w:hAnsi="Calibri"/>
                <w:sz w:val="19"/>
                <w:szCs w:val="19"/>
              </w:rPr>
              <w:t xml:space="preserve"> (surrogate); </w:t>
            </w:r>
            <w:r>
              <w:rPr>
                <w:rFonts w:ascii="Consolas" w:cs="Consolas" w:eastAsia="Consolas" w:hAnsi="Consolas"/>
                <w:color w:val="1F6F63"/>
                <w:sz w:val="19"/>
                <w:szCs w:val="19"/>
              </w:rPr>
              <w:t xml:space="preserve">local_authority</w:t>
            </w:r>
            <w:r>
              <w:rPr>
                <w:rFonts w:ascii="Calibri" w:cs="Calibri" w:eastAsia="Calibri" w:hAnsi="Calibri"/>
                <w:sz w:val="19"/>
                <w:szCs w:val="19"/>
              </w:rPr>
              <w:t xml:space="preserve"> unique</w:t>
            </w:r>
          </w:p>
        </w:tc>
        <w:tc>
          <w:tcPr>
            <w:tcW w:type="dxa" w:w="13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Derived</w:t>
            </w:r>
          </w:p>
        </w:tc>
        <w:tc>
          <w:tcPr>
            <w:tcW w:type="dxa" w:w="347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6F63"/>
                <w:sz w:val="19"/>
                <w:szCs w:val="19"/>
              </w:rPr>
              <w:t xml:space="preserve">is_kent_district</w:t>
            </w:r>
            <w:r>
              <w:rPr>
                <w:rFonts w:ascii="Calibri" w:cs="Calibri" w:eastAsia="Calibri" w:hAnsi="Calibri"/>
                <w:sz w:val="19"/>
                <w:szCs w:val="19"/>
              </w:rPr>
              <w:t xml:space="preserve"> flag. Medway and other non-Kent values are flagged, never dropped</w:t>
            </w:r>
          </w:p>
        </w:tc>
      </w:tr>
      <w:tr>
        <w:tc>
          <w:tcPr>
            <w:tcW w:type="dxa" w:w="20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6F63"/>
                <w:sz w:val="19"/>
                <w:szCs w:val="19"/>
              </w:rPr>
              <w:t xml:space="preserve">dim_rating_period</w:t>
            </w:r>
          </w:p>
        </w:tc>
        <w:tc>
          <w:tcPr>
            <w:tcW w:type="dxa" w:w="21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6F63"/>
                <w:sz w:val="19"/>
                <w:szCs w:val="19"/>
              </w:rPr>
              <w:t xml:space="preserve">YYYY-MM</w:t>
            </w:r>
            <w:r>
              <w:rPr>
                <w:rFonts w:ascii="Calibri" w:cs="Calibri" w:eastAsia="Calibri" w:hAnsi="Calibri"/>
                <w:sz w:val="19"/>
                <w:szCs w:val="19"/>
              </w:rPr>
              <w:t xml:space="preserve"> or </w:t>
            </w:r>
            <w:r>
              <w:rPr>
                <w:rFonts w:ascii="Consolas" w:cs="Consolas" w:eastAsia="Consolas" w:hAnsi="Consolas"/>
                <w:color w:val="1F6F63"/>
                <w:sz w:val="19"/>
                <w:szCs w:val="19"/>
              </w:rPr>
              <w:t xml:space="preserve">NOT_RATED</w:t>
            </w:r>
          </w:p>
        </w:tc>
        <w:tc>
          <w:tcPr>
            <w:tcW w:type="dxa" w:w="13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Derived</w:t>
            </w:r>
          </w:p>
        </w:tc>
        <w:tc>
          <w:tcPr>
            <w:tcW w:type="dxa" w:w="347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Month of </w:t>
            </w:r>
            <w:r>
              <w:rPr>
                <w:rFonts w:ascii="Consolas" w:cs="Consolas" w:eastAsia="Consolas" w:hAnsi="Consolas"/>
                <w:color w:val="1F6F63"/>
                <w:sz w:val="19"/>
                <w:szCs w:val="19"/>
              </w:rPr>
              <w:t xml:space="preserve">overall_rating_date</w:t>
            </w:r>
            <w:r>
              <w:rPr>
                <w:rFonts w:ascii="Calibri" w:cs="Calibri" w:eastAsia="Calibri" w:hAnsi="Calibri"/>
                <w:sz w:val="19"/>
                <w:szCs w:val="19"/>
              </w:rPr>
              <w:t xml:space="preserve">. Never-inspected locations get </w:t>
            </w:r>
            <w:r>
              <w:rPr>
                <w:rFonts w:ascii="Consolas" w:cs="Consolas" w:eastAsia="Consolas" w:hAnsi="Consolas"/>
                <w:color w:val="1F6F63"/>
                <w:sz w:val="19"/>
                <w:szCs w:val="19"/>
              </w:rPr>
              <w:t xml:space="preserve">NOT_RATED</w:t>
            </w:r>
            <w:r>
              <w:rPr>
                <w:rFonts w:ascii="Calibri" w:cs="Calibri" w:eastAsia="Calibri" w:hAnsi="Calibri"/>
                <w:sz w:val="19"/>
                <w:szCs w:val="19"/>
              </w:rPr>
              <w:t xml:space="preserve">, not NULL</w:t>
            </w:r>
          </w:p>
        </w:tc>
      </w:tr>
      <w:tr>
        <w:tc>
          <w:tcPr>
            <w:tcW w:type="dxa" w:w="20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6F63"/>
                <w:sz w:val="19"/>
                <w:szCs w:val="19"/>
              </w:rPr>
              <w:t xml:space="preserve">load_audit</w:t>
            </w:r>
          </w:p>
        </w:tc>
        <w:tc>
          <w:tcPr>
            <w:tcW w:type="dxa" w:w="21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6F63"/>
                <w:sz w:val="19"/>
                <w:szCs w:val="19"/>
              </w:rPr>
              <w:t xml:space="preserve">run_id</w:t>
            </w:r>
          </w:p>
        </w:tc>
        <w:tc>
          <w:tcPr>
            <w:tcW w:type="dxa" w:w="135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Pipeline</w:t>
            </w:r>
          </w:p>
        </w:tc>
        <w:tc>
          <w:tcPr>
            <w:tcW w:type="dxa" w:w="347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Not part of the star. One row per run: LOADED, BLOCKED or FAILED</w:t>
            </w:r>
          </w:p>
        </w:tc>
      </w:tr>
    </w:tbl>
    <w:p>
      <w:pPr>
        <w:spacing w:after="120"/>
      </w:pPr>
    </w:p>
    <w:p>
      <w:pPr>
        <w:pStyle w:val="Heading2"/>
        <w:spacing w:after="100" w:before="220"/>
      </w:pPr>
      <w:r>
        <w:rPr>
          <w:rFonts w:ascii="Calibri" w:cs="Calibri" w:eastAsia="Calibri" w:hAnsi="Calibri"/>
          <w:b/>
          <w:bCs/>
          <w:color w:val="1F6F63"/>
          <w:sz w:val="24"/>
          <w:szCs w:val="24"/>
        </w:rPr>
        <w:t xml:space="preserve">A design decision to make and document</w:t>
      </w:r>
    </w:p>
    <w:p>
      <w:pPr>
        <w:spacing w:after="140" w:line="276"/>
      </w:pPr>
      <w:r>
        <w:rPr>
          <w:rFonts w:ascii="Calibri" w:cs="Calibri" w:eastAsia="Calibri" w:hAnsi="Calibri"/>
          <w:sz w:val="21"/>
          <w:szCs w:val="21"/>
        </w:rPr>
        <w:t xml:space="preserve">The spec asks for a "rating period" dimension. With only the </w:t>
      </w:r>
      <w:r>
        <w:rPr>
          <w:rFonts w:ascii="Calibri" w:cs="Calibri" w:eastAsia="Calibri" w:hAnsi="Calibri"/>
          <w:b/>
          <w:bCs/>
          <w:sz w:val="21"/>
          <w:szCs w:val="21"/>
        </w:rPr>
        <w:t xml:space="preserve">current</w:t>
      </w:r>
      <w:r>
        <w:rPr>
          <w:rFonts w:ascii="Calibri" w:cs="Calibri" w:eastAsia="Calibri" w:hAnsi="Calibri"/>
          <w:sz w:val="21"/>
          <w:szCs w:val="21"/>
        </w:rPr>
        <w:t xml:space="preserve"> rating per location, that dimension records when each location was last rated. It is </w:t>
      </w:r>
      <w:r>
        <w:rPr>
          <w:rFonts w:ascii="Calibri" w:cs="Calibri" w:eastAsia="Calibri" w:hAnsi="Calibri"/>
          <w:b/>
          <w:bCs/>
          <w:sz w:val="21"/>
          <w:szCs w:val="21"/>
        </w:rPr>
        <w:t xml:space="preserve">not</w:t>
      </w:r>
      <w:r>
        <w:rPr>
          <w:rFonts w:ascii="Calibri" w:cs="Calibri" w:eastAsia="Calibri" w:hAnsi="Calibri"/>
          <w:sz w:val="21"/>
          <w:szCs w:val="21"/>
        </w:rPr>
        <w:t xml:space="preserve"> rating history. For real history, the Week 1 extract would also need CQC's </w:t>
      </w:r>
      <w:r>
        <w:rPr>
          <w:rFonts w:ascii="Consolas" w:cs="Consolas" w:eastAsia="Consolas" w:hAnsi="Consolas"/>
          <w:color w:val="1F6F63"/>
          <w:sz w:val="19"/>
          <w:szCs w:val="19"/>
        </w:rPr>
        <w:t xml:space="preserve">historicRatings[]</w:t>
      </w:r>
      <w:r>
        <w:rPr>
          <w:rFonts w:ascii="Calibri" w:cs="Calibri" w:eastAsia="Calibri" w:hAnsi="Calibri"/>
          <w:sz w:val="21"/>
          <w:szCs w:val="21"/>
        </w:rPr>
        <w:t xml:space="preserve"> array from </w:t>
      </w:r>
      <w:r>
        <w:rPr>
          <w:rFonts w:ascii="Consolas" w:cs="Consolas" w:eastAsia="Consolas" w:hAnsi="Consolas"/>
          <w:color w:val="1F6F63"/>
          <w:sz w:val="19"/>
          <w:szCs w:val="19"/>
        </w:rPr>
        <w:t xml:space="preserve">/locations/{id}</w:t>
      </w:r>
      <w:r>
        <w:rPr>
          <w:rFonts w:ascii="Calibri" w:cs="Calibri" w:eastAsia="Calibri" w:hAnsi="Calibri"/>
          <w:sz w:val="21"/>
          <w:szCs w:val="21"/>
        </w:rPr>
        <w:t xml:space="preserve">. Either choice is valid. Not writing the choice down is not. Put it in the schema design doc with the reason.</w:t>
      </w:r>
    </w:p>
    <w:p>
      <w:pPr>
        <w:spacing w:after="140" w:line="276"/>
      </w:pPr>
      <w:r>
        <w:rPr>
          <w:rFonts w:ascii="Calibri" w:cs="Calibri" w:eastAsia="Calibri" w:hAnsi="Calibri"/>
          <w:b/>
          <w:bCs/>
          <w:sz w:val="21"/>
          <w:szCs w:val="21"/>
        </w:rPr>
        <w:t xml:space="preserve">Deregistered locations</w:t>
      </w:r>
      <w:r>
        <w:rPr>
          <w:rFonts w:ascii="Calibri" w:cs="Calibri" w:eastAsia="Calibri" w:hAnsi="Calibri"/>
          <w:sz w:val="21"/>
          <w:szCs w:val="21"/>
        </w:rPr>
        <w:t xml:space="preserve"> stay in the fact table because they are part of the historical record. They must be filtered out (</w:t>
      </w:r>
      <w:r>
        <w:rPr>
          <w:rFonts w:ascii="Consolas" w:cs="Consolas" w:eastAsia="Consolas" w:hAnsi="Consolas"/>
          <w:color w:val="1F6F63"/>
          <w:sz w:val="19"/>
          <w:szCs w:val="19"/>
        </w:rPr>
        <w:t xml:space="preserve">registration_status = 'Registered'</w:t>
      </w:r>
      <w:r>
        <w:rPr>
          <w:rFonts w:ascii="Calibri" w:cs="Calibri" w:eastAsia="Calibri" w:hAnsi="Calibri"/>
          <w:sz w:val="21"/>
          <w:szCs w:val="21"/>
        </w:rPr>
        <w:t xml:space="preserve">) when counting current competitors.</w:t>
      </w:r>
    </w:p>
    <w:p>
      <w:pPr>
        <w:pStyle w:val="Heading1"/>
        <w:pBdr>
          <w:bottom w:val="single" w:color="1F3B57" w:sz="8" w:space="4"/>
        </w:pBdr>
        <w:spacing w:after="160" w:before="320"/>
      </w:pPr>
      <w:r>
        <w:rPr>
          <w:rFonts w:ascii="Calibri" w:cs="Calibri" w:eastAsia="Calibri" w:hAnsi="Calibri"/>
          <w:b/>
          <w:bCs/>
          <w:color w:val="1F3B57"/>
          <w:sz w:val="32"/>
          <w:szCs w:val="32"/>
        </w:rPr>
        <w:t xml:space="preserve">4. Task 2 — Data-Quality Checks as Gates</w:t>
      </w:r>
    </w:p>
    <w:p>
      <w:pPr>
        <w:spacing w:after="140" w:line="276"/>
      </w:pPr>
      <w:r>
        <w:rPr>
          <w:rFonts w:ascii="Calibri" w:cs="Calibri" w:eastAsia="Calibri" w:hAnsi="Calibri"/>
          <w:sz w:val="21"/>
          <w:szCs w:val="21"/>
        </w:rPr>
        <w:t xml:space="preserve">A check that only prints a warning nobody reads is not a control. In Week 3, checks run </w:t>
      </w:r>
      <w:r>
        <w:rPr>
          <w:rFonts w:ascii="Calibri" w:cs="Calibri" w:eastAsia="Calibri" w:hAnsi="Calibri"/>
          <w:b/>
          <w:bCs/>
          <w:sz w:val="21"/>
          <w:szCs w:val="21"/>
        </w:rPr>
        <w:t xml:space="preserve">before</w:t>
      </w:r>
      <w:r>
        <w:rPr>
          <w:rFonts w:ascii="Calibri" w:cs="Calibri" w:eastAsia="Calibri" w:hAnsi="Calibri"/>
          <w:sz w:val="21"/>
          <w:szCs w:val="21"/>
        </w:rPr>
        <w:t xml:space="preserve"> the database is touched, and each one is either </w:t>
      </w:r>
      <w:r>
        <w:rPr>
          <w:rFonts w:ascii="Calibri" w:cs="Calibri" w:eastAsia="Calibri" w:hAnsi="Calibri"/>
          <w:b/>
          <w:bCs/>
          <w:sz w:val="21"/>
          <w:szCs w:val="21"/>
        </w:rPr>
        <w:t xml:space="preserve">blocking</w:t>
      </w:r>
      <w:r>
        <w:rPr>
          <w:rFonts w:ascii="Calibri" w:cs="Calibri" w:eastAsia="Calibri" w:hAnsi="Calibri"/>
          <w:sz w:val="21"/>
          <w:szCs w:val="21"/>
        </w:rPr>
        <w:t xml:space="preserve"> or a </w:t>
      </w:r>
      <w:r>
        <w:rPr>
          <w:rFonts w:ascii="Calibri" w:cs="Calibri" w:eastAsia="Calibri" w:hAnsi="Calibri"/>
          <w:b/>
          <w:bCs/>
          <w:sz w:val="21"/>
          <w:szCs w:val="21"/>
        </w:rPr>
        <w:t xml:space="preserve">warning</w:t>
      </w:r>
      <w:r>
        <w:rPr>
          <w:rFonts w:ascii="Calibri" w:cs="Calibri" w:eastAsia="Calibri" w:hAnsi="Calibri"/>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3426"/>
      </w:tblGrid>
      <w:tr>
        <w:trPr>
          <w:tblHeader/>
        </w:trPr>
        <w:tc>
          <w:tcPr>
            <w:tcW w:type="dxa" w:w="3900"/>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Check</w:t>
            </w:r>
          </w:p>
        </w:tc>
        <w:tc>
          <w:tcPr>
            <w:tcW w:type="dxa" w:w="1700"/>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Type</w:t>
            </w:r>
          </w:p>
        </w:tc>
        <w:tc>
          <w:tcPr>
            <w:tcW w:type="dxa" w:w="3426"/>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Why</w:t>
            </w:r>
          </w:p>
        </w:tc>
      </w:tr>
      <w:tr>
        <w:tc>
          <w:tcPr>
            <w:tcW w:type="dxa" w:w="39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Required columns present</w:t>
            </w:r>
          </w:p>
        </w:tc>
        <w:tc>
          <w:tcPr>
            <w:tcW w:type="dxa" w:w="17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Blocking</w:t>
            </w:r>
          </w:p>
        </w:tc>
        <w:tc>
          <w:tcPr>
            <w:tcW w:type="dxa" w:w="3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Without them, nothing downstream means anything</w:t>
            </w:r>
          </w:p>
        </w:tc>
      </w:tr>
      <w:tr>
        <w:tc>
          <w:tcPr>
            <w:tcW w:type="dxa" w:w="39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No blank </w:t>
            </w:r>
            <w:r>
              <w:rPr>
                <w:rFonts w:ascii="Consolas" w:cs="Consolas" w:eastAsia="Consolas" w:hAnsi="Consolas"/>
                <w:color w:val="1F6F63"/>
                <w:sz w:val="19"/>
                <w:szCs w:val="19"/>
              </w:rPr>
              <w:t xml:space="preserve">location_id</w:t>
            </w:r>
            <w:r>
              <w:rPr>
                <w:rFonts w:ascii="Calibri" w:cs="Calibri" w:eastAsia="Calibri" w:hAnsi="Calibri"/>
                <w:sz w:val="19"/>
                <w:szCs w:val="19"/>
              </w:rPr>
              <w:t xml:space="preserve"> / </w:t>
            </w:r>
            <w:r>
              <w:rPr>
                <w:rFonts w:ascii="Consolas" w:cs="Consolas" w:eastAsia="Consolas" w:hAnsi="Consolas"/>
                <w:color w:val="1F6F63"/>
                <w:sz w:val="19"/>
                <w:szCs w:val="19"/>
              </w:rPr>
              <w:t xml:space="preserve">provider_id</w:t>
            </w:r>
          </w:p>
        </w:tc>
        <w:tc>
          <w:tcPr>
            <w:tcW w:type="dxa" w:w="17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Blocking</w:t>
            </w:r>
          </w:p>
        </w:tc>
        <w:tc>
          <w:tcPr>
            <w:tcW w:type="dxa" w:w="3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Keys cannot be guessed</w:t>
            </w:r>
          </w:p>
        </w:tc>
      </w:tr>
      <w:tr>
        <w:tc>
          <w:tcPr>
            <w:tcW w:type="dxa" w:w="39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6F63"/>
                <w:sz w:val="19"/>
                <w:szCs w:val="19"/>
              </w:rPr>
              <w:t xml:space="preserve">location_id</w:t>
            </w:r>
            <w:r>
              <w:rPr>
                <w:rFonts w:ascii="Calibri" w:cs="Calibri" w:eastAsia="Calibri" w:hAnsi="Calibri"/>
                <w:sz w:val="19"/>
                <w:szCs w:val="19"/>
              </w:rPr>
              <w:t xml:space="preserve"> unique; </w:t>
            </w:r>
            <w:r>
              <w:rPr>
                <w:rFonts w:ascii="Consolas" w:cs="Consolas" w:eastAsia="Consolas" w:hAnsi="Consolas"/>
                <w:color w:val="1F6F63"/>
                <w:sz w:val="19"/>
                <w:szCs w:val="19"/>
              </w:rPr>
              <w:t xml:space="preserve">provider_id</w:t>
            </w:r>
            <w:r>
              <w:rPr>
                <w:rFonts w:ascii="Calibri" w:cs="Calibri" w:eastAsia="Calibri" w:hAnsi="Calibri"/>
                <w:sz w:val="19"/>
                <w:szCs w:val="19"/>
              </w:rPr>
              <w:t xml:space="preserve"> unique</w:t>
            </w:r>
          </w:p>
        </w:tc>
        <w:tc>
          <w:tcPr>
            <w:tcW w:type="dxa" w:w="17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Blocking</w:t>
            </w:r>
          </w:p>
        </w:tc>
        <w:tc>
          <w:tcPr>
            <w:tcW w:type="dxa" w:w="3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spec's "no duplicate IDs" check, applied at both grains</w:t>
            </w:r>
          </w:p>
        </w:tc>
      </w:tr>
      <w:tr>
        <w:tc>
          <w:tcPr>
            <w:tcW w:type="dxa" w:w="39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Every location's provider exists</w:t>
            </w:r>
          </w:p>
        </w:tc>
        <w:tc>
          <w:tcPr>
            <w:tcW w:type="dxa" w:w="17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Blocking</w:t>
            </w:r>
          </w:p>
        </w:tc>
        <w:tc>
          <w:tcPr>
            <w:tcW w:type="dxa" w:w="3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Referential integrity. An orphan would silently disappear from joins</w:t>
            </w:r>
          </w:p>
        </w:tc>
      </w:tr>
      <w:tr>
        <w:tc>
          <w:tcPr>
            <w:tcW w:type="dxa" w:w="39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onsolas" w:cs="Consolas" w:eastAsia="Consolas" w:hAnsi="Consolas"/>
                <w:color w:val="1F6F63"/>
                <w:sz w:val="19"/>
                <w:szCs w:val="19"/>
              </w:rPr>
              <w:t xml:space="preserve">overall_rating</w:t>
            </w:r>
            <w:r>
              <w:rPr>
                <w:rFonts w:ascii="Calibri" w:cs="Calibri" w:eastAsia="Calibri" w:hAnsi="Calibri"/>
                <w:sz w:val="19"/>
                <w:szCs w:val="19"/>
              </w:rPr>
              <w:t xml:space="preserve"> is one of Outstanding / Good / Requires improvement / Inadequate, or blank</w:t>
            </w:r>
          </w:p>
        </w:tc>
        <w:tc>
          <w:tcPr>
            <w:tcW w:type="dxa" w:w="17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Blocking</w:t>
            </w:r>
          </w:p>
        </w:tc>
        <w:tc>
          <w:tcPr>
            <w:tcW w:type="dxa" w:w="3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Blank means not yet rated (fine). Any other label is a data fault</w:t>
            </w:r>
          </w:p>
        </w:tc>
      </w:tr>
      <w:tr>
        <w:tc>
          <w:tcPr>
            <w:tcW w:type="dxa" w:w="39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Rating dates parse and are not after the snapshot date</w:t>
            </w:r>
          </w:p>
        </w:tc>
        <w:tc>
          <w:tcPr>
            <w:tcW w:type="dxa" w:w="17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Blocking</w:t>
            </w:r>
          </w:p>
        </w:tc>
        <w:tc>
          <w:tcPr>
            <w:tcW w:type="dxa" w:w="3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future date points to a parsing or source problem</w:t>
            </w:r>
          </w:p>
        </w:tc>
      </w:tr>
      <w:tr>
        <w:tc>
          <w:tcPr>
            <w:tcW w:type="dxa" w:w="39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Malformed postcodes above 5% of rows</w:t>
            </w:r>
          </w:p>
        </w:tc>
        <w:tc>
          <w:tcPr>
            <w:tcW w:type="dxa" w:w="17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Blocking</w:t>
            </w:r>
          </w:p>
        </w:tc>
        <w:tc>
          <w:tcPr>
            <w:tcW w:type="dxa" w:w="3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 few is noise. Many means something upstream broke</w:t>
            </w:r>
          </w:p>
        </w:tc>
      </w:tr>
      <w:tr>
        <w:tc>
          <w:tcPr>
            <w:tcW w:type="dxa" w:w="39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Row count changes more than 20% from the last loaded snapshot</w:t>
            </w:r>
          </w:p>
        </w:tc>
        <w:tc>
          <w:tcPr>
            <w:tcW w:type="dxa" w:w="17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Blocking (with operator override)</w:t>
            </w:r>
          </w:p>
        </w:tc>
        <w:tc>
          <w:tcPr>
            <w:tcW w:type="dxa" w:w="3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Protects against a half-finished extract replacing a full one</w:t>
            </w:r>
          </w:p>
        </w:tc>
      </w:tr>
      <w:tr>
        <w:tc>
          <w:tcPr>
            <w:tcW w:type="dxa" w:w="39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Any malformed postcode</w:t>
            </w:r>
          </w:p>
        </w:tc>
        <w:tc>
          <w:tcPr>
            <w:tcW w:type="dxa" w:w="17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Warning</w:t>
            </w:r>
          </w:p>
        </w:tc>
        <w:tc>
          <w:tcPr>
            <w:tcW w:type="dxa" w:w="3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Loaded with </w:t>
            </w:r>
            <w:r>
              <w:rPr>
                <w:rFonts w:ascii="Consolas" w:cs="Consolas" w:eastAsia="Consolas" w:hAnsi="Consolas"/>
                <w:color w:val="1F6F63"/>
                <w:sz w:val="19"/>
                <w:szCs w:val="19"/>
              </w:rPr>
              <w:t xml:space="preserve">postcode_valid = 0</w:t>
            </w:r>
            <w:r>
              <w:rPr>
                <w:rFonts w:ascii="Calibri" w:cs="Calibri" w:eastAsia="Calibri" w:hAnsi="Calibri"/>
                <w:sz w:val="19"/>
                <w:szCs w:val="19"/>
              </w:rPr>
              <w:t xml:space="preserve"> and recorded in the audit</w:t>
            </w:r>
          </w:p>
        </w:tc>
      </w:tr>
      <w:tr>
        <w:tc>
          <w:tcPr>
            <w:tcW w:type="dxa" w:w="39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Local authority outside the 12 Kent districts</w:t>
            </w:r>
          </w:p>
        </w:tc>
        <w:tc>
          <w:tcPr>
            <w:tcW w:type="dxa" w:w="17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Warning</w:t>
            </w:r>
          </w:p>
        </w:tc>
        <w:tc>
          <w:tcPr>
            <w:tcW w:type="dxa" w:w="3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Week 2 rule: flag, never drop</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5A00" w:sz="24"/>
              <w:bottom w:val="none" w:color="FFFFFF" w:sz="0"/>
              <w:right w:val="none" w:color="FFFFFF" w:sz="0"/>
            </w:tcBorders>
            <w:shd w:fill="FBF3E4" w:color="auto" w:val="clear"/>
            <w:tcMar>
              <w:top w:type="dxa" w:w="120"/>
              <w:left w:type="dxa" w:w="200"/>
              <w:bottom w:type="dxa" w:w="120"/>
              <w:right w:type="dxa" w:w="200"/>
            </w:tcMar>
          </w:tcPr>
          <w:p>
            <w:pPr>
              <w:spacing w:after="60"/>
            </w:pPr>
            <w:r>
              <w:rPr>
                <w:rFonts w:ascii="Calibri" w:cs="Calibri" w:eastAsia="Calibri" w:hAnsi="Calibri"/>
                <w:b/>
                <w:bCs/>
                <w:color w:val="8A5A00"/>
                <w:sz w:val="18"/>
                <w:szCs w:val="18"/>
              </w:rPr>
              <w:t xml:space="preserve">THRESHOLDS ARE TEAM DECISIONS, NOT FACTS</w:t>
            </w:r>
          </w:p>
          <w:p>
            <w:pPr>
              <w:spacing w:after="60" w:line="260"/>
            </w:pPr>
            <w:r>
              <w:rPr>
                <w:rFonts w:ascii="Calibri" w:cs="Calibri" w:eastAsia="Calibri" w:hAnsi="Calibri"/>
                <w:color w:val="33413B"/>
                <w:sz w:val="21"/>
                <w:szCs w:val="21"/>
              </w:rPr>
              <w:t xml:space="preserve">5% and 20% are starting values chosen without real Kent data. Once a real run has happened, look at the actual numbers and adjust. Record the chosen values and the reason in the runbook.</w:t>
            </w:r>
          </w:p>
        </w:tc>
      </w:tr>
    </w:tbl>
    <w:p>
      <w:pPr>
        <w:spacing w:after="120"/>
      </w:pPr>
    </w:p>
    <w:p>
      <w:pPr>
        <w:spacing w:after="140" w:line="276"/>
      </w:pPr>
      <w:r>
        <w:rPr>
          <w:rFonts w:ascii="Calibri" w:cs="Calibri" w:eastAsia="Calibri" w:hAnsi="Calibri"/>
          <w:b/>
          <w:bCs/>
          <w:sz w:val="21"/>
          <w:szCs w:val="21"/>
        </w:rPr>
        <w:t xml:space="preserve">Discussion question for the group:</w:t>
      </w:r>
      <w:r>
        <w:rPr>
          <w:rFonts w:ascii="Calibri" w:cs="Calibri" w:eastAsia="Calibri" w:hAnsi="Calibri"/>
          <w:sz w:val="21"/>
          <w:szCs w:val="21"/>
        </w:rPr>
        <w:t xml:space="preserve"> for Home Safe's launch decision, which is worse, </w:t>
      </w:r>
      <w:r>
        <w:rPr>
          <w:rFonts w:ascii="Calibri" w:cs="Calibri" w:eastAsia="Calibri" w:hAnsi="Calibri"/>
          <w:b/>
          <w:bCs/>
          <w:sz w:val="21"/>
          <w:szCs w:val="21"/>
        </w:rPr>
        <w:t xml:space="preserve">stale</w:t>
      </w:r>
      <w:r>
        <w:rPr>
          <w:rFonts w:ascii="Calibri" w:cs="Calibri" w:eastAsia="Calibri" w:hAnsi="Calibri"/>
          <w:sz w:val="21"/>
          <w:szCs w:val="21"/>
        </w:rPr>
        <w:t xml:space="preserve"> data (yesterday's correct table) or </w:t>
      </w:r>
      <w:r>
        <w:rPr>
          <w:rFonts w:ascii="Calibri" w:cs="Calibri" w:eastAsia="Calibri" w:hAnsi="Calibri"/>
          <w:b/>
          <w:bCs/>
          <w:sz w:val="21"/>
          <w:szCs w:val="21"/>
        </w:rPr>
        <w:t xml:space="preserve">wrong</w:t>
      </w:r>
      <w:r>
        <w:rPr>
          <w:rFonts w:ascii="Calibri" w:cs="Calibri" w:eastAsia="Calibri" w:hAnsi="Calibri"/>
          <w:sz w:val="21"/>
          <w:szCs w:val="21"/>
        </w:rPr>
        <w:t xml:space="preserve"> data (today's table with duplicated providers)? The answer decides which checks should block.</w:t>
      </w:r>
    </w:p>
    <w:p>
      <w:pPr>
        <w:pStyle w:val="Heading1"/>
        <w:pBdr>
          <w:bottom w:val="single" w:color="1F3B57" w:sz="8" w:space="4"/>
        </w:pBdr>
        <w:spacing w:after="160" w:before="320"/>
      </w:pPr>
      <w:r>
        <w:rPr>
          <w:rFonts w:ascii="Calibri" w:cs="Calibri" w:eastAsia="Calibri" w:hAnsi="Calibri"/>
          <w:b/>
          <w:bCs/>
          <w:color w:val="1F3B57"/>
          <w:sz w:val="32"/>
          <w:szCs w:val="32"/>
        </w:rPr>
        <w:t xml:space="preserve">5. Task 3 — The Idempotent Load</w:t>
      </w:r>
    </w:p>
    <w:p>
      <w:pPr>
        <w:pStyle w:val="Heading2"/>
        <w:spacing w:after="100" w:before="220"/>
      </w:pPr>
      <w:r>
        <w:rPr>
          <w:rFonts w:ascii="Calibri" w:cs="Calibri" w:eastAsia="Calibri" w:hAnsi="Calibri"/>
          <w:b/>
          <w:bCs/>
          <w:color w:val="1F6F63"/>
          <w:sz w:val="24"/>
          <w:szCs w:val="24"/>
        </w:rPr>
        <w:t xml:space="preserve">Break it first</w:t>
      </w:r>
    </w:p>
    <w:p>
      <w:pPr>
        <w:spacing w:after="140" w:line="276"/>
      </w:pPr>
      <w:r>
        <w:rPr>
          <w:rFonts w:ascii="Calibri" w:cs="Calibri" w:eastAsia="Calibri" w:hAnsi="Calibri"/>
          <w:sz w:val="21"/>
          <w:szCs w:val="21"/>
        </w:rPr>
        <w:t xml:space="preserve">Run Week 2's </w:t>
      </w:r>
      <w:r>
        <w:rPr>
          <w:rFonts w:ascii="Consolas" w:cs="Consolas" w:eastAsia="Consolas" w:hAnsi="Consolas"/>
          <w:color w:val="1F6F63"/>
          <w:sz w:val="19"/>
          <w:szCs w:val="19"/>
        </w:rPr>
        <w:t xml:space="preserve">to_sql(..., if_exists="append")</w:t>
      </w:r>
      <w:r>
        <w:rPr>
          <w:rFonts w:ascii="Calibri" w:cs="Calibri" w:eastAsia="Calibri" w:hAnsi="Calibri"/>
          <w:sz w:val="21"/>
          <w:szCs w:val="21"/>
        </w:rPr>
        <w:t xml:space="preserve"> twice. The row count doubles, and so would every provider count in the Week 4 dashboard. This is exactly what happens when a scheduler retries a job or someone re-runs a cell.</w:t>
      </w:r>
    </w:p>
    <w:p>
      <w:pPr>
        <w:pStyle w:val="Heading2"/>
        <w:spacing w:after="100" w:before="220"/>
      </w:pPr>
      <w:r>
        <w:rPr>
          <w:rFonts w:ascii="Calibri" w:cs="Calibri" w:eastAsia="Calibri" w:hAnsi="Calibri"/>
          <w:b/>
          <w:bCs/>
          <w:color w:val="1F6F63"/>
          <w:sz w:val="24"/>
          <w:szCs w:val="24"/>
        </w:rPr>
        <w:t xml:space="preserve">The pattern</w:t>
      </w:r>
    </w:p>
    <w:p>
      <w:pPr>
        <w:spacing w:after="140" w:line="276"/>
      </w:pPr>
      <w:r>
        <w:rPr>
          <w:rFonts w:ascii="Calibri" w:cs="Calibri" w:eastAsia="Calibri" w:hAnsi="Calibri"/>
          <w:sz w:val="21"/>
          <w:szCs w:val="21"/>
        </w:rPr>
        <w:t xml:space="preserve">Everything below happens inside </w:t>
      </w:r>
      <w:r>
        <w:rPr>
          <w:rFonts w:ascii="Calibri" w:cs="Calibri" w:eastAsia="Calibri" w:hAnsi="Calibri"/>
          <w:b/>
          <w:bCs/>
          <w:sz w:val="21"/>
          <w:szCs w:val="21"/>
        </w:rPr>
        <w:t xml:space="preserve">one transaction.</w:t>
      </w:r>
      <w:r>
        <w:rPr>
          <w:rFonts w:ascii="Calibri" w:cs="Calibri" w:eastAsia="Calibri" w:hAnsi="Calibri"/>
          <w:sz w:val="21"/>
          <w:szCs w:val="21"/>
        </w:rPr>
        <w:t xml:space="preserve"> If any step raises an error, the whole transaction rolls back and the database is never left half-loaded:</w:t>
      </w:r>
    </w:p>
    <w:p>
      <w:pPr>
        <w:pStyle w:val="ListParagraph"/>
        <w:numPr>
          <w:ilvl w:val="0"/>
          <w:numId w:val="4"/>
        </w:numPr>
        <w:spacing w:after="80" w:line="264"/>
      </w:pPr>
      <w:r>
        <w:rPr>
          <w:rFonts w:ascii="Calibri" w:cs="Calibri" w:eastAsia="Calibri" w:hAnsi="Calibri"/>
          <w:sz w:val="21"/>
          <w:szCs w:val="21"/>
        </w:rPr>
        <w:t xml:space="preserve">Upsert the dimensions (</w:t>
      </w:r>
      <w:r>
        <w:rPr>
          <w:rFonts w:ascii="Consolas" w:cs="Consolas" w:eastAsia="Consolas" w:hAnsi="Consolas"/>
          <w:color w:val="1F6F63"/>
          <w:sz w:val="19"/>
          <w:szCs w:val="19"/>
        </w:rPr>
        <w:t xml:space="preserve">INSERT … ON CONFLICT(key) DO UPDATE</w:t>
      </w:r>
      <w:r>
        <w:rPr>
          <w:rFonts w:ascii="Calibri" w:cs="Calibri" w:eastAsia="Calibri" w:hAnsi="Calibri"/>
          <w:sz w:val="21"/>
          <w:szCs w:val="21"/>
        </w:rPr>
        <w:t xml:space="preserve">).</w:t>
      </w:r>
    </w:p>
    <w:p>
      <w:pPr>
        <w:pStyle w:val="ListParagraph"/>
        <w:numPr>
          <w:ilvl w:val="0"/>
          <w:numId w:val="4"/>
        </w:numPr>
        <w:spacing w:after="80" w:line="264"/>
      </w:pPr>
      <w:r>
        <w:rPr>
          <w:rFonts w:ascii="Consolas" w:cs="Consolas" w:eastAsia="Consolas" w:hAnsi="Consolas"/>
          <w:color w:val="1F6F63"/>
          <w:sz w:val="19"/>
          <w:szCs w:val="19"/>
        </w:rPr>
        <w:t xml:space="preserve">DELETE</w:t>
      </w:r>
      <w:r>
        <w:rPr>
          <w:rFonts w:ascii="Calibri" w:cs="Calibri" w:eastAsia="Calibri" w:hAnsi="Calibri"/>
          <w:sz w:val="21"/>
          <w:szCs w:val="21"/>
        </w:rPr>
        <w:t xml:space="preserve"> this </w:t>
      </w:r>
      <w:r>
        <w:rPr>
          <w:rFonts w:ascii="Consolas" w:cs="Consolas" w:eastAsia="Consolas" w:hAnsi="Consolas"/>
          <w:color w:val="1F6F63"/>
          <w:sz w:val="19"/>
          <w:szCs w:val="19"/>
        </w:rPr>
        <w:t xml:space="preserve">snapshot_date</w:t>
      </w:r>
      <w:r>
        <w:rPr>
          <w:rFonts w:ascii="Calibri" w:cs="Calibri" w:eastAsia="Calibri" w:hAnsi="Calibri"/>
          <w:sz w:val="21"/>
          <w:szCs w:val="21"/>
        </w:rPr>
        <w:t xml:space="preserve">'s fact rows.</w:t>
      </w:r>
    </w:p>
    <w:p>
      <w:pPr>
        <w:pStyle w:val="ListParagraph"/>
        <w:numPr>
          <w:ilvl w:val="0"/>
          <w:numId w:val="4"/>
        </w:numPr>
        <w:spacing w:after="80" w:line="264"/>
      </w:pPr>
      <w:r>
        <w:rPr>
          <w:rFonts w:ascii="Consolas" w:cs="Consolas" w:eastAsia="Consolas" w:hAnsi="Consolas"/>
          <w:color w:val="1F6F63"/>
          <w:sz w:val="19"/>
          <w:szCs w:val="19"/>
        </w:rPr>
        <w:t xml:space="preserve">INSERT</w:t>
      </w:r>
      <w:r>
        <w:rPr>
          <w:rFonts w:ascii="Calibri" w:cs="Calibri" w:eastAsia="Calibri" w:hAnsi="Calibri"/>
          <w:sz w:val="21"/>
          <w:szCs w:val="21"/>
        </w:rPr>
        <w:t xml:space="preserve"> them again.</w:t>
      </w:r>
    </w:p>
    <w:p>
      <w:pPr>
        <w:pStyle w:val="ListParagraph"/>
        <w:numPr>
          <w:ilvl w:val="0"/>
          <w:numId w:val="4"/>
        </w:numPr>
        <w:spacing w:after="80" w:line="264"/>
      </w:pPr>
      <w:r>
        <w:rPr>
          <w:rFonts w:ascii="Calibri" w:cs="Calibri" w:eastAsia="Calibri" w:hAnsi="Calibri"/>
          <w:sz w:val="21"/>
          <w:szCs w:val="21"/>
        </w:rPr>
        <w:t xml:space="preserve">Reconcile: rows loaded must equal rows in. If they don't, raise an error, which triggers the rollback.</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1712" w:color="auto" w:val="clear"/>
            <w:tcMar>
              <w:top w:type="dxa" w:w="120"/>
              <w:left w:type="dxa" w:w="200"/>
              <w:bottom w:type="dxa" w:w="120"/>
              <w:right w:type="dxa" w:w="200"/>
            </w:tcMar>
          </w:tcPr>
          <w:p>
            <w:pPr>
              <w:spacing w:after="0"/>
            </w:pPr>
            <w:r>
              <w:rPr>
                <w:rFonts w:ascii="Consolas" w:cs="Consolas" w:eastAsia="Consolas" w:hAnsi="Consolas"/>
                <w:color w:val="E9F1EA"/>
                <w:sz w:val="17"/>
                <w:szCs w:val="17"/>
              </w:rPr>
              <w:t xml:space="preserve">with conn:   # sqlite3: commit on success, rollback on any exception</w:t>
            </w:r>
          </w:p>
          <w:p>
            <w:pPr>
              <w:spacing w:after="0"/>
            </w:pPr>
            <w:r>
              <w:rPr>
                <w:rFonts w:ascii="Consolas" w:cs="Consolas" w:eastAsia="Consolas" w:hAnsi="Consolas"/>
                <w:color w:val="E9F1EA"/>
                <w:sz w:val="17"/>
                <w:szCs w:val="17"/>
              </w:rPr>
              <w:t xml:space="preserve">    upsert_dimensions(conn, ...)</w:t>
            </w:r>
          </w:p>
          <w:p>
            <w:pPr>
              <w:spacing w:after="0"/>
            </w:pPr>
            <w:r>
              <w:rPr>
                <w:rFonts w:ascii="Consolas" w:cs="Consolas" w:eastAsia="Consolas" w:hAnsi="Consolas"/>
                <w:color w:val="E9F1EA"/>
                <w:sz w:val="17"/>
                <w:szCs w:val="17"/>
              </w:rPr>
              <w:t xml:space="preserve">    conn.execute("DELETE FROM fact_location_snapshot WHERE snapshot_date = ?", (snap,))</w:t>
            </w:r>
          </w:p>
          <w:p>
            <w:pPr>
              <w:spacing w:after="0"/>
            </w:pPr>
            <w:r>
              <w:rPr>
                <w:rFonts w:ascii="Consolas" w:cs="Consolas" w:eastAsia="Consolas" w:hAnsi="Consolas"/>
                <w:color w:val="E9F1EA"/>
                <w:sz w:val="17"/>
                <w:szCs w:val="17"/>
              </w:rPr>
              <w:t xml:space="preserve">    conn.executemany("INSERT INTO fact_location_snapshot VALUES (...)", rows)</w:t>
            </w:r>
          </w:p>
          <w:p>
            <w:pPr>
              <w:spacing w:after="0"/>
            </w:pPr>
            <w:r>
              <w:rPr>
                <w:rFonts w:ascii="Consolas" w:cs="Consolas" w:eastAsia="Consolas" w:hAnsi="Consolas"/>
                <w:color w:val="E9F1EA"/>
                <w:sz w:val="17"/>
                <w:szCs w:val="17"/>
              </w:rPr>
              <w:t xml:space="preserve">    assert_row_counts_match(conn, snap)</w:t>
            </w:r>
          </w:p>
        </w:tc>
      </w:tr>
    </w:tbl>
    <w:p>
      <w:pPr>
        <w:spacing w:after="120"/>
      </w:pPr>
    </w:p>
    <w:p>
      <w:pPr>
        <w:spacing w:after="140" w:line="276"/>
      </w:pPr>
      <w:r>
        <w:rPr>
          <w:rFonts w:ascii="Calibri" w:cs="Calibri" w:eastAsia="Calibri" w:hAnsi="Calibri"/>
          <w:sz w:val="21"/>
          <w:szCs w:val="21"/>
        </w:rPr>
        <w:t xml:space="preserve">Re-running the </w:t>
      </w:r>
      <w:r>
        <w:rPr>
          <w:rFonts w:ascii="Calibri" w:cs="Calibri" w:eastAsia="Calibri" w:hAnsi="Calibri"/>
          <w:b/>
          <w:bCs/>
          <w:sz w:val="21"/>
          <w:szCs w:val="21"/>
        </w:rPr>
        <w:t xml:space="preserve">same</w:t>
      </w:r>
      <w:r>
        <w:rPr>
          <w:rFonts w:ascii="Calibri" w:cs="Calibri" w:eastAsia="Calibri" w:hAnsi="Calibri"/>
          <w:sz w:val="21"/>
          <w:szCs w:val="21"/>
        </w:rPr>
        <w:t xml:space="preserve"> </w:t>
      </w:r>
      <w:r>
        <w:rPr>
          <w:rFonts w:ascii="Consolas" w:cs="Consolas" w:eastAsia="Consolas" w:hAnsi="Consolas"/>
          <w:color w:val="1F6F63"/>
          <w:sz w:val="19"/>
          <w:szCs w:val="19"/>
        </w:rPr>
        <w:t xml:space="preserve">snapshot_date</w:t>
      </w:r>
      <w:r>
        <w:rPr>
          <w:rFonts w:ascii="Calibri" w:cs="Calibri" w:eastAsia="Calibri" w:hAnsi="Calibri"/>
          <w:sz w:val="21"/>
          <w:szCs w:val="21"/>
        </w:rPr>
        <w:t xml:space="preserve"> replaces that snapshot. A </w:t>
      </w:r>
      <w:r>
        <w:rPr>
          <w:rFonts w:ascii="Calibri" w:cs="Calibri" w:eastAsia="Calibri" w:hAnsi="Calibri"/>
          <w:b/>
          <w:bCs/>
          <w:sz w:val="21"/>
          <w:szCs w:val="21"/>
        </w:rPr>
        <w:t xml:space="preserve">new</w:t>
      </w:r>
      <w:r>
        <w:rPr>
          <w:rFonts w:ascii="Calibri" w:cs="Calibri" w:eastAsia="Calibri" w:hAnsi="Calibri"/>
          <w:sz w:val="21"/>
          <w:szCs w:val="21"/>
        </w:rPr>
        <w:t xml:space="preserve"> </w:t>
      </w:r>
      <w:r>
        <w:rPr>
          <w:rFonts w:ascii="Consolas" w:cs="Consolas" w:eastAsia="Consolas" w:hAnsi="Consolas"/>
          <w:color w:val="1F6F63"/>
          <w:sz w:val="19"/>
          <w:szCs w:val="19"/>
        </w:rPr>
        <w:t xml:space="preserve">snapshot_date</w:t>
      </w:r>
      <w:r>
        <w:rPr>
          <w:rFonts w:ascii="Calibri" w:cs="Calibri" w:eastAsia="Calibri" w:hAnsi="Calibri"/>
          <w:sz w:val="21"/>
          <w:szCs w:val="21"/>
        </w:rPr>
        <w:t xml:space="preserve"> adds history. Both behaviours are covered by tests in the reference notebook.</w:t>
      </w:r>
    </w:p>
    <w:p>
      <w:pPr>
        <w:pStyle w:val="Heading2"/>
        <w:spacing w:after="100" w:before="220"/>
      </w:pPr>
      <w:r>
        <w:rPr>
          <w:rFonts w:ascii="Calibri" w:cs="Calibri" w:eastAsia="Calibri" w:hAnsi="Calibri"/>
          <w:b/>
          <w:bCs/>
          <w:color w:val="1F6F63"/>
          <w:sz w:val="24"/>
          <w:szCs w:val="24"/>
        </w:rPr>
        <w:t xml:space="preserve">Two SQLite details that catch people</w:t>
      </w:r>
    </w:p>
    <w:p>
      <w:pPr>
        <w:pStyle w:val="ListParagraph"/>
        <w:numPr>
          <w:ilvl w:val="0"/>
          <w:numId w:val="5"/>
        </w:numPr>
        <w:spacing w:after="80" w:line="264"/>
      </w:pPr>
      <w:r>
        <w:rPr>
          <w:rFonts w:ascii="Calibri" w:cs="Calibri" w:eastAsia="Calibri" w:hAnsi="Calibri"/>
          <w:b/>
          <w:bCs/>
          <w:sz w:val="21"/>
          <w:szCs w:val="21"/>
        </w:rPr>
        <w:t xml:space="preserve">Foreign keys are off by default</w:t>
      </w:r>
      <w:r>
        <w:rPr>
          <w:rFonts w:ascii="Calibri" w:cs="Calibri" w:eastAsia="Calibri" w:hAnsi="Calibri"/>
          <w:sz w:val="21"/>
          <w:szCs w:val="21"/>
        </w:rPr>
        <w:t xml:space="preserve"> in SQLite. </w:t>
      </w:r>
      <w:r>
        <w:rPr>
          <w:rFonts w:ascii="Consolas" w:cs="Consolas" w:eastAsia="Consolas" w:hAnsi="Consolas"/>
          <w:color w:val="1F6F63"/>
          <w:sz w:val="19"/>
          <w:szCs w:val="19"/>
        </w:rPr>
        <w:t xml:space="preserve">PRAGMA foreign_keys = ON</w:t>
      </w:r>
      <w:r>
        <w:rPr>
          <w:rFonts w:ascii="Calibri" w:cs="Calibri" w:eastAsia="Calibri" w:hAnsi="Calibri"/>
          <w:sz w:val="21"/>
          <w:szCs w:val="21"/>
        </w:rPr>
        <w:t xml:space="preserve"> must be run on </w:t>
      </w:r>
      <w:r>
        <w:rPr>
          <w:rFonts w:ascii="Calibri" w:cs="Calibri" w:eastAsia="Calibri" w:hAnsi="Calibri"/>
          <w:b/>
          <w:bCs/>
          <w:sz w:val="21"/>
          <w:szCs w:val="21"/>
        </w:rPr>
        <w:t xml:space="preserve">every</w:t>
      </w:r>
      <w:r>
        <w:rPr>
          <w:rFonts w:ascii="Calibri" w:cs="Calibri" w:eastAsia="Calibri" w:hAnsi="Calibri"/>
          <w:sz w:val="21"/>
          <w:szCs w:val="21"/>
        </w:rPr>
        <w:t xml:space="preserve"> new connection, not once per database.</w:t>
      </w:r>
    </w:p>
    <w:p>
      <w:pPr>
        <w:pStyle w:val="ListParagraph"/>
        <w:numPr>
          <w:ilvl w:val="0"/>
          <w:numId w:val="5"/>
        </w:numPr>
        <w:spacing w:after="80" w:line="264"/>
      </w:pPr>
      <w:r>
        <w:rPr>
          <w:rFonts w:ascii="Calibri" w:cs="Calibri" w:eastAsia="Calibri" w:hAnsi="Calibri"/>
          <w:b/>
          <w:bCs/>
          <w:sz w:val="21"/>
          <w:szCs w:val="21"/>
        </w:rPr>
        <w:t xml:space="preserve">UPSERT</w:t>
      </w:r>
      <w:r>
        <w:rPr>
          <w:rFonts w:ascii="Calibri" w:cs="Calibri" w:eastAsia="Calibri" w:hAnsi="Calibri"/>
          <w:sz w:val="21"/>
          <w:szCs w:val="21"/>
        </w:rPr>
        <w:t xml:space="preserve"> needs SQLite 3.24.0 or later, and its conflict target must be a </w:t>
      </w:r>
      <w:r>
        <w:rPr>
          <w:rFonts w:ascii="Consolas" w:cs="Consolas" w:eastAsia="Consolas" w:hAnsi="Consolas"/>
          <w:color w:val="1F6F63"/>
          <w:sz w:val="19"/>
          <w:szCs w:val="19"/>
        </w:rPr>
        <w:t xml:space="preserve">PRIMARY KEY</w:t>
      </w:r>
      <w:r>
        <w:rPr>
          <w:rFonts w:ascii="Calibri" w:cs="Calibri" w:eastAsia="Calibri" w:hAnsi="Calibri"/>
          <w:sz w:val="21"/>
          <w:szCs w:val="21"/>
        </w:rPr>
        <w:t xml:space="preserve"> or </w:t>
      </w:r>
      <w:r>
        <w:rPr>
          <w:rFonts w:ascii="Consolas" w:cs="Consolas" w:eastAsia="Consolas" w:hAnsi="Consolas"/>
          <w:color w:val="1F6F63"/>
          <w:sz w:val="19"/>
          <w:szCs w:val="19"/>
        </w:rPr>
        <w:t xml:space="preserve">UNIQUE</w:t>
      </w:r>
      <w:r>
        <w:rPr>
          <w:rFonts w:ascii="Calibri" w:cs="Calibri" w:eastAsia="Calibri" w:hAnsi="Calibri"/>
          <w:sz w:val="21"/>
          <w:szCs w:val="21"/>
        </w:rPr>
        <w:t xml:space="preserve"> constraint. The </w:t>
      </w:r>
      <w:r>
        <w:rPr>
          <w:rFonts w:ascii="Consolas" w:cs="Consolas" w:eastAsia="Consolas" w:hAnsi="Consolas"/>
          <w:color w:val="1F6F63"/>
          <w:sz w:val="19"/>
          <w:szCs w:val="19"/>
        </w:rPr>
        <w:t xml:space="preserve">excluded.</w:t>
      </w:r>
      <w:r>
        <w:rPr>
          <w:rFonts w:ascii="Calibri" w:cs="Calibri" w:eastAsia="Calibri" w:hAnsi="Calibri"/>
          <w:sz w:val="21"/>
          <w:szCs w:val="21"/>
        </w:rPr>
        <w:t xml:space="preserve"> prefix refers to the incoming value. Any current Python install ships a newer SQLite than 3.24.</w:t>
      </w:r>
    </w:p>
    <w:p>
      <w:pPr>
        <w:pStyle w:val="Heading2"/>
        <w:spacing w:after="100" w:before="220"/>
      </w:pPr>
      <w:r>
        <w:rPr>
          <w:rFonts w:ascii="Calibri" w:cs="Calibri" w:eastAsia="Calibri" w:hAnsi="Calibri"/>
          <w:b/>
          <w:bCs/>
          <w:color w:val="1F6F63"/>
          <w:sz w:val="24"/>
          <w:szCs w:val="24"/>
        </w:rPr>
        <w:t xml:space="preserve">BigQuery Sandbox route: correction to the Week 2 note</w:t>
      </w:r>
    </w:p>
    <w:p>
      <w:pPr>
        <w:spacing w:after="140" w:line="276"/>
      </w:pPr>
      <w:r>
        <w:rPr>
          <w:rFonts w:ascii="Calibri" w:cs="Calibri" w:eastAsia="Calibri" w:hAnsi="Calibri"/>
          <w:sz w:val="21"/>
          <w:szCs w:val="21"/>
        </w:rPr>
        <w:t xml:space="preserve">Week 2 recommended a </w:t>
      </w:r>
      <w:r>
        <w:rPr>
          <w:rFonts w:ascii="Consolas" w:cs="Consolas" w:eastAsia="Consolas" w:hAnsi="Consolas"/>
          <w:color w:val="1F6F63"/>
          <w:sz w:val="19"/>
          <w:szCs w:val="19"/>
        </w:rPr>
        <w:t xml:space="preserve">WRITE_TRUNCATE</w:t>
      </w:r>
      <w:r>
        <w:rPr>
          <w:rFonts w:ascii="Calibri" w:cs="Calibri" w:eastAsia="Calibri" w:hAnsi="Calibri"/>
          <w:sz w:val="21"/>
          <w:szCs w:val="21"/>
        </w:rPr>
        <w:t xml:space="preserve"> load job because DML is disabled in the sandbox. That is still right for a single current-state table. With Week 3's snapshot grain, however, truncating the </w:t>
      </w:r>
      <w:r>
        <w:rPr>
          <w:rFonts w:ascii="Calibri" w:cs="Calibri" w:eastAsia="Calibri" w:hAnsi="Calibri"/>
          <w:b/>
          <w:bCs/>
          <w:sz w:val="21"/>
          <w:szCs w:val="21"/>
        </w:rPr>
        <w:t xml:space="preserve">whole</w:t>
      </w:r>
      <w:r>
        <w:rPr>
          <w:rFonts w:ascii="Calibri" w:cs="Calibri" w:eastAsia="Calibri" w:hAnsi="Calibri"/>
          <w:sz w:val="21"/>
          <w:szCs w:val="21"/>
        </w:rPr>
        <w:t xml:space="preserve"> fact table would wipe every earlier snapshot. That is idempotent, but history is lost.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5A00" w:sz="24"/>
              <w:bottom w:val="none" w:color="FFFFFF" w:sz="0"/>
              <w:right w:val="none" w:color="FFFFFF" w:sz="0"/>
            </w:tcBorders>
            <w:shd w:fill="FBF3E4" w:color="auto" w:val="clear"/>
            <w:tcMar>
              <w:top w:type="dxa" w:w="120"/>
              <w:left w:type="dxa" w:w="200"/>
              <w:bottom w:type="dxa" w:w="120"/>
              <w:right w:type="dxa" w:w="200"/>
            </w:tcMar>
          </w:tcPr>
          <w:p>
            <w:pPr>
              <w:spacing w:after="60"/>
            </w:pPr>
            <w:r>
              <w:rPr>
                <w:rFonts w:ascii="Calibri" w:cs="Calibri" w:eastAsia="Calibri" w:hAnsi="Calibri"/>
                <w:b/>
                <w:bCs/>
                <w:color w:val="8A5A00"/>
                <w:sz w:val="18"/>
                <w:szCs w:val="18"/>
              </w:rPr>
              <w:t xml:space="preserve">OPTIONS FOR BIGQUERY TEAMS</w:t>
            </w:r>
          </w:p>
          <w:p>
            <w:pPr>
              <w:spacing w:after="60" w:line="260"/>
            </w:pPr>
            <w:r>
              <w:rPr>
                <w:rFonts w:ascii="Calibri" w:cs="Calibri" w:eastAsia="Calibri" w:hAnsi="Calibri"/>
                <w:color w:val="33413B"/>
                <w:sz w:val="21"/>
                <w:szCs w:val="21"/>
              </w:rPr>
              <w:t xml:space="preserve">(a) Partition the fact table by </w:t>
            </w:r>
            <w:r>
              <w:rPr>
                <w:rFonts w:ascii="Consolas" w:cs="Consolas" w:eastAsia="Consolas" w:hAnsi="Consolas"/>
                <w:color w:val="33413B"/>
                <w:sz w:val="19"/>
                <w:szCs w:val="19"/>
              </w:rPr>
              <w:t xml:space="preserve">snapshot_date</w:t>
            </w:r>
            <w:r>
              <w:rPr>
                <w:rFonts w:ascii="Calibri" w:cs="Calibri" w:eastAsia="Calibri" w:hAnsi="Calibri"/>
                <w:color w:val="33413B"/>
                <w:sz w:val="21"/>
                <w:szCs w:val="21"/>
              </w:rPr>
              <w:t xml:space="preserve"> and load into that one partition with </w:t>
            </w:r>
            <w:r>
              <w:rPr>
                <w:rFonts w:ascii="Consolas" w:cs="Consolas" w:eastAsia="Consolas" w:hAnsi="Consolas"/>
                <w:color w:val="33413B"/>
                <w:sz w:val="19"/>
                <w:szCs w:val="19"/>
              </w:rPr>
              <w:t xml:space="preserve">WRITE_TRUNCATE</w:t>
            </w:r>
            <w:r>
              <w:rPr>
                <w:rFonts w:ascii="Calibri" w:cs="Calibri" w:eastAsia="Calibri" w:hAnsi="Calibri"/>
                <w:color w:val="33413B"/>
                <w:sz w:val="21"/>
                <w:szCs w:val="21"/>
              </w:rPr>
              <w:t xml:space="preserve">, using a partition decorator. </w:t>
            </w:r>
            <w:r>
              <w:rPr>
                <w:rFonts w:ascii="Calibri" w:cs="Calibri" w:eastAsia="Calibri" w:hAnsi="Calibri"/>
                <w:b/>
                <w:bCs/>
                <w:color w:val="33413B"/>
                <w:sz w:val="21"/>
                <w:szCs w:val="21"/>
              </w:rPr>
              <w:t xml:space="preserve">Verify this against Google's load-job documentation and test it in your own sandbox before relying on it (~80% confidence it behaves as described in sandbox mode).</w:t>
            </w:r>
            <w:r>
              <w:rPr>
                <w:rFonts w:ascii="Calibri" w:cs="Calibri" w:eastAsia="Calibri" w:hAnsi="Calibri"/>
                <w:color w:val="33413B"/>
                <w:sz w:val="21"/>
                <w:szCs w:val="21"/>
              </w:rPr>
              <w:t xml:space="preserve"> Also note sandbox tables and partitions expire after 60 days.</w:t>
            </w:r>
          </w:p>
          <w:p>
            <w:pPr>
              <w:spacing w:after="60" w:line="260"/>
            </w:pPr>
            <w:r>
              <w:rPr>
                <w:rFonts w:ascii="Calibri" w:cs="Calibri" w:eastAsia="Calibri" w:hAnsi="Calibri"/>
                <w:color w:val="33413B"/>
                <w:sz w:val="21"/>
                <w:szCs w:val="21"/>
              </w:rPr>
              <w:t xml:space="preserve">(b) Keep history in SQLite and publish only the latest snapshot to BigQuery with a whole-table </w:t>
            </w:r>
            <w:r>
              <w:rPr>
                <w:rFonts w:ascii="Consolas" w:cs="Consolas" w:eastAsia="Consolas" w:hAnsi="Consolas"/>
                <w:color w:val="33413B"/>
                <w:sz w:val="19"/>
                <w:szCs w:val="19"/>
              </w:rPr>
              <w:t xml:space="preserve">WRITE_TRUNCATE</w:t>
            </w:r>
            <w:r>
              <w:rPr>
                <w:rFonts w:ascii="Calibri" w:cs="Calibri" w:eastAsia="Calibri" w:hAnsi="Calibri"/>
                <w:color w:val="33413B"/>
                <w:sz w:val="21"/>
                <w:szCs w:val="21"/>
              </w:rPr>
              <w:t xml:space="preserve">.</w:t>
            </w:r>
          </w:p>
        </w:tc>
      </w:tr>
    </w:tbl>
    <w:p>
      <w:pPr>
        <w:pStyle w:val="Heading1"/>
        <w:pBdr>
          <w:bottom w:val="single" w:color="1F3B57" w:sz="8" w:space="4"/>
        </w:pBdr>
        <w:spacing w:after="160" w:before="320"/>
      </w:pPr>
      <w:r>
        <w:rPr>
          <w:rFonts w:ascii="Calibri" w:cs="Calibri" w:eastAsia="Calibri" w:hAnsi="Calibri"/>
          <w:b/>
          <w:bCs/>
          <w:color w:val="1F3B57"/>
          <w:sz w:val="32"/>
          <w:szCs w:val="32"/>
        </w:rPr>
        <w:t xml:space="preserve">6. Task 4 — Audit Trail and Automated Tests</w:t>
      </w:r>
    </w:p>
    <w:p>
      <w:pPr>
        <w:pStyle w:val="Heading2"/>
        <w:spacing w:after="100" w:before="220"/>
      </w:pPr>
      <w:r>
        <w:rPr>
          <w:rFonts w:ascii="Calibri" w:cs="Calibri" w:eastAsia="Calibri" w:hAnsi="Calibri"/>
          <w:b/>
          <w:bCs/>
          <w:color w:val="1F6F63"/>
          <w:sz w:val="24"/>
          <w:szCs w:val="24"/>
        </w:rPr>
        <w:t xml:space="preserve">Audit every run</w:t>
      </w:r>
    </w:p>
    <w:p>
      <w:pPr>
        <w:spacing w:after="140" w:line="276"/>
      </w:pPr>
      <w:r>
        <w:rPr>
          <w:rFonts w:ascii="Calibri" w:cs="Calibri" w:eastAsia="Calibri" w:hAnsi="Calibri"/>
          <w:sz w:val="21"/>
          <w:szCs w:val="21"/>
        </w:rPr>
        <w:t xml:space="preserve">Each run writes one row to </w:t>
      </w:r>
      <w:r>
        <w:rPr>
          <w:rFonts w:ascii="Consolas" w:cs="Consolas" w:eastAsia="Consolas" w:hAnsi="Consolas"/>
          <w:color w:val="1F6F63"/>
          <w:sz w:val="19"/>
          <w:szCs w:val="19"/>
        </w:rPr>
        <w:t xml:space="preserve">load_audit</w:t>
      </w:r>
      <w:r>
        <w:rPr>
          <w:rFonts w:ascii="Calibri" w:cs="Calibri" w:eastAsia="Calibri" w:hAnsi="Calibri"/>
          <w:sz w:val="21"/>
          <w:szCs w:val="21"/>
        </w:rPr>
        <w:t xml:space="preserve">: </w:t>
      </w:r>
      <w:r>
        <w:rPr>
          <w:rFonts w:ascii="Consolas" w:cs="Consolas" w:eastAsia="Consolas" w:hAnsi="Consolas"/>
          <w:color w:val="1F6F63"/>
          <w:sz w:val="19"/>
          <w:szCs w:val="19"/>
        </w:rPr>
        <w:t xml:space="preserve">run_id</w:t>
      </w:r>
      <w:r>
        <w:rPr>
          <w:rFonts w:ascii="Calibri" w:cs="Calibri" w:eastAsia="Calibri" w:hAnsi="Calibri"/>
          <w:sz w:val="21"/>
          <w:szCs w:val="21"/>
        </w:rPr>
        <w:t xml:space="preserve">, </w:t>
      </w:r>
      <w:r>
        <w:rPr>
          <w:rFonts w:ascii="Consolas" w:cs="Consolas" w:eastAsia="Consolas" w:hAnsi="Consolas"/>
          <w:color w:val="1F6F63"/>
          <w:sz w:val="19"/>
          <w:szCs w:val="19"/>
        </w:rPr>
        <w:t xml:space="preserve">snapshot_date</w:t>
      </w:r>
      <w:r>
        <w:rPr>
          <w:rFonts w:ascii="Calibri" w:cs="Calibri" w:eastAsia="Calibri" w:hAnsi="Calibri"/>
          <w:sz w:val="21"/>
          <w:szCs w:val="21"/>
        </w:rPr>
        <w:t xml:space="preserve">, start and finish times, status (LOADED / BLOCKED / FAILED), rows in, rows loaded, blocking failures and warnings. BLOCKED and FAILED runs are recorded too, since those are the runs someone will ask about later. The previous snapshot's row count for the drift check is read from this table.</w:t>
      </w:r>
    </w:p>
    <w:p>
      <w:pPr>
        <w:pStyle w:val="Heading2"/>
        <w:spacing w:after="100" w:before="220"/>
      </w:pPr>
      <w:r>
        <w:rPr>
          <w:rFonts w:ascii="Calibri" w:cs="Calibri" w:eastAsia="Calibri" w:hAnsi="Calibri"/>
          <w:b/>
          <w:bCs/>
          <w:color w:val="1F6F63"/>
          <w:sz w:val="24"/>
          <w:szCs w:val="24"/>
        </w:rPr>
        <w:t xml:space="preserve">Minimum tests (the reference notebook has 21, all passing, no network)</w:t>
      </w:r>
    </w:p>
    <w:p>
      <w:pPr>
        <w:pStyle w:val="ListParagraph"/>
        <w:numPr>
          <w:ilvl w:val="0"/>
          <w:numId w:val="5"/>
        </w:numPr>
        <w:spacing w:after="80" w:line="264"/>
      </w:pPr>
      <w:r>
        <w:rPr>
          <w:rFonts w:ascii="Calibri" w:cs="Calibri" w:eastAsia="Calibri" w:hAnsi="Calibri"/>
          <w:sz w:val="21"/>
          <w:szCs w:val="21"/>
        </w:rPr>
        <w:t xml:space="preserve">Running the same snapshot three times leaves the row count unchanged.</w:t>
      </w:r>
    </w:p>
    <w:p>
      <w:pPr>
        <w:pStyle w:val="ListParagraph"/>
        <w:numPr>
          <w:ilvl w:val="0"/>
          <w:numId w:val="5"/>
        </w:numPr>
        <w:spacing w:after="80" w:line="264"/>
      </w:pPr>
      <w:r>
        <w:rPr>
          <w:rFonts w:ascii="Calibri" w:cs="Calibri" w:eastAsia="Calibri" w:hAnsi="Calibri"/>
          <w:sz w:val="21"/>
          <w:szCs w:val="21"/>
        </w:rPr>
        <w:t xml:space="preserve">A new snapshot date adds rows rather than replacing them.</w:t>
      </w:r>
    </w:p>
    <w:p>
      <w:pPr>
        <w:pStyle w:val="ListParagraph"/>
        <w:numPr>
          <w:ilvl w:val="0"/>
          <w:numId w:val="5"/>
        </w:numPr>
        <w:spacing w:after="80" w:line="264"/>
      </w:pPr>
      <w:r>
        <w:rPr>
          <w:rFonts w:ascii="Calibri" w:cs="Calibri" w:eastAsia="Calibri" w:hAnsi="Calibri"/>
          <w:sz w:val="21"/>
          <w:szCs w:val="21"/>
        </w:rPr>
        <w:t xml:space="preserve">At least one blocking gate stops the load </w:t>
      </w:r>
      <w:r>
        <w:rPr>
          <w:rFonts w:ascii="Calibri" w:cs="Calibri" w:eastAsia="Calibri" w:hAnsi="Calibri"/>
          <w:b/>
          <w:bCs/>
          <w:sz w:val="21"/>
          <w:szCs w:val="21"/>
        </w:rPr>
        <w:t xml:space="preserve">and</w:t>
      </w:r>
      <w:r>
        <w:rPr>
          <w:rFonts w:ascii="Calibri" w:cs="Calibri" w:eastAsia="Calibri" w:hAnsi="Calibri"/>
          <w:sz w:val="21"/>
          <w:szCs w:val="21"/>
        </w:rPr>
        <w:t xml:space="preserve"> leaves the previous good data untouched.</w:t>
      </w:r>
    </w:p>
    <w:p>
      <w:pPr>
        <w:pStyle w:val="ListParagraph"/>
        <w:numPr>
          <w:ilvl w:val="0"/>
          <w:numId w:val="5"/>
        </w:numPr>
        <w:spacing w:after="80" w:line="264"/>
      </w:pPr>
      <w:r>
        <w:rPr>
          <w:rFonts w:ascii="Calibri" w:cs="Calibri" w:eastAsia="Calibri" w:hAnsi="Calibri"/>
          <w:sz w:val="21"/>
          <w:szCs w:val="21"/>
        </w:rPr>
        <w:t xml:space="preserve">A simulated crash after the </w:t>
      </w:r>
      <w:r>
        <w:rPr>
          <w:rFonts w:ascii="Consolas" w:cs="Consolas" w:eastAsia="Consolas" w:hAnsi="Consolas"/>
          <w:color w:val="1F6F63"/>
          <w:sz w:val="19"/>
          <w:szCs w:val="19"/>
        </w:rPr>
        <w:t xml:space="preserve">DELETE</w:t>
      </w:r>
      <w:r>
        <w:rPr>
          <w:rFonts w:ascii="Calibri" w:cs="Calibri" w:eastAsia="Calibri" w:hAnsi="Calibri"/>
          <w:sz w:val="21"/>
          <w:szCs w:val="21"/>
        </w:rPr>
        <w:t xml:space="preserve"> rolls back, and the old rows are still there.</w:t>
      </w:r>
    </w:p>
    <w:p>
      <w:pPr>
        <w:pStyle w:val="ListParagraph"/>
        <w:numPr>
          <w:ilvl w:val="0"/>
          <w:numId w:val="5"/>
        </w:numPr>
        <w:spacing w:after="80" w:line="264"/>
      </w:pPr>
      <w:r>
        <w:rPr>
          <w:rFonts w:ascii="Calibri" w:cs="Calibri" w:eastAsia="Calibri" w:hAnsi="Calibri"/>
          <w:sz w:val="21"/>
          <w:szCs w:val="21"/>
        </w:rPr>
        <w:t xml:space="preserve">An unrated location loads with </w:t>
      </w:r>
      <w:r>
        <w:rPr>
          <w:rFonts w:ascii="Consolas" w:cs="Consolas" w:eastAsia="Consolas" w:hAnsi="Consolas"/>
          <w:color w:val="1F6F63"/>
          <w:sz w:val="19"/>
          <w:szCs w:val="19"/>
        </w:rPr>
        <w:t xml:space="preserve">NOT_RATED</w:t>
      </w:r>
      <w:r>
        <w:rPr>
          <w:rFonts w:ascii="Calibri" w:cs="Calibri" w:eastAsia="Calibri" w:hAnsi="Calibri"/>
          <w:sz w:val="21"/>
          <w:szCs w:val="21"/>
        </w:rPr>
        <w:t xml:space="preserve">, not NULL.</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6F63" w:sz="24"/>
              <w:bottom w:val="none" w:color="FFFFFF" w:sz="0"/>
              <w:right w:val="none" w:color="FFFFFF" w:sz="0"/>
            </w:tcBorders>
            <w:shd w:fill="F2F5EE" w:color="auto" w:val="clear"/>
            <w:tcMar>
              <w:top w:type="dxa" w:w="120"/>
              <w:left w:type="dxa" w:w="200"/>
              <w:bottom w:type="dxa" w:w="120"/>
              <w:right w:type="dxa" w:w="200"/>
            </w:tcMar>
          </w:tcPr>
          <w:p>
            <w:pPr>
              <w:spacing w:after="60"/>
            </w:pPr>
            <w:r>
              <w:rPr>
                <w:rFonts w:ascii="Calibri" w:cs="Calibri" w:eastAsia="Calibri" w:hAnsi="Calibri"/>
                <w:b/>
                <w:bCs/>
                <w:color w:val="1F6F63"/>
                <w:sz w:val="18"/>
                <w:szCs w:val="18"/>
              </w:rPr>
              <w:t xml:space="preserve">A REAL BUG THE TESTS CAUGHT THIS WEEK</w:t>
            </w:r>
          </w:p>
          <w:p>
            <w:pPr>
              <w:spacing w:after="60" w:line="260"/>
            </w:pPr>
            <w:r>
              <w:rPr>
                <w:rFonts w:ascii="Calibri" w:cs="Calibri" w:eastAsia="Calibri" w:hAnsi="Calibri"/>
                <w:color w:val="33413B"/>
                <w:sz w:val="21"/>
                <w:szCs w:val="21"/>
              </w:rPr>
              <w:t xml:space="preserve">The first draft of the Week 4 preview query counted ratings with </w:t>
            </w:r>
            <w:r>
              <w:rPr>
                <w:rFonts w:ascii="Consolas" w:cs="Consolas" w:eastAsia="Consolas" w:hAnsi="Consolas"/>
                <w:color w:val="33413B"/>
                <w:sz w:val="19"/>
                <w:szCs w:val="19"/>
              </w:rPr>
              <w:t xml:space="preserve">SUM(overall_rating = 'Good')</w:t>
            </w:r>
            <w:r>
              <w:rPr>
                <w:rFonts w:ascii="Calibri" w:cs="Calibri" w:eastAsia="Calibri" w:hAnsi="Calibri"/>
                <w:color w:val="33413B"/>
                <w:sz w:val="21"/>
                <w:szCs w:val="21"/>
              </w:rPr>
              <w:t xml:space="preserve">. In SQL, comparing NULL to anything gives NULL. For a district whose only location was unrated (Dartford in the sample), the count came back as NULL instead of 0. Fix: </w:t>
            </w:r>
            <w:r>
              <w:rPr>
                <w:rFonts w:ascii="Consolas" w:cs="Consolas" w:eastAsia="Consolas" w:hAnsi="Consolas"/>
                <w:color w:val="33413B"/>
                <w:sz w:val="19"/>
                <w:szCs w:val="19"/>
              </w:rPr>
              <w:t xml:space="preserve">SUM(CASE WHEN overall_rating = 'Good' THEN 1 ELSE 0 END)</w:t>
            </w:r>
            <w:r>
              <w:rPr>
                <w:rFonts w:ascii="Calibri" w:cs="Calibri" w:eastAsia="Calibri" w:hAnsi="Calibri"/>
                <w:color w:val="33413B"/>
                <w:sz w:val="21"/>
                <w:szCs w:val="21"/>
              </w:rPr>
              <w:t xml:space="preserve">. It is the SQL equivalent of Week 2's "NaN is truthy" bug. Any count over a column that can be blank needs an explicit CASE.</w:t>
            </w:r>
          </w:p>
        </w:tc>
      </w:tr>
    </w:tbl>
    <w:p>
      <w:pPr>
        <w:spacing w:after="120"/>
      </w:pPr>
    </w:p>
    <w:p>
      <w:pPr>
        <w:spacing w:after="140" w:line="276"/>
      </w:pPr>
      <w:r>
        <w:rPr>
          <w:rFonts w:ascii="Calibri" w:cs="Calibri" w:eastAsia="Calibri" w:hAnsi="Calibri"/>
          <w:b/>
          <w:bCs/>
          <w:sz w:val="21"/>
          <w:szCs w:val="21"/>
        </w:rPr>
        <w:t xml:space="preserve">Quality of the tests themselves:</w:t>
      </w:r>
      <w:r>
        <w:rPr>
          <w:rFonts w:ascii="Calibri" w:cs="Calibri" w:eastAsia="Calibri" w:hAnsi="Calibri"/>
          <w:sz w:val="21"/>
          <w:szCs w:val="21"/>
        </w:rPr>
        <w:t xml:space="preserve"> the reference tests were mutation-checked. The idempotent </w:t>
      </w:r>
      <w:r>
        <w:rPr>
          <w:rFonts w:ascii="Consolas" w:cs="Consolas" w:eastAsia="Consolas" w:hAnsi="Consolas"/>
          <w:color w:val="1F6F63"/>
          <w:sz w:val="19"/>
          <w:szCs w:val="19"/>
        </w:rPr>
        <w:t xml:space="preserve">DELETE</w:t>
      </w:r>
      <w:r>
        <w:rPr>
          <w:rFonts w:ascii="Calibri" w:cs="Calibri" w:eastAsia="Calibri" w:hAnsi="Calibri"/>
          <w:sz w:val="21"/>
          <w:szCs w:val="21"/>
        </w:rPr>
        <w:t xml:space="preserve">, the quality gate and the drift threshold were each deliberately broken, and tests failed every time. A test suite that still passes when the code is broken gives false confidence.</w:t>
      </w:r>
    </w:p>
    <w:p>
      <w:pPr>
        <w:pStyle w:val="Heading1"/>
        <w:pBdr>
          <w:bottom w:val="single" w:color="1F3B57" w:sz="8" w:space="4"/>
        </w:pBdr>
        <w:spacing w:after="160" w:before="320"/>
      </w:pPr>
      <w:r>
        <w:rPr>
          <w:rFonts w:ascii="Calibri" w:cs="Calibri" w:eastAsia="Calibri" w:hAnsi="Calibri"/>
          <w:b/>
          <w:bCs/>
          <w:color w:val="1F3B57"/>
          <w:sz w:val="32"/>
          <w:szCs w:val="32"/>
        </w:rPr>
        <w:t xml:space="preserve">7. Task 5 — Orchestrate: A Notebook Is Not a Pipeline</w:t>
      </w:r>
    </w:p>
    <w:p>
      <w:pPr>
        <w:spacing w:after="140" w:line="276"/>
      </w:pPr>
      <w:r>
        <w:rPr>
          <w:rFonts w:ascii="Calibri" w:cs="Calibri" w:eastAsia="Calibri" w:hAnsi="Calibri"/>
          <w:sz w:val="21"/>
          <w:szCs w:val="21"/>
        </w:rPr>
        <w:t xml:space="preserve">A scheduler cannot click "Run all". It needs a </w:t>
      </w:r>
      <w:r>
        <w:rPr>
          <w:rFonts w:ascii="Calibri" w:cs="Calibri" w:eastAsia="Calibri" w:hAnsi="Calibri"/>
          <w:b/>
          <w:bCs/>
          <w:sz w:val="21"/>
          <w:szCs w:val="21"/>
        </w:rPr>
        <w:t xml:space="preserve">script</w:t>
      </w:r>
      <w:r>
        <w:rPr>
          <w:rFonts w:ascii="Calibri" w:cs="Calibri" w:eastAsia="Calibri" w:hAnsi="Calibri"/>
          <w:sz w:val="21"/>
          <w:szCs w:val="21"/>
        </w:rPr>
        <w:t xml:space="preserve"> that runs unattended and returns an </w:t>
      </w:r>
      <w:r>
        <w:rPr>
          <w:rFonts w:ascii="Calibri" w:cs="Calibri" w:eastAsia="Calibri" w:hAnsi="Calibri"/>
          <w:b/>
          <w:bCs/>
          <w:sz w:val="21"/>
          <w:szCs w:val="21"/>
        </w:rPr>
        <w:t xml:space="preserve">exit code</w:t>
      </w:r>
      <w:r>
        <w:rPr>
          <w:rFonts w:ascii="Calibri" w:cs="Calibri" w:eastAsia="Calibri" w:hAnsi="Calibri"/>
          <w:sz w:val="21"/>
          <w:szCs w:val="21"/>
        </w:rPr>
        <w:t xml:space="preserve"> so it can tell a good run from a bad one. The reference </w:t>
      </w:r>
      <w:r>
        <w:rPr>
          <w:rFonts w:ascii="Consolas" w:cs="Consolas" w:eastAsia="Consolas" w:hAnsi="Consolas"/>
          <w:color w:val="1F6F63"/>
          <w:sz w:val="19"/>
          <w:szCs w:val="19"/>
        </w:rPr>
        <w:t xml:space="preserve">run_pipeline.py</w:t>
      </w:r>
      <w:r>
        <w:rPr>
          <w:rFonts w:ascii="Calibri" w:cs="Calibri" w:eastAsia="Calibri" w:hAnsi="Calibri"/>
          <w:sz w:val="21"/>
          <w:szCs w:val="21"/>
        </w:rPr>
        <w:t xml:space="preserve"> returns: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26"/>
      </w:tblGrid>
      <w:tr>
        <w:trPr>
          <w:tblHeader/>
        </w:trPr>
        <w:tc>
          <w:tcPr>
            <w:tcW w:type="dxa" w:w="1500"/>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Exit code</w:t>
            </w:r>
          </w:p>
        </w:tc>
        <w:tc>
          <w:tcPr>
            <w:tcW w:type="dxa" w:w="4200"/>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Meaning</w:t>
            </w:r>
          </w:p>
        </w:tc>
        <w:tc>
          <w:tcPr>
            <w:tcW w:type="dxa" w:w="3326"/>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Database state</w:t>
            </w:r>
          </w:p>
        </w:tc>
      </w:tr>
      <w:tr>
        <w:tc>
          <w:tcPr>
            <w:tcW w:type="dxa" w:w="15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0</w:t>
            </w:r>
          </w:p>
        </w:tc>
        <w:tc>
          <w:tcPr>
            <w:tcW w:type="dxa" w:w="42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Loaded</w:t>
            </w:r>
          </w:p>
        </w:tc>
        <w:tc>
          <w:tcPr>
            <w:tcW w:type="dxa" w:w="33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New or replaced snapshot committed</w:t>
            </w:r>
          </w:p>
        </w:tc>
      </w:tr>
      <w:tr>
        <w:tc>
          <w:tcPr>
            <w:tcW w:type="dxa" w:w="15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2</w:t>
            </w:r>
          </w:p>
        </w:tc>
        <w:tc>
          <w:tcPr>
            <w:tcW w:type="dxa" w:w="42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Blocked by a data-quality gate</w:t>
            </w:r>
          </w:p>
        </w:tc>
        <w:tc>
          <w:tcPr>
            <w:tcW w:type="dxa" w:w="33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Unchanged</w:t>
            </w:r>
          </w:p>
        </w:tc>
      </w:tr>
      <w:tr>
        <w:tc>
          <w:tcPr>
            <w:tcW w:type="dxa" w:w="15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1</w:t>
            </w:r>
          </w:p>
        </w:tc>
        <w:tc>
          <w:tcPr>
            <w:tcW w:type="dxa" w:w="42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Unexpected failure (missing file, crash)</w:t>
            </w:r>
          </w:p>
        </w:tc>
        <w:tc>
          <w:tcPr>
            <w:tcW w:type="dxa" w:w="33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Rolled back, unchanged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5A00" w:sz="24"/>
              <w:bottom w:val="none" w:color="FFFFFF" w:sz="0"/>
              <w:right w:val="none" w:color="FFFFFF" w:sz="0"/>
            </w:tcBorders>
            <w:shd w:fill="FBF3E4" w:color="auto" w:val="clear"/>
            <w:tcMar>
              <w:top w:type="dxa" w:w="120"/>
              <w:left w:type="dxa" w:w="200"/>
              <w:bottom w:type="dxa" w:w="120"/>
              <w:right w:type="dxa" w:w="200"/>
            </w:tcMar>
          </w:tcPr>
          <w:p>
            <w:pPr>
              <w:spacing w:after="60"/>
            </w:pPr>
            <w:r>
              <w:rPr>
                <w:rFonts w:ascii="Calibri" w:cs="Calibri" w:eastAsia="Calibri" w:hAnsi="Calibri"/>
                <w:b/>
                <w:bCs/>
                <w:color w:val="8A5A00"/>
                <w:sz w:val="18"/>
                <w:szCs w:val="18"/>
              </w:rPr>
              <w:t xml:space="preserve">SCHEDULE THE WHOLE CHAIN, NOT JUST THE LOAD</w:t>
            </w:r>
          </w:p>
          <w:p>
            <w:pPr>
              <w:spacing w:after="60" w:line="260"/>
            </w:pPr>
            <w:r>
              <w:rPr>
                <w:rFonts w:ascii="Calibri" w:cs="Calibri" w:eastAsia="Calibri" w:hAnsi="Calibri"/>
                <w:color w:val="33413B"/>
                <w:sz w:val="21"/>
                <w:szCs w:val="21"/>
              </w:rPr>
              <w:t xml:space="preserve">The scheduled job must run </w:t>
            </w:r>
            <w:r>
              <w:rPr>
                <w:rFonts w:ascii="Calibri" w:cs="Calibri" w:eastAsia="Calibri" w:hAnsi="Calibri"/>
                <w:b/>
                <w:bCs/>
                <w:color w:val="33413B"/>
                <w:sz w:val="21"/>
                <w:szCs w:val="21"/>
              </w:rPr>
              <w:t xml:space="preserve">extract (Week 1) → transform (Week 2) → load (Week 3)</w:t>
            </w:r>
            <w:r>
              <w:rPr>
                <w:rFonts w:ascii="Calibri" w:cs="Calibri" w:eastAsia="Calibri" w:hAnsi="Calibri"/>
                <w:color w:val="33413B"/>
                <w:sz w:val="21"/>
                <w:szCs w:val="21"/>
              </w:rPr>
              <w:t xml:space="preserve"> in order and stop at the first failure. Scheduling only the load re-loads the same old CSV every day, which looks like a working pipeline but isn't one.</w:t>
            </w:r>
          </w:p>
        </w:tc>
      </w:tr>
    </w:tbl>
    <w:p>
      <w:pPr>
        <w:spacing w:after="120"/>
      </w:pPr>
    </w:p>
    <w:p>
      <w:pPr>
        <w:pStyle w:val="Heading2"/>
        <w:spacing w:after="100" w:before="220"/>
      </w:pPr>
      <w:r>
        <w:rPr>
          <w:rFonts w:ascii="Calibri" w:cs="Calibri" w:eastAsia="Calibri" w:hAnsi="Calibri"/>
          <w:b/>
          <w:bCs/>
          <w:color w:val="1F6F63"/>
          <w:sz w:val="24"/>
          <w:szCs w:val="24"/>
        </w:rPr>
        <w:t xml:space="preserve">Choose the scheduler that matches your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Option</w:t>
            </w:r>
          </w:p>
        </w:tc>
        <w:tc>
          <w:tcPr>
            <w:tcW w:type="dxa" w:w="2600"/>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Use when</w:t>
            </w:r>
          </w:p>
        </w:tc>
        <w:tc>
          <w:tcPr>
            <w:tcW w:type="dxa" w:w="4126"/>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Watch out for</w:t>
            </w:r>
          </w:p>
        </w:tc>
      </w:tr>
      <w:tr>
        <w:tc>
          <w:tcPr>
            <w:tcW w:type="dxa" w:w="23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cron</w:t>
            </w:r>
            <w:r>
              <w:rPr>
                <w:rFonts w:ascii="Calibri" w:cs="Calibri" w:eastAsia="Calibri" w:hAnsi="Calibri"/>
                <w:sz w:val="19"/>
                <w:szCs w:val="19"/>
              </w:rPr>
              <w:t xml:space="preserve"> (spec baseline)</w:t>
            </w:r>
          </w:p>
        </w:tc>
        <w:tc>
          <w:tcPr>
            <w:tcW w:type="dxa" w:w="26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macOS or Linux</w:t>
            </w:r>
          </w:p>
        </w:tc>
        <w:tc>
          <w:tcPr>
            <w:tcW w:type="dxa" w:w="41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Use absolute paths. Cron does not load your shell profile or activate your virtual environment. The machine must be on</w:t>
            </w:r>
          </w:p>
        </w:tc>
      </w:tr>
      <w:tr>
        <w:tc>
          <w:tcPr>
            <w:tcW w:type="dxa" w:w="23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Windows Task Scheduler</w:t>
            </w:r>
          </w:p>
        </w:tc>
        <w:tc>
          <w:tcPr>
            <w:tcW w:type="dxa" w:w="26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Windows laptops (probably most of the room)</w:t>
            </w:r>
          </w:p>
        </w:tc>
        <w:tc>
          <w:tcPr>
            <w:tcW w:type="dxa" w:w="41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Windows has no cron. Put the commands in a </w:t>
            </w:r>
            <w:r>
              <w:rPr>
                <w:rFonts w:ascii="Consolas" w:cs="Consolas" w:eastAsia="Consolas" w:hAnsi="Consolas"/>
                <w:color w:val="1F6F63"/>
                <w:sz w:val="19"/>
                <w:szCs w:val="19"/>
              </w:rPr>
              <w:t xml:space="preserve">.bat</w:t>
            </w:r>
            <w:r>
              <w:rPr>
                <w:rFonts w:ascii="Calibri" w:cs="Calibri" w:eastAsia="Calibri" w:hAnsi="Calibri"/>
                <w:sz w:val="19"/>
                <w:szCs w:val="19"/>
              </w:rPr>
              <w:t xml:space="preserve"> file. The laptop must be on and awake at the scheduled time</w:t>
            </w:r>
          </w:p>
        </w:tc>
      </w:tr>
      <w:tr>
        <w:tc>
          <w:tcPr>
            <w:tcW w:type="dxa" w:w="23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GitHub Actions</w:t>
            </w:r>
            <w:r>
              <w:rPr>
                <w:rFonts w:ascii="Calibri" w:cs="Calibri" w:eastAsia="Calibri" w:hAnsi="Calibri"/>
                <w:sz w:val="19"/>
                <w:szCs w:val="19"/>
              </w:rPr>
              <w:t xml:space="preserve"> </w:t>
            </w:r>
            <w:r>
              <w:rPr>
                <w:rFonts w:ascii="Consolas" w:cs="Consolas" w:eastAsia="Consolas" w:hAnsi="Consolas"/>
                <w:color w:val="1F6F63"/>
                <w:sz w:val="19"/>
                <w:szCs w:val="19"/>
              </w:rPr>
              <w:t xml:space="preserve">schedule</w:t>
            </w:r>
            <w:r>
              <w:rPr>
                <w:rFonts w:ascii="Calibri" w:cs="Calibri" w:eastAsia="Calibri" w:hAnsi="Calibri"/>
                <w:sz w:val="19"/>
                <w:szCs w:val="19"/>
              </w:rPr>
              <w:t xml:space="preserve"> (stretch)</w:t>
            </w:r>
          </w:p>
        </w:tc>
        <w:tc>
          <w:tcPr>
            <w:tcW w:type="dxa" w:w="26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Any laptop, runs in the cloud</w:t>
            </w:r>
          </w:p>
        </w:tc>
        <w:tc>
          <w:tcPr>
            <w:tcW w:type="dxa" w:w="41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See the box below</w:t>
            </w:r>
          </w:p>
        </w:tc>
      </w:tr>
      <w:tr>
        <w:tc>
          <w:tcPr>
            <w:tcW w:type="dxa" w:w="23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b/>
                <w:bCs/>
                <w:sz w:val="19"/>
                <w:szCs w:val="19"/>
              </w:rPr>
              <w:t xml:space="preserve">Google Colab</w:t>
            </w:r>
          </w:p>
        </w:tc>
        <w:tc>
          <w:tcPr>
            <w:tcW w:type="dxa" w:w="26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Developing only</w:t>
            </w:r>
          </w:p>
        </w:tc>
        <w:tc>
          <w:tcPr>
            <w:tcW w:type="dxa" w:w="41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Free Colab has no built-in scheduler, and sessions time out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1712" w:color="auto" w:val="clear"/>
            <w:tcMar>
              <w:top w:type="dxa" w:w="120"/>
              <w:left w:type="dxa" w:w="200"/>
              <w:bottom w:type="dxa" w:w="120"/>
              <w:right w:type="dxa" w:w="200"/>
            </w:tcMar>
          </w:tcPr>
          <w:p>
            <w:pPr>
              <w:spacing w:after="0"/>
            </w:pPr>
            <w:r>
              <w:rPr>
                <w:rFonts w:ascii="Consolas" w:cs="Consolas" w:eastAsia="Consolas" w:hAnsi="Consolas"/>
                <w:color w:val="E9F1EA"/>
                <w:sz w:val="17"/>
                <w:szCs w:val="17"/>
              </w:rPr>
              <w:t xml:space="preserve"># cron (macOS/Linux) -- daily 06:30 local time; edit with: crontab -e</w:t>
            </w:r>
          </w:p>
          <w:p>
            <w:pPr>
              <w:spacing w:after="0"/>
            </w:pPr>
            <w:r>
              <w:rPr>
                <w:rFonts w:ascii="Consolas" w:cs="Consolas" w:eastAsia="Consolas" w:hAnsi="Consolas"/>
                <w:color w:val="E9F1EA"/>
                <w:sz w:val="17"/>
                <w:szCs w:val="17"/>
              </w:rPr>
              <w:t xml:space="preserve">30 6 * * * cd /path/to/home_safe &amp;&amp; /path/to/venv/bin/python run_all.py &gt;&gt; cron.log 2&gt;&amp;1</w:t>
            </w:r>
          </w:p>
          <w:p>
            <w:pPr>
              <w:spacing w:after="0"/>
            </w:pPr>
            <w:r>
              <w:rPr>
                <w:rFonts w:ascii="Consolas" w:cs="Consolas" w:eastAsia="Consolas" w:hAnsi="Consolas"/>
                <w:color w:val="E9F1EA"/>
                <w:sz w:val="17"/>
                <w:szCs w:val="17"/>
              </w:rPr>
              <w:t xml:space="preserve"> </w:t>
            </w:r>
          </w:p>
          <w:p>
            <w:pPr>
              <w:spacing w:after="0"/>
            </w:pPr>
            <w:r>
              <w:rPr>
                <w:rFonts w:ascii="Consolas" w:cs="Consolas" w:eastAsia="Consolas" w:hAnsi="Consolas"/>
                <w:color w:val="E9F1EA"/>
                <w:sz w:val="17"/>
                <w:szCs w:val="17"/>
              </w:rPr>
              <w:t xml:space="preserve">REM Windows Task Scheduler -- from Command Prompt</w:t>
            </w:r>
          </w:p>
          <w:p>
            <w:pPr>
              <w:spacing w:after="0"/>
            </w:pPr>
            <w:r>
              <w:rPr>
                <w:rFonts w:ascii="Consolas" w:cs="Consolas" w:eastAsia="Consolas" w:hAnsi="Consolas"/>
                <w:color w:val="E9F1EA"/>
                <w:sz w:val="17"/>
                <w:szCs w:val="17"/>
              </w:rPr>
              <w:t xml:space="preserve">schtasks /create /tn "HomeSafePipeline" /sc daily /st 06:30 /tr "C:\path\to\run_home_safe.bat"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3B57" w:sz="24"/>
              <w:bottom w:val="none" w:color="FFFFFF" w:sz="0"/>
              <w:right w:val="none" w:color="FFFFFF" w:sz="0"/>
            </w:tcBorders>
            <w:shd w:fill="F2F5EE" w:color="auto" w:val="clear"/>
            <w:tcMar>
              <w:top w:type="dxa" w:w="120"/>
              <w:left w:type="dxa" w:w="200"/>
              <w:bottom w:type="dxa" w:w="120"/>
              <w:right w:type="dxa" w:w="200"/>
            </w:tcMar>
          </w:tcPr>
          <w:p>
            <w:pPr>
              <w:spacing w:after="60"/>
            </w:pPr>
            <w:r>
              <w:rPr>
                <w:rFonts w:ascii="Calibri" w:cs="Calibri" w:eastAsia="Calibri" w:hAnsi="Calibri"/>
                <w:b/>
                <w:bCs/>
                <w:color w:val="1F3B57"/>
                <w:sz w:val="18"/>
                <w:szCs w:val="18"/>
              </w:rPr>
              <w:t xml:space="preserve">GITHUB ACTIONS: CONFIRMED FROM GITHUB'S OWN DOCS, 17 SEPT 2026</w:t>
            </w:r>
          </w:p>
          <w:p>
            <w:pPr>
              <w:spacing w:after="60" w:line="260"/>
            </w:pPr>
            <w:r>
              <w:rPr>
                <w:rFonts w:ascii="Calibri" w:cs="Calibri" w:eastAsia="Calibri" w:hAnsi="Calibri"/>
                <w:color w:val="33413B"/>
                <w:sz w:val="21"/>
                <w:szCs w:val="21"/>
              </w:rPr>
              <w:t xml:space="preserve">Uses POSIX cron and runs in </w:t>
            </w:r>
            <w:r>
              <w:rPr>
                <w:rFonts w:ascii="Calibri" w:cs="Calibri" w:eastAsia="Calibri" w:hAnsi="Calibri"/>
                <w:b/>
                <w:bCs/>
                <w:color w:val="33413B"/>
                <w:sz w:val="21"/>
                <w:szCs w:val="21"/>
              </w:rPr>
              <w:t xml:space="preserve">UTC by default</w:t>
            </w:r>
            <w:r>
              <w:rPr>
                <w:rFonts w:ascii="Calibri" w:cs="Calibri" w:eastAsia="Calibri" w:hAnsi="Calibri"/>
                <w:color w:val="33413B"/>
                <w:sz w:val="21"/>
                <w:szCs w:val="21"/>
              </w:rPr>
              <w:t xml:space="preserve">. The </w:t>
            </w:r>
            <w:r>
              <w:rPr>
                <w:rFonts w:ascii="Calibri" w:cs="Calibri" w:eastAsia="Calibri" w:hAnsi="Calibri"/>
                <w:b/>
                <w:bCs/>
                <w:color w:val="33413B"/>
                <w:sz w:val="21"/>
                <w:szCs w:val="21"/>
              </w:rPr>
              <w:t xml:space="preserve">shortest interval is every 5 minutes.</w:t>
            </w:r>
            <w:r>
              <w:rPr>
                <w:rFonts w:ascii="Calibri" w:cs="Calibri" w:eastAsia="Calibri" w:hAnsi="Calibri"/>
                <w:color w:val="33413B"/>
                <w:sz w:val="21"/>
                <w:szCs w:val="21"/>
              </w:rPr>
              <w:t xml:space="preserve"> Runs </w:t>
            </w:r>
            <w:r>
              <w:rPr>
                <w:rFonts w:ascii="Calibri" w:cs="Calibri" w:eastAsia="Calibri" w:hAnsi="Calibri"/>
                <w:b/>
                <w:bCs/>
                <w:color w:val="33413B"/>
                <w:sz w:val="21"/>
                <w:szCs w:val="21"/>
              </w:rPr>
              <w:t xml:space="preserve">only from the default branch.</w:t>
            </w:r>
          </w:p>
          <w:p>
            <w:pPr>
              <w:spacing w:after="60" w:line="260"/>
            </w:pPr>
            <w:r>
              <w:rPr>
                <w:rFonts w:ascii="Calibri" w:cs="Calibri" w:eastAsia="Calibri" w:hAnsi="Calibri"/>
                <w:color w:val="33413B"/>
                <w:sz w:val="21"/>
                <w:szCs w:val="21"/>
              </w:rPr>
              <w:t xml:space="preserve">Scheduled runs </w:t>
            </w:r>
            <w:r>
              <w:rPr>
                <w:rFonts w:ascii="Calibri" w:cs="Calibri" w:eastAsia="Calibri" w:hAnsi="Calibri"/>
                <w:b/>
                <w:bCs/>
                <w:color w:val="33413B"/>
                <w:sz w:val="21"/>
                <w:szCs w:val="21"/>
              </w:rPr>
              <w:t xml:space="preserve">can be delayed, or dropped, at high load. The start of every hour is busiest,</w:t>
            </w:r>
            <w:r>
              <w:rPr>
                <w:rFonts w:ascii="Calibri" w:cs="Calibri" w:eastAsia="Calibri" w:hAnsi="Calibri"/>
                <w:color w:val="33413B"/>
                <w:sz w:val="21"/>
                <w:szCs w:val="21"/>
              </w:rPr>
              <w:t xml:space="preserve"> so schedule at an odd minute (e.g. </w:t>
            </w:r>
            <w:r>
              <w:rPr>
                <w:rFonts w:ascii="Consolas" w:cs="Consolas" w:eastAsia="Consolas" w:hAnsi="Consolas"/>
                <w:color w:val="33413B"/>
                <w:sz w:val="19"/>
                <w:szCs w:val="19"/>
              </w:rPr>
              <w:t xml:space="preserve">37 5 * * 1</w:t>
            </w:r>
            <w:r>
              <w:rPr>
                <w:rFonts w:ascii="Calibri" w:cs="Calibri" w:eastAsia="Calibri" w:hAnsi="Calibri"/>
                <w:color w:val="33413B"/>
                <w:sz w:val="21"/>
                <w:szCs w:val="21"/>
              </w:rPr>
              <w:t xml:space="preserve">).</w:t>
            </w:r>
          </w:p>
          <w:p>
            <w:pPr>
              <w:spacing w:after="60" w:line="260"/>
            </w:pPr>
            <w:r>
              <w:rPr>
                <w:rFonts w:ascii="Calibri" w:cs="Calibri" w:eastAsia="Calibri" w:hAnsi="Calibri"/>
                <w:color w:val="33413B"/>
                <w:sz w:val="21"/>
                <w:szCs w:val="21"/>
              </w:rPr>
              <w:t xml:space="preserve">In a </w:t>
            </w:r>
            <w:r>
              <w:rPr>
                <w:rFonts w:ascii="Calibri" w:cs="Calibri" w:eastAsia="Calibri" w:hAnsi="Calibri"/>
                <w:b/>
                <w:bCs/>
                <w:color w:val="33413B"/>
                <w:sz w:val="21"/>
                <w:szCs w:val="21"/>
              </w:rPr>
              <w:t xml:space="preserve">public</w:t>
            </w:r>
            <w:r>
              <w:rPr>
                <w:rFonts w:ascii="Calibri" w:cs="Calibri" w:eastAsia="Calibri" w:hAnsi="Calibri"/>
                <w:color w:val="33413B"/>
                <w:sz w:val="21"/>
                <w:szCs w:val="21"/>
              </w:rPr>
              <w:t xml:space="preserve"> repository, scheduled workflows </w:t>
            </w:r>
            <w:r>
              <w:rPr>
                <w:rFonts w:ascii="Calibri" w:cs="Calibri" w:eastAsia="Calibri" w:hAnsi="Calibri"/>
                <w:b/>
                <w:bCs/>
                <w:color w:val="33413B"/>
                <w:sz w:val="21"/>
                <w:szCs w:val="21"/>
              </w:rPr>
              <w:t xml:space="preserve">auto-disable after 60 days with no repository activity.</w:t>
            </w:r>
          </w:p>
          <w:p>
            <w:pPr>
              <w:spacing w:after="60" w:line="260"/>
            </w:pPr>
            <w:r>
              <w:rPr>
                <w:rFonts w:ascii="Calibri" w:cs="Calibri" w:eastAsia="Calibri" w:hAnsi="Calibri"/>
                <w:color w:val="33413B"/>
                <w:sz w:val="21"/>
                <w:szCs w:val="21"/>
              </w:rPr>
              <w:t xml:space="preserve">Two things to teach: (1) API keys go in </w:t>
            </w:r>
            <w:r>
              <w:rPr>
                <w:rFonts w:ascii="Calibri" w:cs="Calibri" w:eastAsia="Calibri" w:hAnsi="Calibri"/>
                <w:b/>
                <w:bCs/>
                <w:color w:val="33413B"/>
                <w:sz w:val="21"/>
                <w:szCs w:val="21"/>
              </w:rPr>
              <w:t xml:space="preserve">repository Secrets</w:t>
            </w:r>
            <w:r>
              <w:rPr>
                <w:rFonts w:ascii="Calibri" w:cs="Calibri" w:eastAsia="Calibri" w:hAnsi="Calibri"/>
                <w:color w:val="33413B"/>
                <w:sz w:val="21"/>
                <w:szCs w:val="21"/>
              </w:rPr>
              <w:t xml:space="preserve">, never in the code. (2) </w:t>
            </w:r>
            <w:r>
              <w:rPr>
                <w:rFonts w:ascii="Calibri" w:cs="Calibri" w:eastAsia="Calibri" w:hAnsi="Calibri"/>
                <w:b/>
                <w:bCs/>
                <w:color w:val="33413B"/>
                <w:sz w:val="21"/>
                <w:szCs w:val="21"/>
              </w:rPr>
              <w:t xml:space="preserve">The runner is thrown away after each run,</w:t>
            </w:r>
            <w:r>
              <w:rPr>
                <w:rFonts w:ascii="Calibri" w:cs="Calibri" w:eastAsia="Calibri" w:hAnsi="Calibri"/>
                <w:color w:val="33413B"/>
                <w:sz w:val="21"/>
                <w:szCs w:val="21"/>
              </w:rPr>
              <w:t xml:space="preserve"> so a SQLite file written there is lost unless it is committed back, uploaded as a workflow artifact, or loaded into BigQuery instead.</w:t>
            </w:r>
          </w:p>
        </w:tc>
      </w:tr>
    </w:tbl>
    <w:p>
      <w:pPr>
        <w:pStyle w:val="Heading1"/>
        <w:pBdr>
          <w:bottom w:val="single" w:color="1F3B57" w:sz="8" w:space="4"/>
        </w:pBdr>
        <w:spacing w:after="160" w:before="320"/>
      </w:pPr>
      <w:r>
        <w:rPr>
          <w:rFonts w:ascii="Calibri" w:cs="Calibri" w:eastAsia="Calibri" w:hAnsi="Calibri"/>
          <w:b/>
          <w:bCs/>
          <w:color w:val="1F3B57"/>
          <w:sz w:val="32"/>
          <w:szCs w:val="32"/>
        </w:rPr>
        <w:t xml:space="preserve">8. The Runbook (Deliverable Template)</w:t>
      </w:r>
    </w:p>
    <w:p>
      <w:pPr>
        <w:spacing w:after="140" w:line="276"/>
      </w:pPr>
      <w:r>
        <w:rPr>
          <w:rFonts w:ascii="Calibri" w:cs="Calibri" w:eastAsia="Calibri" w:hAnsi="Calibri"/>
          <w:sz w:val="21"/>
          <w:szCs w:val="21"/>
        </w:rPr>
        <w:t xml:space="preserve">One page, written for someone who has never seen the project. Use these headings:</w:t>
      </w:r>
    </w:p>
    <w:p>
      <w:pPr>
        <w:pStyle w:val="ListParagraph"/>
        <w:numPr>
          <w:ilvl w:val="0"/>
          <w:numId w:val="6"/>
        </w:numPr>
        <w:spacing w:after="80" w:line="264"/>
      </w:pPr>
      <w:r>
        <w:rPr>
          <w:rFonts w:ascii="Calibri" w:cs="Calibri" w:eastAsia="Calibri" w:hAnsi="Calibri"/>
          <w:b/>
          <w:bCs/>
          <w:sz w:val="21"/>
          <w:szCs w:val="21"/>
        </w:rPr>
        <w:t xml:space="preserve">What it does:</w:t>
      </w:r>
      <w:r>
        <w:rPr>
          <w:rFonts w:ascii="Calibri" w:cs="Calibri" w:eastAsia="Calibri" w:hAnsi="Calibri"/>
          <w:sz w:val="21"/>
          <w:szCs w:val="21"/>
        </w:rPr>
        <w:t xml:space="preserve"> one paragraph, plus the schedule (when, where it runs, which account).</w:t>
      </w:r>
    </w:p>
    <w:p>
      <w:pPr>
        <w:pStyle w:val="ListParagraph"/>
        <w:numPr>
          <w:ilvl w:val="0"/>
          <w:numId w:val="6"/>
        </w:numPr>
        <w:spacing w:after="80" w:line="264"/>
      </w:pPr>
      <w:r>
        <w:rPr>
          <w:rFonts w:ascii="Calibri" w:cs="Calibri" w:eastAsia="Calibri" w:hAnsi="Calibri"/>
          <w:b/>
          <w:bCs/>
          <w:sz w:val="21"/>
          <w:szCs w:val="21"/>
        </w:rPr>
        <w:t xml:space="preserve">How to run it by hand:</w:t>
      </w:r>
      <w:r>
        <w:rPr>
          <w:rFonts w:ascii="Calibri" w:cs="Calibri" w:eastAsia="Calibri" w:hAnsi="Calibri"/>
          <w:sz w:val="21"/>
          <w:szCs w:val="21"/>
        </w:rPr>
        <w:t xml:space="preserve"> the exact command, and where the log and database live.</w:t>
      </w:r>
    </w:p>
    <w:p>
      <w:pPr>
        <w:pStyle w:val="ListParagraph"/>
        <w:numPr>
          <w:ilvl w:val="0"/>
          <w:numId w:val="6"/>
        </w:numPr>
        <w:spacing w:after="80" w:line="264"/>
      </w:pPr>
      <w:r>
        <w:rPr>
          <w:rFonts w:ascii="Calibri" w:cs="Calibri" w:eastAsia="Calibri" w:hAnsi="Calibri"/>
          <w:b/>
          <w:bCs/>
          <w:sz w:val="21"/>
          <w:szCs w:val="21"/>
        </w:rPr>
        <w:t xml:space="preserve">Is it safe to re-run?</w:t>
      </w:r>
      <w:r>
        <w:rPr>
          <w:rFonts w:ascii="Calibri" w:cs="Calibri" w:eastAsia="Calibri" w:hAnsi="Calibri"/>
          <w:sz w:val="21"/>
          <w:szCs w:val="21"/>
        </w:rPr>
        <w:t xml:space="preserve"> Yes: the same snapshot date is replaced, not duplicated. Say so explicitly.</w:t>
      </w:r>
    </w:p>
    <w:p>
      <w:pPr>
        <w:pStyle w:val="ListParagraph"/>
        <w:numPr>
          <w:ilvl w:val="0"/>
          <w:numId w:val="6"/>
        </w:numPr>
        <w:spacing w:after="80" w:line="264"/>
      </w:pPr>
      <w:r>
        <w:rPr>
          <w:rFonts w:ascii="Calibri" w:cs="Calibri" w:eastAsia="Calibri" w:hAnsi="Calibri"/>
          <w:b/>
          <w:bCs/>
          <w:sz w:val="21"/>
          <w:szCs w:val="21"/>
        </w:rPr>
        <w:t xml:space="preserve">Exit codes:</w:t>
      </w:r>
      <w:r>
        <w:rPr>
          <w:rFonts w:ascii="Calibri" w:cs="Calibri" w:eastAsia="Calibri" w:hAnsi="Calibri"/>
          <w:sz w:val="21"/>
          <w:szCs w:val="21"/>
        </w:rPr>
        <w:t xml:space="preserve"> the table from Section 7.</w:t>
      </w:r>
    </w:p>
    <w:p>
      <w:pPr>
        <w:pStyle w:val="ListParagraph"/>
        <w:numPr>
          <w:ilvl w:val="0"/>
          <w:numId w:val="6"/>
        </w:numPr>
        <w:spacing w:after="80" w:line="264"/>
      </w:pPr>
      <w:r>
        <w:rPr>
          <w:rFonts w:ascii="Calibri" w:cs="Calibri" w:eastAsia="Calibri" w:hAnsi="Calibri"/>
          <w:b/>
          <w:bCs/>
          <w:sz w:val="21"/>
          <w:szCs w:val="21"/>
        </w:rPr>
        <w:t xml:space="preserve">When a gate blocks:</w:t>
      </w:r>
      <w:r>
        <w:rPr>
          <w:rFonts w:ascii="Calibri" w:cs="Calibri" w:eastAsia="Calibri" w:hAnsi="Calibri"/>
          <w:sz w:val="21"/>
          <w:szCs w:val="21"/>
        </w:rPr>
        <w:t xml:space="preserve"> read </w:t>
      </w:r>
      <w:r>
        <w:rPr>
          <w:rFonts w:ascii="Consolas" w:cs="Consolas" w:eastAsia="Consolas" w:hAnsi="Consolas"/>
          <w:color w:val="1F6F63"/>
          <w:sz w:val="19"/>
          <w:szCs w:val="19"/>
        </w:rPr>
        <w:t xml:space="preserve">load_audit</w:t>
      </w:r>
      <w:r>
        <w:rPr>
          <w:rFonts w:ascii="Calibri" w:cs="Calibri" w:eastAsia="Calibri" w:hAnsi="Calibri"/>
          <w:sz w:val="21"/>
          <w:szCs w:val="21"/>
        </w:rPr>
        <w:t xml:space="preserve"> → identify the check → fix it at the source (extract/transform), not by loosening the check → re-run.</w:t>
      </w:r>
    </w:p>
    <w:p>
      <w:pPr>
        <w:pStyle w:val="ListParagraph"/>
        <w:numPr>
          <w:ilvl w:val="0"/>
          <w:numId w:val="6"/>
        </w:numPr>
        <w:spacing w:after="80" w:line="264"/>
      </w:pPr>
      <w:r>
        <w:rPr>
          <w:rFonts w:ascii="Calibri" w:cs="Calibri" w:eastAsia="Calibri" w:hAnsi="Calibri"/>
          <w:b/>
          <w:bCs/>
          <w:sz w:val="21"/>
          <w:szCs w:val="21"/>
        </w:rPr>
        <w:t xml:space="preserve">When to use the row-count override</w:t>
      </w:r>
      <w:r>
        <w:rPr>
          <w:rFonts w:ascii="Calibri" w:cs="Calibri" w:eastAsia="Calibri" w:hAnsi="Calibri"/>
          <w:sz w:val="21"/>
          <w:szCs w:val="21"/>
        </w:rPr>
        <w:t xml:space="preserve"> (</w:t>
      </w:r>
      <w:r>
        <w:rPr>
          <w:rFonts w:ascii="Consolas" w:cs="Consolas" w:eastAsia="Consolas" w:hAnsi="Consolas"/>
          <w:color w:val="1F6F63"/>
          <w:sz w:val="19"/>
          <w:szCs w:val="19"/>
        </w:rPr>
        <w:t xml:space="preserve">--allow-row-count-change</w:t>
      </w:r>
      <w:r>
        <w:rPr>
          <w:rFonts w:ascii="Calibri" w:cs="Calibri" w:eastAsia="Calibri" w:hAnsi="Calibri"/>
          <w:sz w:val="21"/>
          <w:szCs w:val="21"/>
        </w:rPr>
        <w:t xml:space="preserve">): only when the change has been confirmed as real (e.g. CQC deregistered many locations). Record who approved it and why.</w:t>
      </w:r>
    </w:p>
    <w:p>
      <w:pPr>
        <w:pStyle w:val="ListParagraph"/>
        <w:numPr>
          <w:ilvl w:val="0"/>
          <w:numId w:val="6"/>
        </w:numPr>
        <w:spacing w:after="80" w:line="264"/>
      </w:pPr>
      <w:r>
        <w:rPr>
          <w:rFonts w:ascii="Calibri" w:cs="Calibri" w:eastAsia="Calibri" w:hAnsi="Calibri"/>
          <w:b/>
          <w:bCs/>
          <w:sz w:val="21"/>
          <w:szCs w:val="21"/>
        </w:rPr>
        <w:t xml:space="preserve">Secrets:</w:t>
      </w:r>
      <w:r>
        <w:rPr>
          <w:rFonts w:ascii="Calibri" w:cs="Calibri" w:eastAsia="Calibri" w:hAnsi="Calibri"/>
          <w:sz w:val="21"/>
          <w:szCs w:val="21"/>
        </w:rPr>
        <w:t xml:space="preserve"> where the CQC and Companies House keys are stored, and what to do if one is exposed (revoke and reissue).</w:t>
      </w:r>
    </w:p>
    <w:p>
      <w:pPr>
        <w:pStyle w:val="ListParagraph"/>
        <w:numPr>
          <w:ilvl w:val="0"/>
          <w:numId w:val="6"/>
        </w:numPr>
        <w:spacing w:after="80" w:line="264"/>
      </w:pPr>
      <w:r>
        <w:rPr>
          <w:rFonts w:ascii="Calibri" w:cs="Calibri" w:eastAsia="Calibri" w:hAnsi="Calibri"/>
          <w:b/>
          <w:bCs/>
          <w:sz w:val="21"/>
          <w:szCs w:val="21"/>
        </w:rPr>
        <w:t xml:space="preserve">Thresholds:</w:t>
      </w:r>
      <w:r>
        <w:rPr>
          <w:rFonts w:ascii="Calibri" w:cs="Calibri" w:eastAsia="Calibri" w:hAnsi="Calibri"/>
          <w:sz w:val="21"/>
          <w:szCs w:val="21"/>
        </w:rPr>
        <w:t xml:space="preserve"> the current values and the reasoning behind them.</w:t>
      </w:r>
    </w:p>
    <w:p>
      <w:pPr>
        <w:pStyle w:val="Heading1"/>
        <w:pBdr>
          <w:bottom w:val="single" w:color="1F3B57" w:sz="8" w:space="4"/>
        </w:pBdr>
        <w:spacing w:after="160" w:before="320"/>
      </w:pPr>
      <w:r>
        <w:rPr>
          <w:rFonts w:ascii="Calibri" w:cs="Calibri" w:eastAsia="Calibri" w:hAnsi="Calibri"/>
          <w:b/>
          <w:bCs/>
          <w:color w:val="1F3B57"/>
          <w:sz w:val="32"/>
          <w:szCs w:val="32"/>
        </w:rPr>
        <w:t xml:space="preserve">9. Stretch — Incremental Refresh</w:t>
      </w:r>
    </w:p>
    <w:p>
      <w:pPr>
        <w:spacing w:after="140" w:line="276"/>
      </w:pPr>
      <w:r>
        <w:rPr>
          <w:rFonts w:ascii="Calibri" w:cs="Calibri" w:eastAsia="Calibri" w:hAnsi="Calibri"/>
          <w:sz w:val="21"/>
          <w:szCs w:val="21"/>
        </w:rPr>
        <w:t xml:space="preserve">A full refresh re-pulls every Kent location. CQC's OpenAPI spec also lists </w:t>
      </w:r>
      <w:r>
        <w:rPr>
          <w:rFonts w:ascii="Consolas" w:cs="Consolas" w:eastAsia="Consolas" w:hAnsi="Consolas"/>
          <w:color w:val="1F6F63"/>
          <w:sz w:val="19"/>
          <w:szCs w:val="19"/>
        </w:rPr>
        <w:t xml:space="preserve">GET /changes/{organisationType}</w:t>
      </w:r>
      <w:r>
        <w:rPr>
          <w:rFonts w:ascii="Calibri" w:cs="Calibri" w:eastAsia="Calibri" w:hAnsi="Calibri"/>
          <w:sz w:val="21"/>
          <w:szCs w:val="21"/>
        </w:rPr>
        <w:t xml:space="preserve">, which returns what changed in a time window. A pipeline could fetch only those IDs and upsert only those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5A00" w:sz="24"/>
              <w:bottom w:val="none" w:color="FFFFFF" w:sz="0"/>
              <w:right w:val="none" w:color="FFFFFF" w:sz="0"/>
            </w:tcBorders>
            <w:shd w:fill="FBF3E4" w:color="auto" w:val="clear"/>
            <w:tcMar>
              <w:top w:type="dxa" w:w="120"/>
              <w:left w:type="dxa" w:w="200"/>
              <w:bottom w:type="dxa" w:w="120"/>
              <w:right w:type="dxa" w:w="200"/>
            </w:tcMar>
          </w:tcPr>
          <w:p>
            <w:pPr>
              <w:spacing w:after="60"/>
            </w:pPr>
            <w:r>
              <w:rPr>
                <w:rFonts w:ascii="Calibri" w:cs="Calibri" w:eastAsia="Calibri" w:hAnsi="Calibri"/>
                <w:b/>
                <w:bCs/>
                <w:color w:val="8A5A00"/>
                <w:sz w:val="18"/>
                <w:szCs w:val="18"/>
              </w:rPr>
              <w:t xml:space="preserve">NOT YET TESTED</w:t>
            </w:r>
          </w:p>
          <w:p>
            <w:pPr>
              <w:spacing w:after="60" w:line="260"/>
            </w:pPr>
            <w:r>
              <w:rPr>
                <w:rFonts w:ascii="Calibri" w:cs="Calibri" w:eastAsia="Calibri" w:hAnsi="Calibri"/>
                <w:color w:val="33413B"/>
                <w:sz w:val="21"/>
                <w:szCs w:val="21"/>
              </w:rPr>
              <w:t xml:space="preserve">The query parameters and response shape of </w:t>
            </w:r>
            <w:r>
              <w:rPr>
                <w:rFonts w:ascii="Consolas" w:cs="Consolas" w:eastAsia="Consolas" w:hAnsi="Consolas"/>
                <w:color w:val="33413B"/>
                <w:sz w:val="19"/>
                <w:szCs w:val="19"/>
              </w:rPr>
              <w:t xml:space="preserve">/changes</w:t>
            </w:r>
            <w:r>
              <w:rPr>
                <w:rFonts w:ascii="Calibri" w:cs="Calibri" w:eastAsia="Calibri" w:hAnsi="Calibri"/>
                <w:color w:val="33413B"/>
                <w:sz w:val="21"/>
                <w:szCs w:val="21"/>
              </w:rPr>
              <w:t xml:space="preserve"> have </w:t>
            </w:r>
            <w:r>
              <w:rPr>
                <w:rFonts w:ascii="Calibri" w:cs="Calibri" w:eastAsia="Calibri" w:hAnsi="Calibri"/>
                <w:b/>
                <w:bCs/>
                <w:color w:val="33413B"/>
                <w:sz w:val="21"/>
                <w:szCs w:val="21"/>
              </w:rPr>
              <w:t xml:space="preserve">not</w:t>
            </w:r>
            <w:r>
              <w:rPr>
                <w:rFonts w:ascii="Calibri" w:cs="Calibri" w:eastAsia="Calibri" w:hAnsi="Calibri"/>
                <w:color w:val="33413B"/>
                <w:sz w:val="21"/>
                <w:szCs w:val="21"/>
              </w:rPr>
              <w:t xml:space="preserve"> been checked against a live call. Read them from </w:t>
            </w:r>
            <w:r>
              <w:rPr>
                <w:rFonts w:ascii="Consolas" w:cs="Consolas" w:eastAsia="Consolas" w:hAnsi="Consolas"/>
                <w:color w:val="33413B"/>
                <w:sz w:val="19"/>
                <w:szCs w:val="19"/>
              </w:rPr>
              <w:t xml:space="preserve">syndication.json</w:t>
            </w:r>
            <w:r>
              <w:rPr>
                <w:rFonts w:ascii="Calibri" w:cs="Calibri" w:eastAsia="Calibri" w:hAnsi="Calibri"/>
                <w:color w:val="33413B"/>
                <w:sz w:val="21"/>
                <w:szCs w:val="21"/>
              </w:rPr>
              <w:t xml:space="preserve"> and test with a real key before building on it. This is a good extension for a team that finishes early. The delete-and-insert per snapshot would become a per-location upsert.</w:t>
            </w:r>
          </w:p>
        </w:tc>
      </w:tr>
    </w:tbl>
    <w:p>
      <w:pPr>
        <w:pStyle w:val="Heading1"/>
        <w:pBdr>
          <w:bottom w:val="single" w:color="1F3B57" w:sz="8" w:space="4"/>
        </w:pBdr>
        <w:spacing w:after="160" w:before="320"/>
      </w:pPr>
      <w:r>
        <w:rPr>
          <w:rFonts w:ascii="Calibri" w:cs="Calibri" w:eastAsia="Calibri" w:hAnsi="Calibri"/>
          <w:b/>
          <w:bCs/>
          <w:color w:val="1F3B57"/>
          <w:sz w:val="32"/>
          <w:szCs w:val="32"/>
        </w:rPr>
        <w:t xml:space="preserve">10. Week 3 Deliverables Checklist</w:t>
      </w:r>
    </w:p>
    <w:p>
      <w:pPr>
        <w:pStyle w:val="ListParagraph"/>
        <w:numPr>
          <w:ilvl w:val="0"/>
          <w:numId w:val="2"/>
        </w:numPr>
        <w:spacing w:after="80" w:line="264"/>
      </w:pPr>
      <w:r>
        <w:rPr>
          <w:rFonts w:ascii="Calibri" w:cs="Calibri" w:eastAsia="Calibri" w:hAnsi="Calibri"/>
          <w:b/>
          <w:bCs/>
          <w:sz w:val="21"/>
          <w:szCs w:val="21"/>
        </w:rPr>
        <w:t xml:space="preserve">Schema design doc:</w:t>
      </w:r>
      <w:r>
        <w:rPr>
          <w:rFonts w:ascii="Calibri" w:cs="Calibri" w:eastAsia="Calibri" w:hAnsi="Calibri"/>
          <w:sz w:val="21"/>
          <w:szCs w:val="21"/>
        </w:rPr>
        <w:t xml:space="preserve"> tables, grain, keys, and your </w:t>
      </w:r>
      <w:r>
        <w:rPr>
          <w:rFonts w:ascii="Consolas" w:cs="Consolas" w:eastAsia="Consolas" w:hAnsi="Consolas"/>
          <w:color w:val="1F6F63"/>
          <w:sz w:val="19"/>
          <w:szCs w:val="19"/>
        </w:rPr>
        <w:t xml:space="preserve">dim_rating_period</w:t>
      </w:r>
      <w:r>
        <w:rPr>
          <w:rFonts w:ascii="Calibri" w:cs="Calibri" w:eastAsia="Calibri" w:hAnsi="Calibri"/>
          <w:sz w:val="21"/>
          <w:szCs w:val="21"/>
        </w:rPr>
        <w:t xml:space="preserve"> decision with the reason.</w:t>
      </w:r>
    </w:p>
    <w:p>
      <w:pPr>
        <w:pStyle w:val="ListParagraph"/>
        <w:numPr>
          <w:ilvl w:val="0"/>
          <w:numId w:val="2"/>
        </w:numPr>
        <w:spacing w:after="80" w:line="264"/>
      </w:pPr>
      <w:r>
        <w:rPr>
          <w:rFonts w:ascii="Calibri" w:cs="Calibri" w:eastAsia="Calibri" w:hAnsi="Calibri"/>
          <w:b/>
          <w:bCs/>
          <w:sz w:val="21"/>
          <w:szCs w:val="21"/>
        </w:rPr>
        <w:t xml:space="preserve">Load script:</w:t>
      </w:r>
      <w:r>
        <w:rPr>
          <w:rFonts w:ascii="Calibri" w:cs="Calibri" w:eastAsia="Calibri" w:hAnsi="Calibri"/>
          <w:sz w:val="21"/>
          <w:szCs w:val="21"/>
        </w:rPr>
        <w:t xml:space="preserve"> transactional and idempotent. Prove it: run twice and show the row count unchanged.</w:t>
      </w:r>
    </w:p>
    <w:p>
      <w:pPr>
        <w:pStyle w:val="ListParagraph"/>
        <w:numPr>
          <w:ilvl w:val="0"/>
          <w:numId w:val="2"/>
        </w:numPr>
        <w:spacing w:after="80" w:line="264"/>
      </w:pPr>
      <w:r>
        <w:rPr>
          <w:rFonts w:ascii="Calibri" w:cs="Calibri" w:eastAsia="Calibri" w:hAnsi="Calibri"/>
          <w:b/>
          <w:bCs/>
          <w:sz w:val="21"/>
          <w:szCs w:val="21"/>
        </w:rPr>
        <w:t xml:space="preserve">Data-quality gates</w:t>
      </w:r>
      <w:r>
        <w:rPr>
          <w:rFonts w:ascii="Calibri" w:cs="Calibri" w:eastAsia="Calibri" w:hAnsi="Calibri"/>
          <w:sz w:val="21"/>
          <w:szCs w:val="21"/>
        </w:rPr>
        <w:t xml:space="preserve"> with the blocking/warning split and the thresholds documented.</w:t>
      </w:r>
    </w:p>
    <w:p>
      <w:pPr>
        <w:pStyle w:val="ListParagraph"/>
        <w:numPr>
          <w:ilvl w:val="0"/>
          <w:numId w:val="2"/>
        </w:numPr>
        <w:spacing w:after="80" w:line="264"/>
      </w:pPr>
      <w:r>
        <w:rPr>
          <w:rFonts w:ascii="Calibri" w:cs="Calibri" w:eastAsia="Calibri" w:hAnsi="Calibri"/>
          <w:b/>
          <w:bCs/>
          <w:sz w:val="21"/>
          <w:szCs w:val="21"/>
        </w:rPr>
        <w:t xml:space="preserve">Audit table</w:t>
      </w:r>
      <w:r>
        <w:rPr>
          <w:rFonts w:ascii="Calibri" w:cs="Calibri" w:eastAsia="Calibri" w:hAnsi="Calibri"/>
          <w:sz w:val="21"/>
          <w:szCs w:val="21"/>
        </w:rPr>
        <w:t xml:space="preserve"> (</w:t>
      </w:r>
      <w:r>
        <w:rPr>
          <w:rFonts w:ascii="Consolas" w:cs="Consolas" w:eastAsia="Consolas" w:hAnsi="Consolas"/>
          <w:color w:val="1F6F63"/>
          <w:sz w:val="19"/>
          <w:szCs w:val="19"/>
        </w:rPr>
        <w:t xml:space="preserve">load_audit</w:t>
      </w:r>
      <w:r>
        <w:rPr>
          <w:rFonts w:ascii="Calibri" w:cs="Calibri" w:eastAsia="Calibri" w:hAnsi="Calibri"/>
          <w:sz w:val="21"/>
          <w:szCs w:val="21"/>
        </w:rPr>
        <w:t xml:space="preserve">) populated for loaded and blocked runs.</w:t>
      </w:r>
    </w:p>
    <w:p>
      <w:pPr>
        <w:pStyle w:val="ListParagraph"/>
        <w:numPr>
          <w:ilvl w:val="0"/>
          <w:numId w:val="2"/>
        </w:numPr>
        <w:spacing w:after="80" w:line="264"/>
      </w:pPr>
      <w:r>
        <w:rPr>
          <w:rFonts w:ascii="Calibri" w:cs="Calibri" w:eastAsia="Calibri" w:hAnsi="Calibri"/>
          <w:b/>
          <w:bCs/>
          <w:sz w:val="21"/>
          <w:szCs w:val="21"/>
        </w:rPr>
        <w:t xml:space="preserve">Tests:</w:t>
      </w:r>
      <w:r>
        <w:rPr>
          <w:rFonts w:ascii="Calibri" w:cs="Calibri" w:eastAsia="Calibri" w:hAnsi="Calibri"/>
          <w:sz w:val="21"/>
          <w:szCs w:val="21"/>
        </w:rPr>
        <w:t xml:space="preserve"> at minimum idempotency, one blocking gate, and rollback. All passing without API keys.</w:t>
      </w:r>
    </w:p>
    <w:p>
      <w:pPr>
        <w:pStyle w:val="ListParagraph"/>
        <w:numPr>
          <w:ilvl w:val="0"/>
          <w:numId w:val="2"/>
        </w:numPr>
        <w:spacing w:after="80" w:line="264"/>
      </w:pPr>
      <w:r>
        <w:rPr>
          <w:rFonts w:ascii="Calibri" w:cs="Calibri" w:eastAsia="Calibri" w:hAnsi="Calibri"/>
          <w:b/>
          <w:bCs/>
          <w:sz w:val="21"/>
          <w:szCs w:val="21"/>
        </w:rPr>
        <w:t xml:space="preserve">Scheduled refresh:</w:t>
      </w:r>
      <w:r>
        <w:rPr>
          <w:rFonts w:ascii="Calibri" w:cs="Calibri" w:eastAsia="Calibri" w:hAnsi="Calibri"/>
          <w:sz w:val="21"/>
          <w:szCs w:val="21"/>
        </w:rPr>
        <w:t xml:space="preserve"> cron, Task Scheduler or GitHub Actions running the whole E→T→L chain, with a log or screenshot of one scheduled run.</w:t>
      </w:r>
    </w:p>
    <w:p>
      <w:pPr>
        <w:pStyle w:val="ListParagraph"/>
        <w:numPr>
          <w:ilvl w:val="0"/>
          <w:numId w:val="2"/>
        </w:numPr>
        <w:spacing w:after="80" w:line="264"/>
      </w:pPr>
      <w:r>
        <w:rPr>
          <w:rFonts w:ascii="Calibri" w:cs="Calibri" w:eastAsia="Calibri" w:hAnsi="Calibri"/>
          <w:b/>
          <w:bCs/>
          <w:sz w:val="21"/>
          <w:szCs w:val="21"/>
        </w:rPr>
        <w:t xml:space="preserve">Runbook</w:t>
      </w:r>
      <w:r>
        <w:rPr>
          <w:rFonts w:ascii="Calibri" w:cs="Calibri" w:eastAsia="Calibri" w:hAnsi="Calibri"/>
          <w:sz w:val="21"/>
          <w:szCs w:val="21"/>
        </w:rPr>
        <w:t xml:space="preserve"> (Section 8).</w:t>
      </w:r>
    </w:p>
    <w:p>
      <w:pPr>
        <w:pStyle w:val="ListParagraph"/>
        <w:numPr>
          <w:ilvl w:val="0"/>
          <w:numId w:val="2"/>
        </w:numPr>
        <w:spacing w:after="80" w:line="264"/>
      </w:pPr>
      <w:r>
        <w:rPr>
          <w:rFonts w:ascii="Calibri" w:cs="Calibri" w:eastAsia="Calibri" w:hAnsi="Calibri"/>
          <w:sz w:val="21"/>
          <w:szCs w:val="21"/>
        </w:rPr>
        <w:t xml:space="preserve">OGL attribution still present in the README.</w:t>
      </w:r>
    </w:p>
    <w:p>
      <w:pPr>
        <w:spacing w:after="140" w:before="160"/>
      </w:pPr>
      <w:r>
        <w:rPr>
          <w:rFonts w:ascii="Calibri" w:cs="Calibri" w:eastAsia="Calibri" w:hAnsi="Calibri"/>
          <w:sz w:val="21"/>
          <w:szCs w:val="21"/>
        </w:rPr>
        <w:t xml:space="preserve">Submit by Friday afternoon to the Projects folder in the Google Drive provided by Habiba.</w:t>
      </w:r>
    </w:p>
    <w:p>
      <w:pPr>
        <w:pStyle w:val="Heading1"/>
        <w:pBdr>
          <w:bottom w:val="single" w:color="1F3B57" w:sz="8" w:space="4"/>
        </w:pBdr>
        <w:spacing w:after="160" w:before="320"/>
      </w:pPr>
      <w:r>
        <w:rPr>
          <w:rFonts w:ascii="Calibri" w:cs="Calibri" w:eastAsia="Calibri" w:hAnsi="Calibri"/>
          <w:b/>
          <w:bCs/>
          <w:color w:val="1F3B57"/>
          <w:sz w:val="32"/>
          <w:szCs w:val="32"/>
        </w:rPr>
        <w:t xml:space="preserve">11. Reference Material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4426"/>
      </w:tblGrid>
      <w:tr>
        <w:trPr>
          <w:tblHeader/>
        </w:trPr>
        <w:tc>
          <w:tcPr>
            <w:tcW w:type="dxa" w:w="3500"/>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File</w:t>
            </w:r>
          </w:p>
        </w:tc>
        <w:tc>
          <w:tcPr>
            <w:tcW w:type="dxa" w:w="1100"/>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Folder</w:t>
            </w:r>
          </w:p>
        </w:tc>
        <w:tc>
          <w:tcPr>
            <w:tcW w:type="dxa" w:w="4426"/>
            <w:tcBorders>
              <w:top w:val="single" w:color="D5DDD6" w:sz="4"/>
              <w:left w:val="single" w:color="D5DDD6" w:sz="4"/>
              <w:bottom w:val="single" w:color="D5DDD6" w:sz="4"/>
              <w:right w:val="single" w:color="D5DDD6" w:sz="4"/>
            </w:tcBorders>
            <w:shd w:fill="1F3B57" w:color="auto" w:val="clear"/>
            <w:tcMar>
              <w:top w:type="dxa" w:w="70"/>
              <w:left w:type="dxa" w:w="110"/>
              <w:bottom w:type="dxa" w:w="70"/>
              <w:right w:type="dxa" w:w="110"/>
            </w:tcMar>
          </w:tcPr>
          <w:p>
            <w:pPr>
              <w:spacing w:after="0" w:line="252"/>
            </w:pPr>
            <w:r>
              <w:rPr>
                <w:rFonts w:ascii="Calibri" w:cs="Calibri" w:eastAsia="Calibri" w:hAnsi="Calibri"/>
                <w:b/>
                <w:bCs/>
                <w:color w:val="FFFFFF"/>
                <w:sz w:val="19"/>
                <w:szCs w:val="19"/>
              </w:rPr>
              <w:t xml:space="preserve">What it's for</w:t>
            </w:r>
          </w:p>
        </w:tc>
      </w:tr>
      <w:tr>
        <w:tc>
          <w:tcPr>
            <w:tcW w:type="dxa" w:w="35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HomeSafe_Week3_Load_and_Checks.ipynb</w:t>
            </w:r>
          </w:p>
        </w:tc>
        <w:tc>
          <w:tcPr>
            <w:tcW w:type="dxa" w:w="11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Week_3</w:t>
            </w:r>
          </w:p>
        </w:tc>
        <w:tc>
          <w:tcPr>
            <w:tcW w:type="dxa" w:w="4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Tested reference for Tasks 1–5: schema, gates, idempotent load, audit, 21 tests, scheduler script</w:t>
            </w:r>
          </w:p>
        </w:tc>
      </w:tr>
      <w:tr>
        <w:tc>
          <w:tcPr>
            <w:tcW w:type="dxa" w:w="35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load_week3.py · run_pipeline.py · test_load_week3.py · sample_data.py</w:t>
            </w:r>
          </w:p>
        </w:tc>
        <w:tc>
          <w:tcPr>
            <w:tcW w:type="dxa" w:w="11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Week_3</w:t>
            </w:r>
          </w:p>
        </w:tc>
        <w:tc>
          <w:tcPr>
            <w:tcW w:type="dxa" w:w="4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same code as plain files, ready to schedule and run </w:t>
            </w:r>
            <w:r>
              <w:rPr>
                <w:rFonts w:ascii="Consolas" w:cs="Consolas" w:eastAsia="Consolas" w:hAnsi="Consolas"/>
                <w:color w:val="1F6F63"/>
                <w:sz w:val="19"/>
                <w:szCs w:val="19"/>
              </w:rPr>
              <w:t xml:space="preserve">pytest</w:t>
            </w:r>
            <w:r>
              <w:rPr>
                <w:rFonts w:ascii="Calibri" w:cs="Calibri" w:eastAsia="Calibri" w:hAnsi="Calibri"/>
                <w:sz w:val="19"/>
                <w:szCs w:val="19"/>
              </w:rPr>
              <w:t xml:space="preserve"> against</w:t>
            </w:r>
          </w:p>
        </w:tc>
      </w:tr>
      <w:tr>
        <w:tc>
          <w:tcPr>
            <w:tcW w:type="dxa" w:w="35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BigQuery_Introduction_HomeSafe.ipynb</w:t>
            </w:r>
          </w:p>
        </w:tc>
        <w:tc>
          <w:tcPr>
            <w:tcW w:type="dxa" w:w="11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Week_3</w:t>
            </w:r>
          </w:p>
        </w:tc>
        <w:tc>
          <w:tcPr>
            <w:tcW w:type="dxa" w:w="4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Optional BigQuery route (read with the Section 5 correction)</w:t>
            </w:r>
          </w:p>
        </w:tc>
      </w:tr>
      <w:tr>
        <w:tc>
          <w:tcPr>
            <w:tcW w:type="dxa" w:w="35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CQC_CompaniesHouse_Week2_Demo.ipynb</w:t>
            </w:r>
          </w:p>
        </w:tc>
        <w:tc>
          <w:tcPr>
            <w:tcW w:type="dxa" w:w="11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Week_2</w:t>
            </w:r>
          </w:p>
        </w:tc>
        <w:tc>
          <w:tcPr>
            <w:tcW w:type="dxa" w:w="4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Week 2 transform and enrich reference</w:t>
            </w:r>
          </w:p>
        </w:tc>
      </w:tr>
      <w:tr>
        <w:tc>
          <w:tcPr>
            <w:tcW w:type="dxa" w:w="35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CQC_Syndication_API_Week1_Demo.ipynb</w:t>
            </w:r>
          </w:p>
        </w:tc>
        <w:tc>
          <w:tcPr>
            <w:tcW w:type="dxa" w:w="11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Week_1</w:t>
            </w:r>
          </w:p>
        </w:tc>
        <w:tc>
          <w:tcPr>
            <w:tcW w:type="dxa" w:w="4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Week 1 extract reference, column names</w:t>
            </w:r>
          </w:p>
        </w:tc>
      </w:tr>
      <w:tr>
        <w:tc>
          <w:tcPr>
            <w:tcW w:type="dxa" w:w="35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HomeSafe_Week1-4_Project_Spec.docx</w:t>
            </w:r>
          </w:p>
        </w:tc>
        <w:tc>
          <w:tcPr>
            <w:tcW w:type="dxa" w:w="1100"/>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Week_1</w:t>
            </w:r>
          </w:p>
        </w:tc>
        <w:tc>
          <w:tcPr>
            <w:tcW w:type="dxa" w:w="4426"/>
            <w:tcBorders>
              <w:top w:val="single" w:color="D5DDD6" w:sz="4"/>
              <w:left w:val="single" w:color="D5DDD6" w:sz="4"/>
              <w:bottom w:val="single" w:color="D5DDD6" w:sz="4"/>
              <w:right w:val="single" w:color="D5DDD6" w:sz="4"/>
            </w:tcBorders>
            <w:shd w:fill="FFFFFF" w:color="auto" w:val="clear"/>
            <w:tcMar>
              <w:top w:type="dxa" w:w="70"/>
              <w:left w:type="dxa" w:w="110"/>
              <w:bottom w:type="dxa" w:w="70"/>
              <w:right w:type="dxa" w:w="110"/>
            </w:tcMar>
          </w:tcPr>
          <w:p>
            <w:pPr>
              <w:spacing w:after="0" w:line="252"/>
            </w:pPr>
            <w:r>
              <w:rPr>
                <w:rFonts w:ascii="Calibri" w:cs="Calibri" w:eastAsia="Calibri" w:hAnsi="Calibri"/>
                <w:sz w:val="19"/>
                <w:szCs w:val="19"/>
              </w:rPr>
              <w:t xml:space="preserve">The original four-week spec</w:t>
            </w:r>
          </w:p>
        </w:tc>
      </w:tr>
    </w:tbl>
    <w:p>
      <w:pPr>
        <w:spacing w:after="120"/>
      </w:pPr>
    </w:p>
    <w:p>
      <w:pPr>
        <w:spacing w:after="140" w:line="276"/>
      </w:pPr>
      <w:r>
        <w:rPr>
          <w:rFonts w:ascii="Calibri" w:cs="Calibri" w:eastAsia="Calibri" w:hAnsi="Calibri"/>
          <w:b/>
          <w:bCs/>
          <w:sz w:val="21"/>
          <w:szCs w:val="21"/>
        </w:rPr>
        <w:t xml:space="preserve">Sources:</w:t>
      </w:r>
      <w:r>
        <w:rPr>
          <w:rFonts w:ascii="Calibri" w:cs="Calibri" w:eastAsia="Calibri" w:hAnsi="Calibri"/>
          <w:sz w:val="21"/>
          <w:szCs w:val="21"/>
        </w:rPr>
        <w:t xml:space="preserve"> SQLite documentation (UPSERT: sqlite.org/lang_upsert.html; transactions; foreign keys); GitHub Docs, "Events that trigger workflows: schedule" (docs.github.com); CQC </w:t>
      </w:r>
      <w:r>
        <w:rPr>
          <w:rFonts w:ascii="Consolas" w:cs="Consolas" w:eastAsia="Consolas" w:hAnsi="Consolas"/>
          <w:color w:val="1F6F63"/>
          <w:sz w:val="19"/>
          <w:szCs w:val="19"/>
        </w:rPr>
        <w:t xml:space="preserve">syndication.json</w:t>
      </w:r>
      <w:r>
        <w:rPr>
          <w:rFonts w:ascii="Calibri" w:cs="Calibri" w:eastAsia="Calibri" w:hAnsi="Calibri"/>
          <w:sz w:val="21"/>
          <w:szCs w:val="21"/>
        </w:rPr>
        <w:t xml:space="preserve"> OpenAPI specification; HomeSafe_Week1-4_Project_Spec Week 3 section; Week 1 and Week 2 reference notebooks. All code referenced here was executed and tested on 17 September 2026 against the labelled sample dataset. It has not yet been run against the real Kent extract.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645C"/>
        <w:sz w:val="16"/>
        <w:szCs w:val="16"/>
      </w:rPr>
      <w:t xml:space="preserve">LSA Data Engineering Internship — September 2026 cohort · page </w:t>
    </w:r>
    <w:r>
      <w:rPr>
        <w:rFonts w:ascii="Calibri" w:cs="Calibri" w:eastAsia="Calibri" w:hAnsi="Calibri"/>
        <w:color w:val="5264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D6" w:sz="4" w:space="4"/>
      </w:pBdr>
      <w:jc w:val="right"/>
    </w:pPr>
    <w:r>
      <w:rPr>
        <w:rFonts w:ascii="Calibri" w:cs="Calibri" w:eastAsia="Calibri" w:hAnsi="Calibri"/>
        <w:color w:val="52645C"/>
        <w:sz w:val="16"/>
        <w:szCs w:val="16"/>
      </w:rPr>
      <w:t xml:space="preserve">Home Safe — Week 3 Guidance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4"/>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B57"/>
      <w:sz w:val="32"/>
      <w:szCs w:val="32"/>
    </w:rPr>
  </w:style>
  <w:style w:type="paragraph" w:styleId="Heading2">
    <w:name w:val="Heading 2"/>
    <w:basedOn w:val="Normal"/>
    <w:next w:val="Normal"/>
    <w:qFormat/>
    <w:pPr>
      <w:outlineLvl w:val="1"/>
    </w:pPr>
    <w:rPr>
      <w:rFonts w:ascii="Calibri" w:cs="Calibri" w:eastAsia="Calibri" w:hAnsi="Calibri"/>
      <w:b/>
      <w:bCs/>
      <w:color w:val="1F6F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2026-09-17T17:22:02.360Z</dcterms:created>
  <dcterms:modified xsi:type="dcterms:W3CDTF">2026-09-17T17:22:02.360Z</dcterms:modified>
</cp:coreProperties>
</file>

<file path=docProps/custom.xml><?xml version="1.0" encoding="utf-8"?>
<Properties xmlns="http://schemas.openxmlformats.org/officeDocument/2006/custom-properties" xmlns:vt="http://schemas.openxmlformats.org/officeDocument/2006/docPropsVTypes"/>
</file>