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40"/>
              </w:rPr>
            </w:r>
          </w:p>
        </w:tc>
      </w:tr>
      <w:tr>
        <w:tc>
          <w:tcPr>
            <w:tcW w:type="dxa" w:w="15394"/>
            <w:shd w:fill="1B2A4A" w:val="clear"/>
          </w:tcPr>
          <w:p>
            <w:pPr>
              <w:spacing w:before="120" w:after="120"/>
              <w:jc w:val="center"/>
            </w:pPr>
            <w:r/>
            <w:r>
              <w:rPr>
                <w:b/>
                <w:i w:val="0"/>
                <w:color w:val="FFFFFF"/>
                <w:sz w:val="56"/>
              </w:rPr>
              <w:t>FPE Dashboard Wireframes  v4.0</w:t>
            </w:r>
          </w:p>
        </w:tc>
      </w:tr>
      <w:tr>
        <w:tc>
          <w:tcPr>
            <w:tcW w:type="dxa" w:w="15394"/>
            <w:shd w:fill="1B2A4A" w:val="clear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A8C4E0"/>
                <w:sz w:val="28"/>
              </w:rPr>
              <w:t>Finance-First F&amp;B Projection Engine — Dark Kitchen Pizza</w:t>
            </w:r>
          </w:p>
        </w:tc>
      </w:tr>
      <w:tr>
        <w:tc>
          <w:tcPr>
            <w:tcW w:type="dxa" w:w="15394"/>
            <w:shd w:fill="1B2A4A" w:val="clear"/>
          </w:tcPr>
          <w:p>
            <w:pPr>
              <w:spacing w:before="80" w:after="80"/>
              <w:jc w:val="center"/>
            </w:pPr>
            <w:r/>
            <w:r>
              <w:rPr>
                <w:b w:val="0"/>
                <w:i w:val="0"/>
                <w:color w:val="7090B0"/>
                <w:sz w:val="20"/>
              </w:rPr>
              <w:t>24 Screens  |  7 Tiers  |  Persistent Navigation Shell  |  Scope / Time / Scenario Controls</w:t>
            </w:r>
          </w:p>
        </w:tc>
      </w:tr>
      <w:tr>
        <w:tc>
          <w:tcPr>
            <w:tcW w:type="dxa" w:w="15394"/>
            <w:shd w:fill="1B2A4A" w:val="clear"/>
          </w:tcPr>
          <w:p>
            <w:pPr>
              <w:spacing w:before="40" w:after="120"/>
              <w:jc w:val="center"/>
            </w:pPr>
            <w:r/>
            <w:r>
              <w:rPr>
                <w:b w:val="0"/>
                <w:i w:val="0"/>
                <w:color w:val="607090"/>
                <w:sz w:val="20"/>
              </w:rPr>
              <w:t>March 2026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after="80"/>
      </w:pPr>
      <w:r>
        <w:rPr>
          <w:b/>
          <w:color w:val="1B2A4A"/>
          <w:sz w:val="28"/>
        </w:rPr>
        <w:t>Screen Inventory — 24 Screens across 7 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c>
          <w:tcPr>
            <w:tcW w:type="dxa" w:w="864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Tier</w:t>
            </w:r>
          </w:p>
        </w:tc>
        <w:tc>
          <w:tcPr>
            <w:tcW w:type="dxa" w:w="3456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Screen Name</w:t>
            </w:r>
          </w:p>
        </w:tc>
        <w:tc>
          <w:tcPr>
            <w:tcW w:type="dxa" w:w="720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Key Modules / Content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S-01</w:t>
            </w:r>
          </w:p>
        </w:tc>
        <w:tc>
          <w:tcPr>
            <w:tcW w:type="dxa" w:w="2592"/>
            <w:shd w:fill="D6E4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1 — Overview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Home / Global Planning Overview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Portfolio KPIs, Alert feed, Quick-launch tiles, Company-wide P&amp;L snapshot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S-02</w:t>
            </w:r>
          </w:p>
        </w:tc>
        <w:tc>
          <w:tcPr>
            <w:tcW w:type="dxa" w:w="2592"/>
            <w:shd w:fill="D4F0E0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2 — Executive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Executive Planning Cockpit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6 KPI tiles, Revenue &amp; EBITDA trend, Platform mix donut, Scenario comparison panel, Cash-flow waterfall, Alerts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S-03</w:t>
            </w:r>
          </w:p>
        </w:tc>
        <w:tc>
          <w:tcPr>
            <w:tcW w:type="dxa" w:w="2592"/>
            <w:shd w:fill="D4F0E0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2 — Executive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Scenario Comparison Console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Side-by-side Base/Bull/Bear/Stress P&amp;L tables, Delta columns, Tornado chart, Winner flag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S-04</w:t>
            </w:r>
          </w:p>
        </w:tc>
        <w:tc>
          <w:tcPr>
            <w:tcW w:type="dxa" w:w="2592"/>
            <w:shd w:fill="D4F0E0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2 — Executive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Cash &amp; Funding Console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Monthly cash-flow waterfall, Runway meter, Funding events timeline, Burn rate trend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S-05</w:t>
            </w:r>
          </w:p>
        </w:tc>
        <w:tc>
          <w:tcPr>
            <w:tcW w:type="dxa" w:w="2592"/>
            <w:shd w:fill="D4F0E0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2 — Executive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Capital Strategy Console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IRR / NPV / ROIC panels, Investment ladder, Return sensitivity matrix, Funding round tracker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S-06</w:t>
            </w:r>
          </w:p>
        </w:tc>
        <w:tc>
          <w:tcPr>
            <w:tcW w:type="dxa" w:w="2592"/>
            <w:shd w:fill="FFF3CC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3 — Assumptions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Assumptions Manager — Demand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Demand driver input table, Impact preview chart, Sensitivity tornado, Version history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S-07</w:t>
            </w:r>
          </w:p>
        </w:tc>
        <w:tc>
          <w:tcPr>
            <w:tcW w:type="dxa" w:w="2592"/>
            <w:shd w:fill="FFF3CC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3 — Assumptions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Assumptions Manager — Cost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Unit-cost &amp; OPEX inputs, Cost escalation table, Cost-per-order breakdown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S-08</w:t>
            </w:r>
          </w:p>
        </w:tc>
        <w:tc>
          <w:tcPr>
            <w:tcW w:type="dxa" w:w="2592"/>
            <w:shd w:fill="FFF3CC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3 — Assumptions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Assumptions Manager — Funding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Equity round parameters, Debt facility inputs, Interest &amp; repayment schedule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S-09</w:t>
            </w:r>
          </w:p>
        </w:tc>
        <w:tc>
          <w:tcPr>
            <w:tcW w:type="dxa" w:w="2592"/>
            <w:shd w:fill="FFF3CC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3 — Assumptions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Assumptions Manager — Working Capital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Receivables/payables cycle, Cash conversion inputs, WC policy settings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S-10</w:t>
            </w:r>
          </w:p>
        </w:tc>
        <w:tc>
          <w:tcPr>
            <w:tcW w:type="dxa" w:w="2592"/>
            <w:shd w:fill="FFF3CC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3 — Assumptions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Confidence Tracker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Assumption confidence heatmap, Evidence log, Owner matrix, Review schedule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S-11</w:t>
            </w:r>
          </w:p>
        </w:tc>
        <w:tc>
          <w:tcPr>
            <w:tcW w:type="dxa" w:w="2592"/>
            <w:shd w:fill="EDE0F5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4 — Financials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P&amp;L Projection Console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Monthly/quarterly P&amp;L table, Revenue-to-EBITDA bridge, Margin % trend, Actuals vs plan toggle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S-12</w:t>
            </w:r>
          </w:p>
        </w:tc>
        <w:tc>
          <w:tcPr>
            <w:tcW w:type="dxa" w:w="2592"/>
            <w:shd w:fill="EDE0F5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4 — Financials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Cash Flow Projection Console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Operating/investing/financing CF waterfall, Free-cash-flow line, Rolling 12-month view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S-13</w:t>
            </w:r>
          </w:p>
        </w:tc>
        <w:tc>
          <w:tcPr>
            <w:tcW w:type="dxa" w:w="2592"/>
            <w:shd w:fill="EDE0F5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4 — Financials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Balance Sheet Projection Console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Assets / Liabilities / Equity table, Working-capital section, Key ratios panel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S-14</w:t>
            </w:r>
          </w:p>
        </w:tc>
        <w:tc>
          <w:tcPr>
            <w:tcW w:type="dxa" w:w="2592"/>
            <w:shd w:fill="EDE0F5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4 — Financials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Unit Economics Console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Per-order waterfall (GOV→EBITDA), Kitchen ranking table, Payback curve, Contribution margin ladder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S-15</w:t>
            </w:r>
          </w:p>
        </w:tc>
        <w:tc>
          <w:tcPr>
            <w:tcW w:type="dxa" w:w="2592"/>
            <w:shd w:fill="EDE0F5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4 — Financials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Driver Explainability Console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EBITDA bridge waterfall, Driver attribution bars, Formula explorer, What-if toggle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S-16</w:t>
            </w:r>
          </w:p>
        </w:tc>
        <w:tc>
          <w:tcPr>
            <w:tcW w:type="dxa" w:w="2592"/>
            <w:shd w:fill="D6E4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5 — Markets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Market Rollout Planner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Geo hierarchy tree, Launch Gantt timeline, Pipeline funnel, Readiness checklist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S-17</w:t>
            </w:r>
          </w:p>
        </w:tc>
        <w:tc>
          <w:tcPr>
            <w:tcW w:type="dxa" w:w="2592"/>
            <w:shd w:fill="D6E4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5 — Markets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Market Attractiveness Scoring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Weighted scoring matrix, Radar chart per market, Ranking table, Score decomposition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S-18</w:t>
            </w:r>
          </w:p>
        </w:tc>
        <w:tc>
          <w:tcPr>
            <w:tcW w:type="dxa" w:w="2592"/>
            <w:shd w:fill="D6E4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5 — Markets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Portfolio Optimization Console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Market portfolio bubble chart, Efficient-frontier curve, Capital allocation table, Go/No-go matrix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S-19</w:t>
            </w:r>
          </w:p>
        </w:tc>
        <w:tc>
          <w:tcPr>
            <w:tcW w:type="dxa" w:w="2592"/>
            <w:shd w:fill="FDECEA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6 — Risk &amp; Sim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Risk Dashboard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Risk heatmap (probability × impact), Top-10 risk register, Mitigation status tracker, Risk trend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S-20</w:t>
            </w:r>
          </w:p>
        </w:tc>
        <w:tc>
          <w:tcPr>
            <w:tcW w:type="dxa" w:w="2592"/>
            <w:shd w:fill="FDECEA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6 — Risk &amp; Sim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Simulation Lab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Assumption sliders (price, discount, commission, rent, labor), Impact panels, Tornado chart, Monte Carlo distribution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S-21</w:t>
            </w:r>
          </w:p>
        </w:tc>
        <w:tc>
          <w:tcPr>
            <w:tcW w:type="dxa" w:w="2592"/>
            <w:shd w:fill="FDECEA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6 — Risk &amp; Sim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Triggers &amp; Alerts Dashboard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Active trigger table, Alert severity bands, Historical trigger log, Expansion readiness meter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S-22</w:t>
            </w:r>
          </w:p>
        </w:tc>
        <w:tc>
          <w:tcPr>
            <w:tcW w:type="dxa" w:w="2592"/>
            <w:shd w:fill="FDECEA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6 — Risk &amp; Sim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Decision Memory Console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Decision log timeline, Rationale cards, Outcome tracking, Lesson-learned tags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S-23</w:t>
            </w:r>
          </w:p>
        </w:tc>
        <w:tc>
          <w:tcPr>
            <w:tcW w:type="dxa" w:w="2592"/>
            <w:shd w:fill="D4F0E0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7 — Governance</w:t>
            </w:r>
          </w:p>
        </w:tc>
        <w:tc>
          <w:tcPr>
            <w:tcW w:type="dxa" w:w="3456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Plan Version Manager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Version history table, Diff viewer (Base vs Forecast), Approval status, Publish &amp; freeze controls</w:t>
            </w:r>
          </w:p>
        </w:tc>
      </w:tr>
      <w:tr>
        <w:tc>
          <w:tcPr>
            <w:tcW w:type="dxa" w:w="864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S-24</w:t>
            </w:r>
          </w:p>
        </w:tc>
        <w:tc>
          <w:tcPr>
            <w:tcW w:type="dxa" w:w="2592"/>
            <w:shd w:fill="D4F0E0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Tier 7 — Governance</w:t>
            </w:r>
          </w:p>
        </w:tc>
        <w:tc>
          <w:tcPr>
            <w:tcW w:type="dxa" w:w="3456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Planning Governance Dashboard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Approval workflow kanban, Sign-off matrix, Cycle calendar, Audit trail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after="80"/>
      </w:pPr>
      <w:r>
        <w:rPr>
          <w:b/>
          <w:color w:val="1B2A4A"/>
          <w:sz w:val="28"/>
        </w:rPr>
        <w:t>Design System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3168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Element</w:t>
            </w:r>
          </w:p>
        </w:tc>
        <w:tc>
          <w:tcPr>
            <w:tcW w:type="dxa" w:w="403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Color / Style</w:t>
            </w:r>
          </w:p>
        </w:tc>
        <w:tc>
          <w:tcPr>
            <w:tcW w:type="dxa" w:w="720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Top Navigation Bar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Navy #1B2A4A — white text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Persistent on all 24 screens; Logo, screen name, scope, time, scenario, user</w:t>
            </w:r>
          </w:p>
        </w:tc>
      </w:tr>
      <w:tr>
        <w:tc>
          <w:tcPr>
            <w:tcW w:type="dxa" w:w="3168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Left Sidebar</w:t>
            </w:r>
          </w:p>
        </w:tc>
        <w:tc>
          <w:tcPr>
            <w:tcW w:type="dxa" w:w="4032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Dark blue #263B5E — light-blue nav links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Persistent navigation; active item highlighted white + bold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Scope Selector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Sidebar control — dropdown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Portfolio → UAE → Dubai → JLT → JLT-North Kitchen (any level)</w:t>
            </w:r>
          </w:p>
        </w:tc>
      </w:tr>
      <w:tr>
        <w:tc>
          <w:tcPr>
            <w:tcW w:type="dxa" w:w="3168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Time Period Selector</w:t>
            </w:r>
          </w:p>
        </w:tc>
        <w:tc>
          <w:tcPr>
            <w:tcW w:type="dxa" w:w="4032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Sidebar control — dropdown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Live | Monthly | Quarterly | Annual | Multi-Year | All Time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Scenario Selector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Sidebar control — dropdown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Base Plan | Bull Case | Bear Case | Stress Test | Compare (all 4)</w:t>
            </w:r>
          </w:p>
        </w:tc>
      </w:tr>
      <w:tr>
        <w:tc>
          <w:tcPr>
            <w:tcW w:type="dxa" w:w="3168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KPI Tile — Header</w:t>
            </w:r>
          </w:p>
        </w:tc>
        <w:tc>
          <w:tcPr>
            <w:tcW w:type="dxa" w:w="4032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Light blue #D6E4F7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Metric name, bold, 8pt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KPI Tile — Value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White bg, navy value 11pt bold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Current value + delta indicator (green=positive, red=negative)</w:t>
            </w:r>
          </w:p>
        </w:tc>
      </w:tr>
      <w:tr>
        <w:tc>
          <w:tcPr>
            <w:tcW w:type="dxa" w:w="3168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Section Header</w:t>
            </w:r>
          </w:p>
        </w:tc>
        <w:tc>
          <w:tcPr>
            <w:tcW w:type="dxa" w:w="4032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Blue #1E5B9C bold 9pt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Marks content blocks within a screen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Data Table — Header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Light blue #D6E4F7 or Navy #1B2A4A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Column labels</w:t>
            </w:r>
          </w:p>
        </w:tc>
      </w:tr>
      <w:tr>
        <w:tc>
          <w:tcPr>
            <w:tcW w:type="dxa" w:w="3168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Data Table — Alt Row</w:t>
            </w:r>
          </w:p>
        </w:tc>
        <w:tc>
          <w:tcPr>
            <w:tcW w:type="dxa" w:w="4032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Light grey #F4F5F7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Alternating row shading for readability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Positive Delta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Green #1A7A4A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Revenue gains, favorable variances, met targets</w:t>
            </w:r>
          </w:p>
        </w:tc>
      </w:tr>
      <w:tr>
        <w:tc>
          <w:tcPr>
            <w:tcW w:type="dxa" w:w="3168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Negative Delta</w:t>
            </w:r>
          </w:p>
        </w:tc>
        <w:tc>
          <w:tcPr>
            <w:tcW w:type="dxa" w:w="4032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Red #C0392B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Cost overruns, missed targets, risk flags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Warning / Amber</w:t>
            </w:r>
          </w:p>
        </w:tc>
        <w:tc>
          <w:tcPr>
            <w:tcW w:type="dxa" w:w="4032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Amber #C47A1E / bg #FFF3CC</w:t>
            </w:r>
          </w:p>
        </w:tc>
        <w:tc>
          <w:tcPr>
            <w:tcW w:type="dxa" w:w="72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Medium-confidence assumptions, near-threshold triggers</w:t>
            </w:r>
          </w:p>
        </w:tc>
      </w:tr>
      <w:tr>
        <w:tc>
          <w:tcPr>
            <w:tcW w:type="dxa" w:w="3168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Page Rule</w:t>
            </w:r>
          </w:p>
        </w:tc>
        <w:tc>
          <w:tcPr>
            <w:tcW w:type="dxa" w:w="4032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Each screen = new page</w:t>
            </w:r>
          </w:p>
        </w:tc>
        <w:tc>
          <w:tcPr>
            <w:tcW w:type="dxa" w:w="72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No mid-page section starts; tables/charts fit on one page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1 — OVERVIEW</w:t>
      </w:r>
    </w:p>
    <w:p>
      <w:pPr>
        <w:spacing w:before="0" w:after="40"/>
      </w:pPr>
      <w:r>
        <w:rPr>
          <w:b/>
          <w:color w:val="1B2A4A"/>
          <w:sz w:val="28"/>
        </w:rPr>
        <w:t>S-01  Home / Global Planning Overview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Annual 2025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Home / Overview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Portfolio KPIs — UAE  |  Annual 2025  |  Base Plan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Total Revenue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EBITDA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Kitchens Live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Monthly Burn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Cash Runway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IRR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20"/>
                  </w:pPr>
                  <w:r>
                    <w:rPr>
                      <w:b/>
                      <w:color w:val="1B2A4A"/>
                      <w:sz w:val="20"/>
                    </w:rPr>
                    <w:t>AED 18.4M</w:t>
                    <w:br/>
                  </w:r>
                  <w:r>
                    <w:rPr>
                      <w:color w:val="1A7A4A"/>
                      <w:sz w:val="14"/>
                    </w:rPr>
                    <w:t>+22% vs plan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20"/>
                  </w:pPr>
                  <w:r>
                    <w:rPr>
                      <w:b/>
                      <w:color w:val="1B2A4A"/>
                      <w:sz w:val="20"/>
                    </w:rPr>
                    <w:t>AED 2.1M</w:t>
                    <w:br/>
                  </w:r>
                  <w:r>
                    <w:rPr>
                      <w:color w:val="1A7A4A"/>
                      <w:sz w:val="14"/>
                    </w:rPr>
                    <w:t>+18% vs plan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20"/>
                  </w:pPr>
                  <w:r>
                    <w:rPr>
                      <w:b/>
                      <w:color w:val="1B2A4A"/>
                      <w:sz w:val="20"/>
                    </w:rPr>
                    <w:t>4 Active</w:t>
                    <w:br/>
                  </w:r>
                  <w:r>
                    <w:rPr>
                      <w:color w:val="1A7A4A"/>
                      <w:sz w:val="14"/>
                    </w:rPr>
                    <w:t>On track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20"/>
                  </w:pPr>
                  <w:r>
                    <w:rPr>
                      <w:b/>
                      <w:color w:val="1B2A4A"/>
                      <w:sz w:val="20"/>
                    </w:rPr>
                    <w:t>AED 480K</w:t>
                    <w:br/>
                  </w:r>
                  <w:r>
                    <w:rPr>
                      <w:color w:val="1A7A4A"/>
                      <w:sz w:val="14"/>
                    </w:rPr>
                    <w:t>-8% vs budget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20"/>
                  </w:pPr>
                  <w:r>
                    <w:rPr>
                      <w:b/>
                      <w:color w:val="1B2A4A"/>
                      <w:sz w:val="20"/>
                    </w:rPr>
                    <w:t>14 months</w:t>
                    <w:br/>
                  </w:r>
                  <w:r>
                    <w:rPr>
                      <w:color w:val="1A7A4A"/>
                      <w:sz w:val="14"/>
                    </w:rPr>
                    <w:t>+2 months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20"/>
                  </w:pPr>
                  <w:r>
                    <w:rPr>
                      <w:b/>
                      <w:color w:val="1B2A4A"/>
                      <w:sz w:val="20"/>
                    </w:rPr>
                    <w:t>31%</w:t>
                    <w:br/>
                  </w:r>
                  <w:r>
                    <w:rPr>
                      <w:color w:val="1A7A4A"/>
                      <w:sz w:val="14"/>
                    </w:rPr>
                    <w:t>Above hurdle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Quick-Launch Tiles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8"/>
                    </w:rPr>
                    <w:t>Executive Cockpit</w:t>
                  </w:r>
                </w:p>
                <w:p>
                  <w:r>
                    <w:rPr>
                      <w:sz w:val="16"/>
                    </w:rPr>
                    <w:t>View P&amp;L summary &amp; EBITDA trend</w:t>
                  </w:r>
                </w:p>
              </w:tc>
              <w:tc>
                <w:tcPr>
                  <w:tcW w:type="dxa" w:w="230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8"/>
                    </w:rPr>
                    <w:t>Scenario Lab</w:t>
                  </w:r>
                </w:p>
                <w:p>
                  <w:r>
                    <w:rPr>
                      <w:sz w:val="16"/>
                    </w:rPr>
                    <w:t>Run Base / Bull / Stress scenarios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8"/>
                    </w:rPr>
                    <w:t>Assumptions Manager</w:t>
                  </w:r>
                </w:p>
                <w:p>
                  <w:r>
                    <w:rPr>
                      <w:sz w:val="16"/>
                    </w:rPr>
                    <w:t>Edit demand, cost &amp; funding drivers</w:t>
                  </w:r>
                </w:p>
              </w:tc>
              <w:tc>
                <w:tcPr>
                  <w:tcW w:type="dxa" w:w="2304"/>
                  <w:shd w:fill="EDE0F5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8"/>
                    </w:rPr>
                    <w:t>Market Planner</w:t>
                  </w:r>
                </w:p>
                <w:p>
                  <w:r>
                    <w:rPr>
                      <w:sz w:val="16"/>
                    </w:rPr>
                    <w:t>Manage rollout pipeline &amp; triggers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Active Alerts &amp; Triggers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Severity</w:t>
                  </w:r>
                </w:p>
              </w:tc>
              <w:tc>
                <w:tcPr>
                  <w:tcW w:type="dxa" w:w="230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Alert</w:t>
                  </w:r>
                </w:p>
              </w:tc>
              <w:tc>
                <w:tcPr>
                  <w:tcW w:type="dxa" w:w="230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Screen</w:t>
                  </w:r>
                </w:p>
              </w:tc>
              <w:tc>
                <w:tcPr>
                  <w:tcW w:type="dxa" w:w="230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Action</w:t>
                  </w:r>
                </w:p>
              </w:tc>
            </w:tr>
            <w:tr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Series A trigger within 6 weeks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Capital Strategy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Review funding assumptions</w:t>
                  </w:r>
                </w:p>
              </w:tc>
            </w:tr>
            <w:tr>
              <w:tc>
                <w:tcPr>
                  <w:tcW w:type="dxa" w:w="230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230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Sharjah launch: low confidence data</w:t>
                  </w:r>
                </w:p>
              </w:tc>
              <w:tc>
                <w:tcPr>
                  <w:tcW w:type="dxa" w:w="230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Market Planner</w:t>
                  </w:r>
                </w:p>
              </w:tc>
              <w:tc>
                <w:tcPr>
                  <w:tcW w:type="dxa" w:w="230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Validate demand estimates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Customer CAC review overdue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Assumptions: Mktg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Update CAC from campaigns</w:t>
                  </w:r>
                </w:p>
              </w:tc>
            </w:tr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INFO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JLT-North utilisation at 87%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Operations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Review capacity expansion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Company-Wide P&amp;L Snapshot — Annual 2025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Line Item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Q1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Q2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Q3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Q4 (F)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Net Revenue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3.8M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4.4M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4.9M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5.3M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Gross Profit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2.0M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2.4M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2.7M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2.9M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OPEX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1.2M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1.3M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1.4M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1.5M</w:t>
                  </w:r>
                </w:p>
              </w:tc>
            </w:tr>
            <w:tr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0.8M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1.1M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1.3M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1.4M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 Margin %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21%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25%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27%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26%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2 — EXECUTIVE</w:t>
      </w:r>
    </w:p>
    <w:p>
      <w:pPr>
        <w:spacing w:before="0" w:after="40"/>
      </w:pPr>
      <w:r>
        <w:rPr>
          <w:b/>
          <w:color w:val="1B2A4A"/>
          <w:sz w:val="28"/>
        </w:rPr>
        <w:t>S-02  Executive Planning Cockpit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Annual 2025  |  Scenario: Base Plan vs Bull Case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Executive Cockpit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 vs Bull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Key Performance Indicators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Total Revenue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EBITDA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Monthly Burn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Cash Runway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Payback Period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IRR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r>
                    <w:rPr>
                      <w:b/>
                      <w:color w:val="1B2A4A"/>
                      <w:sz w:val="20"/>
                    </w:rPr>
                    <w:t>AED 18.4M</w:t>
                    <w:br/>
                  </w:r>
                  <w:r>
                    <w:rPr>
                      <w:color w:val="1A7A4A"/>
                      <w:sz w:val="14"/>
                    </w:rPr>
                    <w:t>+22% vs plan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r>
                    <w:rPr>
                      <w:b/>
                      <w:color w:val="1B2A4A"/>
                      <w:sz w:val="20"/>
                    </w:rPr>
                    <w:t>AED 2.1M</w:t>
                    <w:br/>
                  </w:r>
                  <w:r>
                    <w:rPr>
                      <w:color w:val="1A7A4A"/>
                      <w:sz w:val="14"/>
                    </w:rPr>
                    <w:t>+18% vs plan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r>
                    <w:rPr>
                      <w:b/>
                      <w:color w:val="1B2A4A"/>
                      <w:sz w:val="20"/>
                    </w:rPr>
                    <w:t>AED 480K</w:t>
                    <w:br/>
                  </w:r>
                  <w:r>
                    <w:rPr>
                      <w:color w:val="1A7A4A"/>
                      <w:sz w:val="14"/>
                    </w:rPr>
                    <w:t>-8% vs budget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r>
                    <w:rPr>
                      <w:b/>
                      <w:color w:val="1B2A4A"/>
                      <w:sz w:val="20"/>
                    </w:rPr>
                    <w:t>14 months</w:t>
                    <w:br/>
                  </w:r>
                  <w:r>
                    <w:rPr>
                      <w:color w:val="1A7A4A"/>
                      <w:sz w:val="14"/>
                    </w:rPr>
                    <w:t>+2 months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r>
                    <w:rPr>
                      <w:b/>
                      <w:color w:val="1B2A4A"/>
                      <w:sz w:val="20"/>
                    </w:rPr>
                    <w:t>22 months</w:t>
                    <w:br/>
                  </w:r>
                  <w:r>
                    <w:rPr>
                      <w:color w:val="1A7A4A"/>
                      <w:sz w:val="14"/>
                    </w:rPr>
                    <w:t>-3 months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r>
                    <w:rPr>
                      <w:b/>
                      <w:color w:val="1B2A4A"/>
                      <w:sz w:val="20"/>
                    </w:rPr>
                    <w:t>31%</w:t>
                    <w:br/>
                  </w:r>
                  <w:r>
                    <w:rPr>
                      <w:color w:val="1A7A4A"/>
                      <w:sz w:val="14"/>
                    </w:rPr>
                    <w:t>+6pp vs hurdle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Monthly Revenue vs EBITDA — 2025 (AED thousands)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Month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Revenue (AED K)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EBITDA (AED K)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Margin %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Jan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1,200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20.0%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Feb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1,350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290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21.5%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Mar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1,380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300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21.7%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Apr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1,500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345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23.0%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May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1,620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378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23.3%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Jun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1,700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408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24.0%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Jul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1,650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380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23.0%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Aug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1,800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432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24.0%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Sep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1,880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460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24.5%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Oct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1,950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468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24.0%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Nov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2,000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490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24.5%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Dec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2,050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505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24.6%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Scenario Comparison Panel — Annual 2025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Metric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Base Plan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Bull Case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Bear Case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Stress Test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Net Revenue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18.4M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22.1M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14.2M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11.0M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2.1M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3.8M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0.6M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-1.2M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 Margin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11.4%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17.2%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4.2%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-10.9%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Cash Runway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14 mo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 mo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9 mo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 mo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IRR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31%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44%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16%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Cash Flow Waterfall — Q1–Q4 2025 (AED K)</w:t>
            </w:r>
          </w:p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Opening Cash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3,200K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 Operating Cash Flow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+AED 1,850K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 CAPEX &amp; Expansion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-AED  640K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 Working Capital Build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-AED  180K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 Funding Received</w:t>
                  </w:r>
                </w:p>
              </w:tc>
              <w:tc>
                <w:tcPr>
                  <w:tcW w:type="dxa" w:w="1728"/>
                  <w:shd w:fill="F4F5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+AED    0K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= Closing Cash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4,230K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Active Alerts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072"/>
              <w:gridCol w:w="3072"/>
              <w:gridCol w:w="3072"/>
            </w:tblGrid>
            <w:tr>
              <w:tc>
                <w:tcPr>
                  <w:tcW w:type="dxa" w:w="307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Severity</w:t>
                  </w:r>
                </w:p>
              </w:tc>
              <w:tc>
                <w:tcPr>
                  <w:tcW w:type="dxa" w:w="307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Alert Description</w:t>
                  </w:r>
                </w:p>
              </w:tc>
              <w:tc>
                <w:tcPr>
                  <w:tcW w:type="dxa" w:w="307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Recommended Action</w:t>
                  </w:r>
                </w:p>
              </w:tc>
            </w:tr>
            <w:tr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Series A trigger within 6 weeks (EBITDA at 13.4% vs 15% trigger)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Review capital strategy screen</w:t>
                  </w:r>
                </w:p>
              </w:tc>
            </w:tr>
            <w:tr>
              <w:tc>
                <w:tcPr>
                  <w:tcW w:type="dxa" w:w="307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307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JLT-North kitchen utilisation at 87% — capacity threshold near</w:t>
                  </w:r>
                </w:p>
              </w:tc>
              <w:tc>
                <w:tcPr>
                  <w:tcW w:type="dxa" w:w="307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Review expansion triggers</w:t>
                  </w:r>
                </w:p>
              </w:tc>
            </w:tr>
            <w:tr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Monthly Growth Rate assumption confidence = Medium</w:t>
                  </w:r>
                </w:p>
              </w:tc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Validate with latest order data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2 — EXECUTIVE</w:t>
      </w:r>
    </w:p>
    <w:p>
      <w:pPr>
        <w:spacing w:before="0" w:after="40"/>
      </w:pPr>
      <w:r>
        <w:rPr>
          <w:b/>
          <w:color w:val="1B2A4A"/>
          <w:sz w:val="28"/>
        </w:rPr>
        <w:t>S-03  Scenario Comparison Console</w:t>
      </w:r>
    </w:p>
    <w:p>
      <w:pPr>
        <w:spacing w:before="0" w:after="80"/>
      </w:pPr>
      <w:r>
        <w:rPr>
          <w:i/>
          <w:color w:val="607080"/>
          <w:sz w:val="18"/>
        </w:rPr>
        <w:t>Scope: Dubai Cluster  |  Period: 2025–2027  |  Scenarios: All Four Active (Compare Mode)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Scenario Comparison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Dubai Cluster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2025–2027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Compare Mode (All 4)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Scenario Definitions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Scenario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Orders/Day (Yr1)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ASP Growth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OPEX Escalation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Notes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Base Plan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85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+8% pa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+5% pa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Peer-benchmarked growth, contract OPEX</w:t>
                  </w:r>
                </w:p>
              </w:tc>
            </w:tr>
            <w:tr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Bull Case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120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+14% pa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+4% pa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Strong platform growth, marketing uplift</w:t>
                  </w:r>
                </w:p>
              </w:tc>
            </w:tr>
            <w:tr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Bear Case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60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+3% pa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+7% pa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 demand, cost inflation scenario</w:t>
                  </w:r>
                </w:p>
              </w:tc>
            </w:tr>
            <w:tr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Stress Test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45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0% pa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+10% pa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Platform fee shock + demand collapse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3-Year P&amp;L Comparison (AED M)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24"/>
              <w:gridCol w:w="1024"/>
              <w:gridCol w:w="1024"/>
              <w:gridCol w:w="1024"/>
              <w:gridCol w:w="1024"/>
              <w:gridCol w:w="1024"/>
              <w:gridCol w:w="1024"/>
              <w:gridCol w:w="1024"/>
              <w:gridCol w:w="1024"/>
            </w:tblGrid>
            <w:tr>
              <w:tc>
                <w:tcPr>
                  <w:tcW w:type="dxa" w:w="102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Line Item</w:t>
                  </w:r>
                </w:p>
              </w:tc>
              <w:tc>
                <w:tcPr>
                  <w:tcW w:type="dxa" w:w="102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Base 25</w:t>
                  </w:r>
                </w:p>
              </w:tc>
              <w:tc>
                <w:tcPr>
                  <w:tcW w:type="dxa" w:w="102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Bull 25</w:t>
                  </w:r>
                </w:p>
              </w:tc>
              <w:tc>
                <w:tcPr>
                  <w:tcW w:type="dxa" w:w="102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Bear 25</w:t>
                  </w:r>
                </w:p>
              </w:tc>
              <w:tc>
                <w:tcPr>
                  <w:tcW w:type="dxa" w:w="102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Stress 25</w:t>
                  </w:r>
                </w:p>
              </w:tc>
              <w:tc>
                <w:tcPr>
                  <w:tcW w:type="dxa" w:w="102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Base 26</w:t>
                  </w:r>
                </w:p>
              </w:tc>
              <w:tc>
                <w:tcPr>
                  <w:tcW w:type="dxa" w:w="102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Base 27</w:t>
                  </w:r>
                </w:p>
              </w:tc>
              <w:tc>
                <w:tcPr>
                  <w:tcW w:type="dxa" w:w="102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Delta B-Bull</w:t>
                  </w:r>
                </w:p>
              </w:tc>
              <w:tc>
                <w:tcPr>
                  <w:tcW w:type="dxa" w:w="102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Winner</w:t>
                  </w:r>
                </w:p>
              </w:tc>
            </w:tr>
            <w:tr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Net Revenue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18.4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22.1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14.2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11.0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23.8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30.4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+3.7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Bull</w:t>
                  </w:r>
                </w:p>
              </w:tc>
            </w:tr>
            <w:tr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Food COGS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5.9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6.8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4.8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3.9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7.6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9.7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-0.9</w:t>
                  </w:r>
                </w:p>
              </w:tc>
              <w:tc>
                <w:tcPr>
                  <w:tcW w:type="dxa" w:w="102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Base</w:t>
                  </w:r>
                </w:p>
              </w:tc>
            </w:tr>
            <w:tr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Gross Profit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12.5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15.3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9.4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7.1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16.2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20.7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+2.8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Bull</w:t>
                  </w:r>
                </w:p>
              </w:tc>
            </w:tr>
            <w:tr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Payroll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3.2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3.8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2.8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2.6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4.1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5.2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-0.6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Bear</w:t>
                  </w:r>
                </w:p>
              </w:tc>
            </w:tr>
            <w:tr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Rent &amp; Util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2.4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2.4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2.4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2.4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3.0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3.8</w:t>
                  </w:r>
                </w:p>
              </w:tc>
              <w:tc>
                <w:tcPr>
                  <w:tcW w:type="dxa" w:w="102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0.0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N/A</w:t>
                  </w:r>
                </w:p>
              </w:tc>
            </w:tr>
            <w:tr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Other OPEX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4.8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5.3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4.4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4.2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6.2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7.9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-0.5</w:t>
                  </w:r>
                </w:p>
              </w:tc>
              <w:tc>
                <w:tcPr>
                  <w:tcW w:type="dxa" w:w="102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Base</w:t>
                  </w:r>
                </w:p>
              </w:tc>
            </w:tr>
            <w:tr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2.1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3.8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0.6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-1.2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2.9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3.8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+1.7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Bull</w:t>
                  </w:r>
                </w:p>
              </w:tc>
            </w:tr>
            <w:tr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 Margin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11%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17%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4%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12%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12%</w:t>
                  </w:r>
                </w:p>
              </w:tc>
              <w:tc>
                <w:tcPr>
                  <w:tcW w:type="dxa" w:w="102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+6pp</w:t>
                  </w:r>
                </w:p>
              </w:tc>
              <w:tc>
                <w:tcPr>
                  <w:tcW w:type="dxa" w:w="102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Bull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Tornado Chart — Top EBITDA Sensitivity Drivers (Base vs Bull Delta)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072"/>
              <w:gridCol w:w="3072"/>
              <w:gridCol w:w="3072"/>
            </w:tblGrid>
            <w:tr>
              <w:tc>
                <w:tcPr>
                  <w:tcW w:type="dxa" w:w="307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Driver</w:t>
                  </w:r>
                </w:p>
              </w:tc>
              <w:tc>
                <w:tcPr>
                  <w:tcW w:type="dxa" w:w="307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Bear Delta (AED M)</w:t>
                  </w:r>
                </w:p>
              </w:tc>
              <w:tc>
                <w:tcPr>
                  <w:tcW w:type="dxa" w:w="307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Bull Delta (AED M)</w:t>
                  </w:r>
                </w:p>
              </w:tc>
            </w:tr>
            <w:tr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Orders/Day Volume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-1.50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+1.80</w:t>
                  </w:r>
                </w:p>
              </w:tc>
            </w:tr>
            <w:tr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Commission %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-0.90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+0.40</w:t>
                  </w:r>
                </w:p>
              </w:tc>
            </w:tr>
            <w:tr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Food Cost %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-0.70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+0.60</w:t>
                  </w:r>
                </w:p>
              </w:tc>
            </w:tr>
            <w:tr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Rent Escalation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-0.50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+0.10</w:t>
                  </w:r>
                </w:p>
              </w:tc>
            </w:tr>
            <w:tr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Marketing Uplift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-0.20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+0.70</w:t>
                  </w:r>
                </w:p>
              </w:tc>
            </w:tr>
            <w:tr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Labor Cost Inflation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-0.40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+0.15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2 — EXECUTIVE</w:t>
      </w:r>
    </w:p>
    <w:p>
      <w:pPr>
        <w:spacing w:before="0" w:after="40"/>
      </w:pPr>
      <w:r>
        <w:rPr>
          <w:b/>
          <w:color w:val="1B2A4A"/>
          <w:sz w:val="28"/>
        </w:rPr>
        <w:t>S-04  Cash &amp; Funding Console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Monthly 2025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Cash &amp; Funding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Monthly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Cash Position &amp; Runway Summary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Opening Cash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Closing Cash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Monthly Burn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Runway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Next Trigger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20"/>
                    </w:rPr>
                    <w:t>AED 3,200K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20"/>
                    </w:rPr>
                    <w:t>AED 4,230K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20"/>
                    </w:rPr>
                    <w:t>AED 480K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20"/>
                    </w:rPr>
                    <w:t>14 months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20"/>
                    </w:rPr>
                    <w:t>Series A @ 6 wks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Monthly Cash Flow Waterfall — Jan to Dec 2025 (AED K)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Month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Oper. CF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CAPEX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WC Delta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Funding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Net Cash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Jan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+140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-80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+50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Feb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+160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-5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+135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Mar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+175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-5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+150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Apr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+200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-150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+40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May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+220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-5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+195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Jun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+250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-5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+225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Jul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+230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-80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+140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Aug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+260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-5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+235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Sep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+280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-5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+255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Oct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+290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-5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+265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Nov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+295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-5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+270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Dec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+300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-100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-5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+195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Funding Events Timeline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Event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Type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Planned Date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Amount (AED)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Status</w:t>
                  </w:r>
                </w:p>
              </w:tc>
            </w:tr>
            <w:tr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Seed Round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Equity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Q1 2024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2,500K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Closed</w:t>
                  </w:r>
                </w:p>
              </w:tc>
            </w:tr>
            <w:tr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Bridge Loan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Debt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Q3 2024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  800K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Drawn</w:t>
                  </w:r>
                </w:p>
              </w:tc>
            </w:tr>
            <w:tr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Series A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Equity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Q2 2025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8,000K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Pipeline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Series B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Equity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Q2 2026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15,000K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Planned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Burn Rate Trend — Monthly (AED K)</w:t>
            </w:r>
          </w:p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Jan            </w:t>
            </w:r>
            <w:r>
              <w:rPr>
                <w:color w:val="1E5B9C"/>
                <w:sz w:val="14"/>
              </w:rPr>
              <w:t>███████████████</w:t>
            </w:r>
            <w:r>
              <w:rPr>
                <w:b/>
                <w:sz w:val="14"/>
              </w:rPr>
              <w:t xml:space="preserve"> 480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Feb            </w:t>
            </w:r>
            <w:r>
              <w:rPr>
                <w:color w:val="1E5B9C"/>
                <w:sz w:val="14"/>
              </w:rPr>
              <w:t>███████████████</w:t>
            </w:r>
            <w:r>
              <w:rPr>
                <w:b/>
                <w:sz w:val="14"/>
              </w:rPr>
              <w:t xml:space="preserve"> 465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Mar            </w:t>
            </w:r>
            <w:r>
              <w:rPr>
                <w:color w:val="1E5B9C"/>
                <w:sz w:val="14"/>
              </w:rPr>
              <w:t>███████████████</w:t>
            </w:r>
            <w:r>
              <w:rPr>
                <w:b/>
                <w:sz w:val="14"/>
              </w:rPr>
              <w:t xml:space="preserve"> 470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Apr            </w:t>
            </w:r>
            <w:r>
              <w:rPr>
                <w:color w:val="1E5B9C"/>
                <w:sz w:val="14"/>
              </w:rPr>
              <w:t>████████████████████</w:t>
            </w:r>
            <w:r>
              <w:rPr>
                <w:b/>
                <w:sz w:val="14"/>
              </w:rPr>
              <w:t xml:space="preserve"> 620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May            </w:t>
            </w:r>
            <w:r>
              <w:rPr>
                <w:color w:val="1E5B9C"/>
                <w:sz w:val="14"/>
              </w:rPr>
              <w:t>████████████████</w:t>
            </w:r>
            <w:r>
              <w:rPr>
                <w:b/>
                <w:sz w:val="14"/>
              </w:rPr>
              <w:t xml:space="preserve"> 505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Jun            </w:t>
            </w:r>
            <w:r>
              <w:rPr>
                <w:color w:val="1E5B9C"/>
                <w:sz w:val="14"/>
              </w:rPr>
              <w:t>███████████████</w:t>
            </w:r>
            <w:r>
              <w:rPr>
                <w:b/>
                <w:sz w:val="14"/>
              </w:rPr>
              <w:t xml:space="preserve"> 495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Jul            </w:t>
            </w:r>
            <w:r>
              <w:rPr>
                <w:color w:val="1E5B9C"/>
                <w:sz w:val="14"/>
              </w:rPr>
              <w:t>█████████████████</w:t>
            </w:r>
            <w:r>
              <w:rPr>
                <w:b/>
                <w:sz w:val="14"/>
              </w:rPr>
              <w:t xml:space="preserve"> 550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Aug            </w:t>
            </w:r>
            <w:r>
              <w:rPr>
                <w:color w:val="1E5B9C"/>
                <w:sz w:val="14"/>
              </w:rPr>
              <w:t>███████████████</w:t>
            </w:r>
            <w:r>
              <w:rPr>
                <w:b/>
                <w:sz w:val="14"/>
              </w:rPr>
              <w:t xml:space="preserve"> 485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Sep            </w:t>
            </w:r>
            <w:r>
              <w:rPr>
                <w:color w:val="1E5B9C"/>
                <w:sz w:val="14"/>
              </w:rPr>
              <w:t>███████████████</w:t>
            </w:r>
            <w:r>
              <w:rPr>
                <w:b/>
                <w:sz w:val="14"/>
              </w:rPr>
              <w:t xml:space="preserve"> 480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Oct            </w:t>
            </w:r>
            <w:r>
              <w:rPr>
                <w:color w:val="1E5B9C"/>
                <w:sz w:val="14"/>
              </w:rPr>
              <w:t>███████████████</w:t>
            </w:r>
            <w:r>
              <w:rPr>
                <w:b/>
                <w:sz w:val="14"/>
              </w:rPr>
              <w:t xml:space="preserve"> 480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Nov            </w:t>
            </w:r>
            <w:r>
              <w:rPr>
                <w:color w:val="1E5B9C"/>
                <w:sz w:val="14"/>
              </w:rPr>
              <w:t>███████████████</w:t>
            </w:r>
            <w:r>
              <w:rPr>
                <w:b/>
                <w:sz w:val="14"/>
              </w:rPr>
              <w:t xml:space="preserve"> 480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Dec            </w:t>
            </w:r>
            <w:r>
              <w:rPr>
                <w:color w:val="1E5B9C"/>
                <w:sz w:val="14"/>
              </w:rPr>
              <w:t>██████████████████</w:t>
            </w:r>
            <w:r>
              <w:rPr>
                <w:b/>
                <w:sz w:val="14"/>
              </w:rPr>
              <w:t xml:space="preserve"> 585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2 — EXECUTIVE</w:t>
      </w:r>
    </w:p>
    <w:p>
      <w:pPr>
        <w:spacing w:before="0" w:after="40"/>
      </w:pPr>
      <w:r>
        <w:rPr>
          <w:b/>
          <w:color w:val="1B2A4A"/>
          <w:sz w:val="28"/>
        </w:rPr>
        <w:t>S-05  Capital Strategy Console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2025–2027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Capital Strategy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2025–2027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Return Metrics Summary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IRR (Portfolio)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NPV (3yr)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ROIC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Payback Period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Hurdle Rate</w:t>
                  </w:r>
                </w:p>
              </w:tc>
            </w:tr>
            <w:tr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A7A4A"/>
                      <w:sz w:val="22"/>
                    </w:rPr>
                    <w:t>31%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A7A4A"/>
                      <w:sz w:val="22"/>
                    </w:rPr>
                    <w:t>AED 4.2M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A7A4A"/>
                      <w:sz w:val="22"/>
                    </w:rPr>
                    <w:t>28%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A7A4A"/>
                      <w:sz w:val="22"/>
                    </w:rPr>
                    <w:t>22 months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A7A4A"/>
                      <w:sz w:val="22"/>
                    </w:rPr>
                    <w:t>20%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Investment Ladder — Cumulative CAPEX vs Return (AED K)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Kitchen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CAPEX (AED K)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Launch Month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Payback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3yr NPV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IRR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JLT-North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580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M1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 mo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1,420K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38%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Downtown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640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M4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 mo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1,180K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32%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Dubai Marina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600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M8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20 mo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1,310K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35%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Deira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560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M12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 mo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 980K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28%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Sharjah-CBD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520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M16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26 mo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 840K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24%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Return Sensitivity Matrix — IRR by Orders/Day × Avg Selling Price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Orders/Day \ ASP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AED 38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AED 42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AED 46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AED 50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AED 54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55 orders</w:t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12%</w:t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16%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20%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24%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27%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70 orders</w:t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17%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21%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26%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30%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34%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85 orders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22%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27%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31%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36%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40%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100 orders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27%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32%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37%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42%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47%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115 orders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31%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37%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43%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48%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53%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3 — ASSUMPTIONS</w:t>
      </w:r>
    </w:p>
    <w:p>
      <w:pPr>
        <w:spacing w:before="0" w:after="40"/>
      </w:pPr>
      <w:r>
        <w:rPr>
          <w:b/>
          <w:color w:val="1B2A4A"/>
          <w:sz w:val="28"/>
        </w:rPr>
        <w:t>S-06  Assumptions Manager — Demand</w:t>
      </w:r>
    </w:p>
    <w:p>
      <w:pPr>
        <w:spacing w:before="0" w:after="80"/>
      </w:pPr>
      <w:r>
        <w:rPr>
          <w:i/>
          <w:color w:val="607080"/>
          <w:sz w:val="18"/>
        </w:rPr>
        <w:t>Assumption Set: AS-2025-03  |  Owner: Commercial Team  |  Status: Draft  |  Confidence: 76%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Assumptions: Demand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JLT Kitchen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Assumption Set Info Bar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Set ID</w:t>
                    <w:br/>
                    <w:t>AS-2025-03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Version</w:t>
                    <w:br/>
                    <w:t>v4 (Draft)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1E5B9C"/>
                      <w:sz w:val="16"/>
                    </w:rPr>
                    <w:t>Owner</w:t>
                    <w:br/>
                    <w:t>Commercial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1E5B9C"/>
                      <w:sz w:val="16"/>
                    </w:rPr>
                    <w:t>Confidence</w:t>
                    <w:br/>
                    <w:t>76% — Medium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1E5B9C"/>
                      <w:sz w:val="16"/>
                    </w:rPr>
                    <w:t>Last Modified</w:t>
                    <w:br/>
                    <w:t>29 Mar 2026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1E5B9C"/>
                      <w:sz w:val="16"/>
                    </w:rPr>
                    <w:t>Approval Status</w:t>
                    <w:br/>
                    <w:t>Pending CFO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Demand Driver Assumptions — JLT Kitchen, Annual 2025</w:t>
            </w:r>
          </w:p>
          <w:p>
            <w:pPr>
              <w:spacing w:before="40" w:after="40"/>
            </w:pPr>
            <w:r>
              <w:rPr>
                <w:b/>
                <w:color w:val="1E5B9C"/>
                <w:sz w:val="16"/>
              </w:rPr>
              <w:t xml:space="preserve">[&gt; Demand]  </w:t>
            </w:r>
            <w:r>
              <w:rPr>
                <w:b w:val="0"/>
                <w:color w:val="8090A0"/>
                <w:sz w:val="16"/>
              </w:rPr>
              <w:t xml:space="preserve">[  Pricing]  </w:t>
            </w:r>
            <w:r>
              <w:rPr>
                <w:b w:val="0"/>
                <w:color w:val="8090A0"/>
                <w:sz w:val="16"/>
              </w:rPr>
              <w:t xml:space="preserve">[  Cost]  </w:t>
            </w:r>
            <w:r>
              <w:rPr>
                <w:b w:val="0"/>
                <w:color w:val="8090A0"/>
                <w:sz w:val="16"/>
              </w:rPr>
              <w:t xml:space="preserve">[  Labor]  </w:t>
            </w:r>
            <w:r>
              <w:rPr>
                <w:b w:val="0"/>
                <w:color w:val="8090A0"/>
                <w:sz w:val="16"/>
              </w:rPr>
              <w:t xml:space="preserve">[  Marketing]  </w:t>
            </w:r>
            <w:r>
              <w:rPr>
                <w:b w:val="0"/>
                <w:color w:val="8090A0"/>
                <w:sz w:val="16"/>
              </w:rPr>
              <w:t xml:space="preserve">[  CAPEX]  </w:t>
            </w:r>
            <w:r>
              <w:rPr>
                <w:b w:val="0"/>
                <w:color w:val="8090A0"/>
                <w:sz w:val="16"/>
              </w:rPr>
              <w:t xml:space="preserve">[  Funding]  </w:t>
            </w:r>
            <w:r>
              <w:rPr>
                <w:b w:val="0"/>
                <w:color w:val="8090A0"/>
                <w:sz w:val="16"/>
              </w:rPr>
              <w:t xml:space="preserve">[  Working Capital]  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Assumption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Value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Confidence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Evidence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Volatility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Owner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Next Review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Base Orders/Day (JLT-N)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85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4-wk actuals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 Apr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Monthly Growth Rate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8%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Peer benchmarks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 Apr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Peak Day Multiplier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1.45x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Historical data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Quarterly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Seasonality Index (Jan)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0.82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Yr-1 trading data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Annually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Mix — Talabat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42%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Platform reports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 Apr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Mix — Deliveroo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28%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Platform reports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 Apr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Mix — Uber Eats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18%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Platform reports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 Apr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Own Channel Mix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12%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App analytics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Digital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 Apr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Price Elasticity (Pizza)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−0.8</w:t>
                  </w:r>
                </w:p>
              </w:tc>
              <w:tc>
                <w:tcPr>
                  <w:tcW w:type="dxa" w:w="1317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Limited local data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 Apr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Customer CAC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42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Campaign data Q1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Marketing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 Apr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Top-5 EBITDA Sensitivity (Demand Drivers)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072"/>
              <w:gridCol w:w="3072"/>
              <w:gridCol w:w="3072"/>
            </w:tblGrid>
            <w:tr>
              <w:tc>
                <w:tcPr>
                  <w:tcW w:type="dxa" w:w="307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Driver</w:t>
                  </w:r>
                </w:p>
              </w:tc>
              <w:tc>
                <w:tcPr>
                  <w:tcW w:type="dxa" w:w="307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-10% Impact on EBITDA</w:t>
                  </w:r>
                </w:p>
              </w:tc>
              <w:tc>
                <w:tcPr>
                  <w:tcW w:type="dxa" w:w="307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+10% Impact on EBITDA</w:t>
                  </w:r>
                </w:p>
              </w:tc>
            </w:tr>
            <w:tr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Orders/Day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-AED 215K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+AED 215K</w:t>
                  </w:r>
                </w:p>
              </w:tc>
            </w:tr>
            <w:tr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Mix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-AED 140K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+AED 140K</w:t>
                  </w:r>
                </w:p>
              </w:tc>
            </w:tr>
            <w:tr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Monthly Growth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-AED 110K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+AED 110K</w:t>
                  </w:r>
                </w:p>
              </w:tc>
            </w:tr>
            <w:tr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Price Elasticity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-AED  80K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+AED  80K</w:t>
                  </w:r>
                </w:p>
              </w:tc>
            </w:tr>
            <w:tr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CAC</w:t>
                  </w:r>
                </w:p>
              </w:tc>
              <w:tc>
                <w:tcPr>
                  <w:tcW w:type="dxa" w:w="307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-AED  40K</w:t>
                  </w:r>
                </w:p>
              </w:tc>
              <w:tc>
                <w:tcPr>
                  <w:tcW w:type="dxa" w:w="307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+AED  40K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3 — ASSUMPTIONS</w:t>
      </w:r>
    </w:p>
    <w:p>
      <w:pPr>
        <w:spacing w:before="0" w:after="40"/>
      </w:pPr>
      <w:r>
        <w:rPr>
          <w:b/>
          <w:color w:val="1B2A4A"/>
          <w:sz w:val="28"/>
        </w:rPr>
        <w:t>S-07  Assumptions Manager — Cost</w:t>
      </w:r>
    </w:p>
    <w:p>
      <w:pPr>
        <w:spacing w:before="0" w:after="80"/>
      </w:pPr>
      <w:r>
        <w:rPr>
          <w:i/>
          <w:color w:val="607080"/>
          <w:sz w:val="18"/>
        </w:rPr>
        <w:t>Assumption Set: AS-2025-03  |  Owner: Operations  |  Confidence: 84%  |  Status: Approved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Assumptions: Cost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Cost Driver Assumptions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Cost Driver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Value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Confidence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Escalation/yr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Owner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Notes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Food Cost %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32%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+2% / yr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Supplier contracts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Packaging Cost/Order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1.80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+3% / yr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Volume-based pricing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Rent — JLT-North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12K/mo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+5% / yr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Signed lease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Rent — Downtown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14K/mo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+5% / yr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Signed lease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Utilities/Kitchen/Month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2,200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+4% / yr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Estimate based on Yr1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Commission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Flat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CFO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Talabat contract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Technology / SaaS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1,500/mo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+8% / yr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Tech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POS, PMS, Analytics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Insurance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800/mo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+3% / yr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Finance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Per kitchen estimate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Maintenance Reserve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1.5% of Rev</w:t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+2% / yr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Industry benchmark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Depreciation (fit-out)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1,800/mo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Fixed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Finance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60-month straight line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Labor Cost (Total %Rev)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18%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+4% / yr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Staffing model output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Marketing Spend %Rev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6%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Variable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Mktg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Channel-based budget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Cost-per-Order Breakdown (Base Plan, Annual 2025)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Cost Component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AED / Order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% of AOV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Benchmark</w:t>
                  </w:r>
                </w:p>
              </w:tc>
            </w:tr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Gross Order Value (AOV)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48.00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100.0%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—</w:t>
                  </w:r>
                </w:p>
              </w:tc>
            </w:tr>
            <w:tr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Less: Platform Commission 22%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-10.56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-22.0%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18-24% industry</w:t>
                  </w:r>
                </w:p>
              </w:tc>
            </w:tr>
            <w:tr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Less: Food COGS 32%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-15.36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-32.0%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28-35% industry</w:t>
                  </w:r>
                </w:p>
              </w:tc>
            </w:tr>
            <w:tr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Less: Packaging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 -1.80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-3.8%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3-5% industry</w:t>
                  </w:r>
                </w:p>
              </w:tc>
            </w:tr>
            <w:tr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Less: Labor Allocation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 -8.64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-18.0%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15-20% industry</w:t>
                  </w:r>
                </w:p>
              </w:tc>
            </w:tr>
            <w:tr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Less: Fixed OPEX Allocation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 -4.80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-10.0%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8-12% industry</w:t>
                  </w:r>
                </w:p>
              </w:tc>
            </w:tr>
            <w:tr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= Contribution Margin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 +6.84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+14.3%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&gt; 12% target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3 — ASSUMPTIONS</w:t>
      </w:r>
    </w:p>
    <w:p>
      <w:pPr>
        <w:spacing w:before="0" w:after="40"/>
      </w:pPr>
      <w:r>
        <w:rPr>
          <w:b/>
          <w:color w:val="1B2A4A"/>
          <w:sz w:val="28"/>
        </w:rPr>
        <w:t>S-08  Assumptions Manager — Funding</w:t>
      </w:r>
    </w:p>
    <w:p>
      <w:pPr>
        <w:spacing w:before="0" w:after="80"/>
      </w:pPr>
      <w:r>
        <w:rPr>
          <w:i/>
          <w:color w:val="607080"/>
          <w:sz w:val="18"/>
        </w:rPr>
        <w:t>Assumption Set: AS-2025-03  |  Owner: CFO  |  Status: Under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Assumptions: Funding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2025–2027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Equity Round Parameters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Round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Stage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Target (AED)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Trigger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Expected Date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Status</w:t>
                  </w:r>
                </w:p>
              </w:tc>
            </w:tr>
            <w:tr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Seed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Pre-launch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2.5M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Pre-revenue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Q1 2024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Closed</w:t>
                  </w:r>
                </w:p>
              </w:tc>
            </w:tr>
            <w:tr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Series A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Growth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8.0M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EBITDA &gt; 15% for 3mo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Q2 2025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Pipeline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Series B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Scale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15.0M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3+ profitable markets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Q2 2026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Planned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Debt Facility Parameters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Facility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Lender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Limit (AED)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Drawn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Rate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Maturity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Covenants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Bridge Loan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Emirates NBD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800K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800K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8% pa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Dec 2025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DSCR &gt; 1.2x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Overdraft Fac.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Emirates NBD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400K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0K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9.5% pa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Revolving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None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Equipment Fin.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Mashreq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1,200K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960K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7% pa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Jun 2027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Asset-backed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Repayment Schedule — 2025 to 2027 (AED K)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Facility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Q1 25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Q2 25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Q3 25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Q4 25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2026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2027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Bridge Loan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400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400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Equipment Fin.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320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320</w:t>
                  </w:r>
                </w:p>
              </w:tc>
            </w:tr>
            <w:tr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Total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80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80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480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480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320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320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3 — ASSUMPTIONS</w:t>
      </w:r>
    </w:p>
    <w:p>
      <w:pPr>
        <w:spacing w:before="0" w:after="40"/>
      </w:pPr>
      <w:r>
        <w:rPr>
          <w:b/>
          <w:color w:val="1B2A4A"/>
          <w:sz w:val="28"/>
        </w:rPr>
        <w:t>S-09  Assumptions Manager — Working Capital</w:t>
      </w:r>
    </w:p>
    <w:p>
      <w:pPr>
        <w:spacing w:before="0" w:after="80"/>
      </w:pPr>
      <w:r>
        <w:rPr>
          <w:i/>
          <w:color w:val="607080"/>
          <w:sz w:val="18"/>
        </w:rPr>
        <w:t>Assumption Set: AS-2025-03  |  Owner: Finance  |  Confidence: 80%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Assumptions: Working Capital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Working Capital Policy Inputs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Parameter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Value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Driver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Confidence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Notes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Receivables Days (Platform)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 days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Platform payout terms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Talabat pays weekly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Receivables Days (Own App)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 days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Instant settlement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Card/digital payment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Payables Days (Suppliers)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21 days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Supplier credit terms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Negotiated terms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Inventory Days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 days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Fresh ingredients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Daily ordering cycle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Prepaid Rent (months)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 months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Lease contract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Security deposit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Cash Buffer (minimum)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300K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Policy — 1 month opex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Mgmt decision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Cash Conversion Cycle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−11 days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Calculated: AR+Inv−AP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Negative = good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WC as % Revenue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−2.8%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Derived from above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Favorable WC position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Monthly WC Build / Release Projection (AED K)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Component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Jan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Mar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Jun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Sep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Dec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Annual Delta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Trade Receivables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280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310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355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390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420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+AED 140K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Inventory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45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50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58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63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68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+AED  23K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Trade Payables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350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390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445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490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530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+AED 180K</w:t>
                  </w:r>
                </w:p>
              </w:tc>
            </w:tr>
            <w:tr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Net WC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−25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−30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−32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−37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−42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−AED  17K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3 — ASSUMPTIONS</w:t>
      </w:r>
    </w:p>
    <w:p>
      <w:pPr>
        <w:spacing w:before="0" w:after="40"/>
      </w:pPr>
      <w:r>
        <w:rPr>
          <w:b/>
          <w:color w:val="1B2A4A"/>
          <w:sz w:val="28"/>
        </w:rPr>
        <w:t>S-10  Confidence Tracker</w:t>
      </w:r>
    </w:p>
    <w:p>
      <w:pPr>
        <w:spacing w:before="0" w:after="80"/>
      </w:pPr>
      <w:r>
        <w:rPr>
          <w:i/>
          <w:color w:val="607080"/>
          <w:sz w:val="18"/>
        </w:rPr>
        <w:t>Assumption Set: AS-2025-03  |  Review Cycle: Monthly  |  Overall Confidence: 76%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Confidence Tracker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Assumption Confidence Heatmap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152"/>
              <w:gridCol w:w="1152"/>
              <w:gridCol w:w="1152"/>
              <w:gridCol w:w="1152"/>
              <w:gridCol w:w="1152"/>
              <w:gridCol w:w="1152"/>
              <w:gridCol w:w="1152"/>
              <w:gridCol w:w="1152"/>
            </w:tblGrid>
            <w:tr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Module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Demand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Pricing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Cost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Labor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Marketing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CAPEX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Funding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JLT-North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Downtown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Dubai Marina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Deira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Sharjah-CBD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Abu Dhabi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Overall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  <w:tc>
                <w:tcPr>
                  <w:tcW w:type="dxa" w:w="115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Target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Evidence Log &amp; Review Schedule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Assumption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Module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Confidence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Evidence Source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Owner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Last Review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Next Review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Base Orders/Day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Demand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4-wk actuals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 Mar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 Apr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Monthly Growth Rate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Demand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Peer benchmarks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 Mar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 Apr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Series A Trigger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Funding</w:t>
                  </w:r>
                </w:p>
              </w:tc>
              <w:tc>
                <w:tcPr>
                  <w:tcW w:type="dxa" w:w="1317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Investor guidance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 Mar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 Apr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Food Cost %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Cost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Supplier invoices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10 Mar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10 Apr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Commission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Cost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Talabat contract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 Jan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 Jul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Customer CAC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Marketing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Campaign data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Marketing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 Mar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 Apr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Rent JLT-North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Cost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Signed lease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Ops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 Jan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 Jan 26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Sharjah Demand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Demand</w:t>
                  </w:r>
                </w:p>
              </w:tc>
              <w:tc>
                <w:tcPr>
                  <w:tcW w:type="dxa" w:w="1317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Low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Market estimate only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Strategy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20 Mar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20 Apr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4 — FINANCIALS</w:t>
      </w:r>
    </w:p>
    <w:p>
      <w:pPr>
        <w:spacing w:before="0" w:after="40"/>
      </w:pPr>
      <w:r>
        <w:rPr>
          <w:b/>
          <w:color w:val="1B2A4A"/>
          <w:sz w:val="28"/>
        </w:rPr>
        <w:t>S-11  P&amp;L Projection Console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Annual 2025  |  Scenario: Base Plan  |  View: Monthly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P&amp;L Projection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P&amp;L Summary — Monthly 2025 (AED K)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58"/>
              <w:gridCol w:w="658"/>
              <w:gridCol w:w="658"/>
              <w:gridCol w:w="658"/>
              <w:gridCol w:w="658"/>
              <w:gridCol w:w="658"/>
              <w:gridCol w:w="658"/>
              <w:gridCol w:w="658"/>
              <w:gridCol w:w="658"/>
              <w:gridCol w:w="658"/>
              <w:gridCol w:w="658"/>
              <w:gridCol w:w="658"/>
              <w:gridCol w:w="658"/>
              <w:gridCol w:w="658"/>
            </w:tblGrid>
            <w:tr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Line Item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Jan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Feb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Mar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Apr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May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Jun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Jul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Aug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Sep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Oct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Nov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Dec</w:t>
                  </w:r>
                </w:p>
              </w:tc>
              <w:tc>
                <w:tcPr>
                  <w:tcW w:type="dxa" w:w="658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Full Yr</w:t>
                  </w:r>
                </w:p>
              </w:tc>
            </w:tr>
            <w:tr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Gross Order Value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1440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1620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1656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1800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1944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2040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1980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2160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2256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2340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2400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2460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24096</w:t>
                  </w:r>
                </w:p>
              </w:tc>
            </w:tr>
            <w:tr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Less: Platform Comm 22%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-317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-357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-364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-396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-428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-449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-436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-475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-496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-515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-528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-541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-5302</w:t>
                  </w:r>
                </w:p>
              </w:tc>
            </w:tr>
            <w:tr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Net Revenue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1123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1263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1292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1404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1516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1591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1544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1685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1760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1825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1872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1919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18794</w:t>
                  </w:r>
                </w:p>
              </w:tc>
            </w:tr>
            <w:tr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Food COGS 32%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-461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-520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-531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-577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-623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-654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-634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-692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-723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-750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-769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-788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-7722</w:t>
                  </w:r>
                </w:p>
              </w:tc>
            </w:tr>
            <w:tr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Packaging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-59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-65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-73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-71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-77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-81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-84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-86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-88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-866</w:t>
                  </w:r>
                </w:p>
              </w:tc>
            </w:tr>
            <w:tr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Gross Profit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610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684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701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762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823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864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839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916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956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991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1017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1043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10206</w:t>
                  </w:r>
                </w:p>
              </w:tc>
            </w:tr>
            <w:tr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Payroll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-202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-228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-233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-253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-273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-287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-278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-303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-317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-329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-337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-346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-3386</w:t>
                  </w:r>
                </w:p>
              </w:tc>
            </w:tr>
            <w:tr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Rent &amp; Utilities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-180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-180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-180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-180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-195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-195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-195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-195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-195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-200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-200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-200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-2295</w:t>
                  </w:r>
                </w:p>
              </w:tc>
            </w:tr>
            <w:tr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Marketing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-67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-76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-78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-84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-91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-95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-93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-101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-106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-110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-112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-115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-1128</w:t>
                  </w:r>
                </w:p>
              </w:tc>
            </w:tr>
            <w:tr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Technology &amp; SaaS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</w:t>
                  </w:r>
                </w:p>
              </w:tc>
              <w:tc>
                <w:tcPr>
                  <w:tcW w:type="dxa" w:w="658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-216</w:t>
                  </w:r>
                </w:p>
              </w:tc>
            </w:tr>
            <w:tr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Other OPEX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-45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-46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-54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-57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-55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-60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-63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-65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-67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-68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-670</w:t>
                  </w:r>
                </w:p>
              </w:tc>
            </w:tr>
            <w:tr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EBITDA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103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137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146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177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192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212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200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239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257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269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283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296</w:t>
                  </w:r>
                </w:p>
              </w:tc>
              <w:tc>
                <w:tcPr>
                  <w:tcW w:type="dxa" w:w="658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2511</w:t>
                  </w:r>
                </w:p>
              </w:tc>
            </w:tr>
            <w:tr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Depreciation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-22</w:t>
                  </w:r>
                </w:p>
              </w:tc>
              <w:tc>
                <w:tcPr>
                  <w:tcW w:type="dxa" w:w="658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-264</w:t>
                  </w:r>
                </w:p>
              </w:tc>
            </w:tr>
            <w:tr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EBIT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81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115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124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155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170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190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178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217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235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247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261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274</w:t>
                  </w:r>
                </w:p>
              </w:tc>
              <w:tc>
                <w:tcPr>
                  <w:tcW w:type="dxa" w:w="658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2247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EBITDA Bridge — Plan vs Prior Year (AED K)</w:t>
            </w:r>
          </w:p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Prior Year EBITDA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1,840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 Volume Growth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+285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 Price / Mix Improvement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+110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 OPEX Escalation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-125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 New Kitchen Pre-opening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-80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 Marketing Efficiency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+40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= Current Year EBITDA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2,070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4 — FINANCIALS</w:t>
      </w:r>
    </w:p>
    <w:p>
      <w:pPr>
        <w:spacing w:before="0" w:after="40"/>
      </w:pPr>
      <w:r>
        <w:rPr>
          <w:b/>
          <w:color w:val="1B2A4A"/>
          <w:sz w:val="28"/>
        </w:rPr>
        <w:t>S-12  Cash Flow Projection Console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Annual 2025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Cash Flow Projection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Statement of Cash Flows — 2025 (AED K, Annual)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Line Item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Q1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Q2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Q3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Q4</w:t>
                  </w:r>
                </w:p>
              </w:tc>
            </w:tr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OPERATING ACTIVITIES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EBITDA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386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581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696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848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Change in Trade Receivables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-28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-18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-14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-12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Change in Inventory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-6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-4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-3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-3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Change in Trade Payables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42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28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</w:t>
                  </w:r>
                </w:p>
              </w:tc>
            </w:tr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 xml:space="preserve">  Net Operating Cash Flow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394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587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701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851</w:t>
                  </w:r>
                </w:p>
              </w:tc>
            </w:tr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INVESTING ACTIVITIES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CAPEX — Equipment &amp; Fit-out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-320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-160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-80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-100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CAPEX — Technology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-30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-10</w:t>
                  </w:r>
                </w:p>
              </w:tc>
            </w:tr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 xml:space="preserve">  Net Investing Cash Flow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-350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-180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-90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-110</w:t>
                  </w:r>
                </w:p>
              </w:tc>
            </w:tr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FINANCING ACTIVITIES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Loan Repayments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-80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-80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-480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-480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Equity Raised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</w:t>
                  </w:r>
                </w:p>
              </w:tc>
            </w:tr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 xml:space="preserve">  Net Financing Cash Flow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-80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-80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-480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-480</w:t>
                  </w:r>
                </w:p>
              </w:tc>
            </w:tr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NET CHANGE IN CASH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-36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327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131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261</w:t>
                  </w:r>
                </w:p>
              </w:tc>
            </w:tr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CLOSING CASH BALANCE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3164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3491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3622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3883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Free Cash Flow — Rolling 12-Month Trend (AED K)</w:t>
            </w:r>
          </w:p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Jan            </w:t>
            </w:r>
            <w:r>
              <w:rPr>
                <w:color w:val="1E5B9C"/>
                <w:sz w:val="14"/>
              </w:rPr>
              <w:t>██████</w:t>
            </w:r>
            <w:r>
              <w:rPr>
                <w:b/>
                <w:sz w:val="14"/>
              </w:rPr>
              <w:t xml:space="preserve"> 44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Feb            </w:t>
            </w:r>
            <w:r>
              <w:rPr>
                <w:color w:val="1E5B9C"/>
                <w:sz w:val="14"/>
              </w:rPr>
              <w:t>████████</w:t>
            </w:r>
            <w:r>
              <w:rPr>
                <w:b/>
                <w:sz w:val="14"/>
              </w:rPr>
              <w:t xml:space="preserve"> 60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Mar            </w:t>
            </w:r>
            <w:r>
              <w:rPr>
                <w:color w:val="1E5B9C"/>
                <w:sz w:val="14"/>
              </w:rPr>
              <w:t>████████</w:t>
            </w:r>
            <w:r>
              <w:rPr>
                <w:b/>
                <w:sz w:val="14"/>
              </w:rPr>
              <w:t xml:space="preserve"> 65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Apr            </w:t>
            </w:r>
            <w:r>
              <w:rPr>
                <w:color w:val="1E5B9C"/>
                <w:sz w:val="14"/>
              </w:rPr>
              <w:t>██</w:t>
            </w:r>
            <w:r>
              <w:rPr>
                <w:b/>
                <w:sz w:val="14"/>
              </w:rPr>
              <w:t xml:space="preserve"> 16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May            </w:t>
            </w:r>
            <w:r>
              <w:rPr>
                <w:color w:val="1E5B9C"/>
                <w:sz w:val="14"/>
              </w:rPr>
              <w:t>█████████████</w:t>
            </w:r>
            <w:r>
              <w:rPr>
                <w:b/>
                <w:sz w:val="14"/>
              </w:rPr>
              <w:t xml:space="preserve"> 101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Jun            </w:t>
            </w:r>
            <w:r>
              <w:rPr>
                <w:color w:val="1E5B9C"/>
                <w:sz w:val="14"/>
              </w:rPr>
              <w:t>██████████████</w:t>
            </w:r>
            <w:r>
              <w:rPr>
                <w:b/>
                <w:sz w:val="14"/>
              </w:rPr>
              <w:t xml:space="preserve"> 105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Jul            </w:t>
            </w:r>
            <w:r>
              <w:rPr>
                <w:color w:val="1E5B9C"/>
                <w:sz w:val="14"/>
              </w:rPr>
              <w:t>████████</w:t>
            </w:r>
            <w:r>
              <w:rPr>
                <w:b/>
                <w:sz w:val="14"/>
              </w:rPr>
              <w:t xml:space="preserve"> 60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Aug            </w:t>
            </w:r>
            <w:r>
              <w:rPr>
                <w:color w:val="1E5B9C"/>
                <w:sz w:val="14"/>
              </w:rPr>
              <w:t>████████████████</w:t>
            </w:r>
            <w:r>
              <w:rPr>
                <w:b/>
                <w:sz w:val="14"/>
              </w:rPr>
              <w:t xml:space="preserve"> 120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Sep            </w:t>
            </w:r>
            <w:r>
              <w:rPr>
                <w:color w:val="1E5B9C"/>
                <w:sz w:val="14"/>
              </w:rPr>
              <w:t>██████████████████</w:t>
            </w:r>
            <w:r>
              <w:rPr>
                <w:b/>
                <w:sz w:val="14"/>
              </w:rPr>
              <w:t xml:space="preserve"> 131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Oct            </w:t>
            </w:r>
            <w:r>
              <w:rPr>
                <w:color w:val="1E5B9C"/>
                <w:sz w:val="14"/>
              </w:rPr>
              <w:t>███████████████████</w:t>
            </w:r>
            <w:r>
              <w:rPr>
                <w:b/>
                <w:sz w:val="14"/>
              </w:rPr>
              <w:t xml:space="preserve"> 140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Nov            </w:t>
            </w:r>
            <w:r>
              <w:rPr>
                <w:color w:val="1E5B9C"/>
                <w:sz w:val="14"/>
              </w:rPr>
              <w:t>███████████████████</w:t>
            </w:r>
            <w:r>
              <w:rPr>
                <w:b/>
                <w:sz w:val="14"/>
              </w:rPr>
              <w:t xml:space="preserve"> 143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Dec            </w:t>
            </w:r>
            <w:r>
              <w:rPr>
                <w:color w:val="1E5B9C"/>
                <w:sz w:val="14"/>
              </w:rPr>
              <w:t>████████████████████</w:t>
            </w:r>
            <w:r>
              <w:rPr>
                <w:b/>
                <w:sz w:val="14"/>
              </w:rPr>
              <w:t xml:space="preserve"> 145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4 — FINANCIALS</w:t>
      </w:r>
    </w:p>
    <w:p>
      <w:pPr>
        <w:spacing w:before="0" w:after="40"/>
      </w:pPr>
      <w:r>
        <w:rPr>
          <w:b/>
          <w:color w:val="1B2A4A"/>
          <w:sz w:val="28"/>
        </w:rPr>
        <w:t>S-13  Balance Sheet Projection Console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Dec 2025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Balance Sheet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Dec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Balance Sheet — December 2025 (AED K)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Line Item</w:t>
                  </w:r>
                </w:p>
              </w:tc>
              <w:tc>
                <w:tcPr>
                  <w:tcW w:type="dxa" w:w="230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Dec 2024</w:t>
                  </w:r>
                </w:p>
              </w:tc>
              <w:tc>
                <w:tcPr>
                  <w:tcW w:type="dxa" w:w="230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Dec 2025 (F)</w:t>
                  </w:r>
                </w:p>
              </w:tc>
              <w:tc>
                <w:tcPr>
                  <w:tcW w:type="dxa" w:w="2304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Change</w:t>
                  </w:r>
                </w:p>
              </w:tc>
            </w:tr>
            <w:tr>
              <w:tc>
                <w:tcPr>
                  <w:tcW w:type="dxa" w:w="2304"/>
                  <w:shd w:fill="263B5E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ASSETS</w:t>
                  </w:r>
                </w:p>
              </w:tc>
              <w:tc>
                <w:tcPr>
                  <w:tcW w:type="dxa" w:w="2304"/>
                  <w:shd w:fill="263B5E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2304"/>
                  <w:shd w:fill="263B5E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2304"/>
                  <w:shd w:fill="263B5E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Cash &amp; Equivalents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3200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3883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+683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Trade Receivables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280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+100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Inventory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35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68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+33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Prepaid &amp; Deposits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420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480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+60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Fixed Assets (Net)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840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1180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+340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Intangibles &amp; Tech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196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+76</w:t>
                  </w:r>
                </w:p>
              </w:tc>
            </w:tr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TOTAL ASSETS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4795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6087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+1292</w:t>
                  </w:r>
                </w:p>
              </w:tc>
            </w:tr>
            <w:tr>
              <w:tc>
                <w:tcPr>
                  <w:tcW w:type="dxa" w:w="2304"/>
                  <w:shd w:fill="263B5E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LIABILITIES</w:t>
                  </w:r>
                </w:p>
              </w:tc>
              <w:tc>
                <w:tcPr>
                  <w:tcW w:type="dxa" w:w="2304"/>
                  <w:shd w:fill="263B5E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2304"/>
                  <w:shd w:fill="263B5E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  <w:tc>
                <w:tcPr>
                  <w:tcW w:type="dxa" w:w="2304"/>
                  <w:shd w:fill="263B5E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Trade Payables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280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530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+250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Accrued OPEX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90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130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+40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Debt (Current)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160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160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Debt (Long-term)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1400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800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-600</w:t>
                  </w:r>
                </w:p>
              </w:tc>
            </w:tr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TOTAL LIABILITIES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1930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1620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-310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Key Financial Ratios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Ratio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Dec 2024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Dec 2025 (F)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Benchmark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Current Ratio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2.8x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3.5x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&gt; 1.5x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Debt-to-Equity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0.62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0.35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&lt; 1.0x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Net Debt / EBITDA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1.4x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0.7x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&lt; 2.5x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Asset Turnover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3.8x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4.2x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&gt; 3.0x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Working Capital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-25K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-42K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Negative = favorable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Equity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2865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4467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+56% growth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4 — FINANCIALS</w:t>
      </w:r>
    </w:p>
    <w:p>
      <w:pPr>
        <w:spacing w:before="0" w:after="40"/>
      </w:pPr>
      <w:r>
        <w:rPr>
          <w:b/>
          <w:color w:val="1B2A4A"/>
          <w:sz w:val="28"/>
        </w:rPr>
        <w:t>S-14  Unit Economics Console</w:t>
      </w:r>
    </w:p>
    <w:p>
      <w:pPr>
        <w:spacing w:before="0" w:after="80"/>
      </w:pPr>
      <w:r>
        <w:rPr>
          <w:i/>
          <w:color w:val="607080"/>
          <w:sz w:val="18"/>
        </w:rPr>
        <w:t>Scope: JLT-North Kitchen  |  Period: Annual 2025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Unit Economics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JLT-North Kitchen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Per-Order Waterfall — JLT-North Kitchen (AED / order, Annual Avg)</w:t>
            </w:r>
          </w:p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Gross Order Value (AOV)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48.00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Less: Platform Commission (22%)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-10.56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= Net Revenue per Order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37.44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Less: Food Cost (32% of GOV)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-15.36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Less: Packaging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 -1.80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= Gross Profit per Order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20.28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Less: Labor Allocation per Order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 -8.64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Less: Fixed OPEX Allocation per Order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 -4.80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= Contribution Margin per Order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 +6.84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Less: Depreciation Allocation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 -0.90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= EBITDA per Order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 +5.94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Gross Margin %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42.3%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Contribution Margin %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14.3%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EBITDA Margin %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12.4%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Kitchen Ranking — Contribution Margin per Order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Kitchen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Avg Orders/Day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AOV (AED)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CM/Order (AED)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CM %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Payback</w:t>
                  </w:r>
                </w:p>
              </w:tc>
              <w:tc>
                <w:tcPr>
                  <w:tcW w:type="dxa" w:w="1317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Rating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JLT-North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48.00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6.84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14.3%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 mo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Downtown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52.00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7.10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13.7%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 mo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A-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Dubai Marina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52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50.00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6.50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13.0%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20 mo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B+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Deira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45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44.00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5.80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13.2%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 mo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Sharjah-CBD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38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42.00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5.20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12.4%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26 mo</w:t>
                  </w:r>
                </w:p>
              </w:tc>
              <w:tc>
                <w:tcPr>
                  <w:tcW w:type="dxa" w:w="1317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B-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Payback Curve — Cumulative CF vs CAPEX (JLT-North, AED K)</w:t>
            </w:r>
          </w:p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Cumulative Cash Flow (AED K) — Month 1 to 24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M3             </w:t>
            </w:r>
            <w:r>
              <w:rPr>
                <w:color w:val="1E5B9C"/>
                <w:sz w:val="14"/>
              </w:rPr>
            </w:r>
            <w:r>
              <w:rPr>
                <w:b/>
                <w:sz w:val="14"/>
              </w:rPr>
              <w:t xml:space="preserve"> -480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M6             </w:t>
            </w:r>
            <w:r>
              <w:rPr>
                <w:color w:val="1E5B9C"/>
                <w:sz w:val="14"/>
              </w:rPr>
            </w:r>
            <w:r>
              <w:rPr>
                <w:b/>
                <w:sz w:val="14"/>
              </w:rPr>
              <w:t xml:space="preserve"> -310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M9             </w:t>
            </w:r>
            <w:r>
              <w:rPr>
                <w:color w:val="1E5B9C"/>
                <w:sz w:val="14"/>
              </w:rPr>
            </w:r>
            <w:r>
              <w:rPr>
                <w:b/>
                <w:sz w:val="14"/>
              </w:rPr>
              <w:t xml:space="preserve"> -150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M12            </w:t>
            </w:r>
            <w:r>
              <w:rPr>
                <w:color w:val="1E5B9C"/>
                <w:sz w:val="14"/>
              </w:rPr>
            </w:r>
            <w:r>
              <w:rPr>
                <w:b/>
                <w:sz w:val="14"/>
              </w:rPr>
              <w:t xml:space="preserve"> -20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M15            </w:t>
            </w:r>
            <w:r>
              <w:rPr>
                <w:color w:val="1E5B9C"/>
                <w:sz w:val="14"/>
              </w:rPr>
              <w:t>████</w:t>
            </w:r>
            <w:r>
              <w:rPr>
                <w:b/>
                <w:sz w:val="14"/>
              </w:rPr>
              <w:t xml:space="preserve"> 100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M18            </w:t>
            </w:r>
            <w:r>
              <w:rPr>
                <w:color w:val="1E5B9C"/>
                <w:sz w:val="14"/>
              </w:rPr>
              <w:t>█████████</w:t>
            </w:r>
            <w:r>
              <w:rPr>
                <w:b/>
                <w:sz w:val="14"/>
              </w:rPr>
              <w:t xml:space="preserve"> 230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M21            </w:t>
            </w:r>
            <w:r>
              <w:rPr>
                <w:color w:val="1E5B9C"/>
                <w:sz w:val="14"/>
              </w:rPr>
              <w:t>██████████████</w:t>
            </w:r>
            <w:r>
              <w:rPr>
                <w:b/>
                <w:sz w:val="14"/>
              </w:rPr>
              <w:t xml:space="preserve"> 360</w:t>
            </w:r>
          </w:p>
          <w:p>
            <w:pPr>
              <w:spacing w:before="0" w:after="20"/>
            </w:pPr>
            <w:r>
              <w:rPr>
                <w:color w:val="405060"/>
                <w:sz w:val="14"/>
              </w:rPr>
              <w:t xml:space="preserve">M24            </w:t>
            </w:r>
            <w:r>
              <w:rPr>
                <w:color w:val="1E5B9C"/>
                <w:sz w:val="14"/>
              </w:rPr>
              <w:t>████████████████████</w:t>
            </w:r>
            <w:r>
              <w:rPr>
                <w:b/>
                <w:sz w:val="14"/>
              </w:rPr>
              <w:t xml:space="preserve"> 490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4 — FINANCIALS</w:t>
      </w:r>
    </w:p>
    <w:p>
      <w:pPr>
        <w:spacing w:before="0" w:after="40"/>
      </w:pPr>
      <w:r>
        <w:rPr>
          <w:b/>
          <w:color w:val="1B2A4A"/>
          <w:sz w:val="28"/>
        </w:rPr>
        <w:t>S-15  Driver Explainability Console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Annual 2025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Driver Explainability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EBITDA Attribution Bridge — Drivers to Outcome (AED K)</w:t>
            </w:r>
          </w:p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Prior Period EBITDA Baseline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1,840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 Volume Growth (+12% orders)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+380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 ASP Improvement (+4%)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+190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 Platform Mix Optimization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+80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 Food Cost Inflation (+2%)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-120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 Labor Hiring &amp; Increment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-95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 New Kitchen Pre-opening Costs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-80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 Marketing Spend Increase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-70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 Operational Efficiency Gains</w:t>
                  </w:r>
                </w:p>
              </w:tc>
              <w:tc>
                <w:tcPr>
                  <w:tcW w:type="dxa" w:w="1728"/>
                  <w:shd w:fill="D4F0E0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+100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 Depreciation Increase</w:t>
                  </w:r>
                </w:p>
              </w:tc>
              <w:tc>
                <w:tcPr>
                  <w:tcW w:type="dxa" w:w="1728"/>
                  <w:shd w:fill="FDECEA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-35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608"/>
              <w:gridCol w:w="4608"/>
            </w:tblGrid>
            <w:tr>
              <w:tc>
                <w:tcPr>
                  <w:tcW w:type="dxa" w:w="403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= Current Period EBITDA</w:t>
                  </w:r>
                </w:p>
              </w:tc>
              <w:tc>
                <w:tcPr>
                  <w:tcW w:type="dxa" w:w="1728"/>
                  <w:shd w:fill="D6E4F7" w:val="clear"/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2,190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Driver Attribution — Ranked by EBITDA Impact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Driver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Layer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EBITDA Impact (AED K)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Direction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Confidence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Volume Growth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Demand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+380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Positive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ASP Improvement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Pricing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+190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Positive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Operational Efficiency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Cost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+100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Positive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Mix Optimization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Commercial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+80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Positive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Food Cost Inflation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Cost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-120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Negative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Labor Hiring &amp; Increment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Manpower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-95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Negative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Pre-opening Costs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CAPEX/OPEX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-80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Negative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Marketing Spend Increase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Marketing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-70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Negative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Medium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Depreciation Increase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Accounting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-35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Negative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Seasonality Effects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Demand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-20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Negative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High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Formula Explorer — EBITDA Decomposition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072"/>
              <w:gridCol w:w="3072"/>
              <w:gridCol w:w="3072"/>
            </w:tblGrid>
            <w:tr>
              <w:tc>
                <w:tcPr>
                  <w:tcW w:type="dxa" w:w="307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Formula Component</w:t>
                  </w:r>
                </w:p>
              </w:tc>
              <w:tc>
                <w:tcPr>
                  <w:tcW w:type="dxa" w:w="307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Expression</w:t>
                  </w:r>
                </w:p>
              </w:tc>
              <w:tc>
                <w:tcPr>
                  <w:tcW w:type="dxa" w:w="307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Value (AED K)</w:t>
                  </w:r>
                </w:p>
              </w:tc>
            </w:tr>
            <w:tr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Net Revenue</w:t>
                  </w:r>
                </w:p>
              </w:tc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GOV x (1 - Platform Commission %)</w:t>
                  </w:r>
                </w:p>
              </w:tc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18,400</w:t>
                  </w:r>
                </w:p>
              </w:tc>
            </w:tr>
            <w:tr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Gross Profit</w:t>
                  </w:r>
                </w:p>
              </w:tc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Net Revenue - Food COGS - Packaging</w:t>
                  </w:r>
                </w:p>
              </w:tc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12,500</w:t>
                  </w:r>
                </w:p>
              </w:tc>
            </w:tr>
            <w:tr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Gross Margin</w:t>
                  </w:r>
                </w:p>
              </w:tc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Gross Profit / Net Revenue</w:t>
                  </w:r>
                </w:p>
              </w:tc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67.9%</w:t>
                  </w:r>
                </w:p>
              </w:tc>
            </w:tr>
            <w:tr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</w:t>
                  </w:r>
                </w:p>
              </w:tc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Gross Profit - Payroll - Rent - OPEX</w:t>
                  </w:r>
                </w:p>
              </w:tc>
              <w:tc>
                <w:tcPr>
                  <w:tcW w:type="dxa" w:w="307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2,190</w:t>
                  </w:r>
                </w:p>
              </w:tc>
            </w:tr>
            <w:tr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 Margin</w:t>
                  </w:r>
                </w:p>
              </w:tc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EBITDA / Net Revenue</w:t>
                  </w:r>
                </w:p>
              </w:tc>
              <w:tc>
                <w:tcPr>
                  <w:tcW w:type="dxa" w:w="307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11.9%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5 — MARKETS</w:t>
      </w:r>
    </w:p>
    <w:p>
      <w:pPr>
        <w:spacing w:before="0" w:after="40"/>
      </w:pPr>
      <w:r>
        <w:rPr>
          <w:b/>
          <w:color w:val="1B2A4A"/>
          <w:sz w:val="28"/>
        </w:rPr>
        <w:t>S-16  Market Rollout Planner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View: Multi-Year 2024–2026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Market Rollout Planner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Multi-Year 2024–2026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Geographic Hierarchy — Launch 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Market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Level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Status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Launch Date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Current KPIs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Next Milestone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UAE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Country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Active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Q1 2024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 kitchens live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Series A trigger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Dubai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Cluster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Active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Q1 2024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 kitchens | AED 12M Rev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4th kitchen launch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 JLT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Macro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Active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Q1 2024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85 orders/day | 14% CM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Capacity expansion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 Downtown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Macro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Active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Q2 2024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68 orders/day | 13.7% CM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Volume ramp Q2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  Marina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Macro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Active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Q3 2024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52 orders/day | 13.0% CM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Breakeven target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 xml:space="preserve">  Sharjah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Cluster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Pipeline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Q2 2025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Planning stage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Attractiveness review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Abu Dhabi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Country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Planned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Q4 2025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Market research only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Feasibility study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KSA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Country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Horizon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2026+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Regulatory review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Entity registration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Launch Gantt Timeline — Kitchens 2024–2026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709"/>
              <w:gridCol w:w="709"/>
              <w:gridCol w:w="709"/>
              <w:gridCol w:w="709"/>
              <w:gridCol w:w="709"/>
              <w:gridCol w:w="709"/>
              <w:gridCol w:w="709"/>
              <w:gridCol w:w="709"/>
              <w:gridCol w:w="709"/>
              <w:gridCol w:w="709"/>
              <w:gridCol w:w="709"/>
              <w:gridCol w:w="709"/>
              <w:gridCol w:w="709"/>
            </w:tblGrid>
            <w:tr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Kitchen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Q1'24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Q2'24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Q3'24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Q4'24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Q1'25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Q2'25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Q3'25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Q4'25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Q1'26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Q2'26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Q3'26</w:t>
                  </w:r>
                </w:p>
              </w:tc>
              <w:tc>
                <w:tcPr>
                  <w:tcW w:type="dxa" w:w="709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Q4'26</w:t>
                  </w:r>
                </w:p>
              </w:tc>
            </w:tr>
            <w:tr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JLT-North</w:t>
                  </w:r>
                </w:p>
              </w:tc>
              <w:tc>
                <w:tcPr>
                  <w:tcW w:type="dxa" w:w="709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</w:t>
                  </w:r>
                </w:p>
              </w:tc>
              <w:tc>
                <w:tcPr>
                  <w:tcW w:type="dxa" w:w="709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Ramp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EDE0F5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Expand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</w:tr>
            <w:tr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Downtown</w:t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</w:t>
                  </w:r>
                </w:p>
              </w:tc>
              <w:tc>
                <w:tcPr>
                  <w:tcW w:type="dxa" w:w="709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Ramp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EDE0F5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Expand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</w:tr>
            <w:tr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Dubai Marina</w:t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</w:t>
                  </w:r>
                </w:p>
              </w:tc>
              <w:tc>
                <w:tcPr>
                  <w:tcW w:type="dxa" w:w="709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Ramp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EDE0F5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Expand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</w:tr>
            <w:tr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Deira</w:t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</w:t>
                  </w:r>
                </w:p>
              </w:tc>
              <w:tc>
                <w:tcPr>
                  <w:tcW w:type="dxa" w:w="709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Ramp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EDE0F5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Expand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</w:tr>
            <w:tr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Sharjah-CBD</w:t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</w:t>
                  </w:r>
                </w:p>
              </w:tc>
              <w:tc>
                <w:tcPr>
                  <w:tcW w:type="dxa" w:w="709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Ramp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</w:tr>
            <w:tr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Abu Dhabi-CBD</w:t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</w:t>
                  </w:r>
                </w:p>
              </w:tc>
              <w:tc>
                <w:tcPr>
                  <w:tcW w:type="dxa" w:w="709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Ramp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</w:tr>
            <w:tr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Abu Dhabi-2</w:t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</w:t>
                  </w:r>
                </w:p>
              </w:tc>
              <w:tc>
                <w:tcPr>
                  <w:tcW w:type="dxa" w:w="709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Ramp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  <w:tc>
                <w:tcPr>
                  <w:tcW w:type="dxa" w:w="709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Steady</w:t>
                  </w:r>
                </w:p>
              </w:tc>
            </w:tr>
            <w:tr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KSA-Riyadh</w:t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709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</w:t>
                  </w:r>
                </w:p>
              </w:tc>
              <w:tc>
                <w:tcPr>
                  <w:tcW w:type="dxa" w:w="709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Ramp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5 — MARKETS</w:t>
      </w:r>
    </w:p>
    <w:p>
      <w:pPr>
        <w:spacing w:before="0" w:after="40"/>
      </w:pPr>
      <w:r>
        <w:rPr>
          <w:b/>
          <w:color w:val="1B2A4A"/>
          <w:sz w:val="28"/>
        </w:rPr>
        <w:t>S-17  Market Attractiveness Scoring</w:t>
      </w:r>
    </w:p>
    <w:p>
      <w:pPr>
        <w:spacing w:before="0" w:after="80"/>
      </w:pPr>
      <w:r>
        <w:rPr>
          <w:i/>
          <w:color w:val="607080"/>
          <w:sz w:val="18"/>
        </w:rPr>
        <w:t>Scope: UAE + KSA Pipeline Markets  |  View: Scoring Analysis  |  Scenario: Base Assumptions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Market Attractiveness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+ KSA Pipeline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Scoring Analysis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Assumptions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Weighted Attractiveness Scoring Matrix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922"/>
              <w:gridCol w:w="922"/>
              <w:gridCol w:w="922"/>
              <w:gridCol w:w="922"/>
              <w:gridCol w:w="922"/>
              <w:gridCol w:w="922"/>
              <w:gridCol w:w="922"/>
              <w:gridCol w:w="922"/>
              <w:gridCol w:w="922"/>
              <w:gridCol w:w="922"/>
            </w:tblGrid>
            <w:tr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Market</w:t>
                  </w:r>
                </w:p>
              </w:tc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Pop. Density</w:t>
                  </w:r>
                </w:p>
              </w:tc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Online Order Pen.</w:t>
                  </w:r>
                </w:p>
              </w:tc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Competition</w:t>
                  </w:r>
                </w:p>
              </w:tc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Rent Index</w:t>
                  </w:r>
                </w:p>
              </w:tc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Labor Avail.</w:t>
                  </w:r>
                </w:p>
              </w:tc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Regulatory</w:t>
                  </w:r>
                </w:p>
              </w:tc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Growth Trend</w:t>
                  </w:r>
                </w:p>
              </w:tc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Weighted Score</w:t>
                  </w:r>
                </w:p>
              </w:tc>
              <w:tc>
                <w:tcPr>
                  <w:tcW w:type="dxa" w:w="92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Rank</w:t>
                  </w:r>
                </w:p>
              </w:tc>
            </w:tr>
            <w:tr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Weights (→)</w:t>
                  </w:r>
                </w:p>
              </w:tc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15%</w:t>
                  </w:r>
                </w:p>
              </w:tc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20%</w:t>
                  </w:r>
                </w:p>
              </w:tc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15%</w:t>
                  </w:r>
                </w:p>
              </w:tc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10%</w:t>
                  </w:r>
                </w:p>
              </w:tc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10%</w:t>
                  </w:r>
                </w:p>
              </w:tc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10%</w:t>
                  </w:r>
                </w:p>
              </w:tc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20%</w:t>
                  </w:r>
                </w:p>
              </w:tc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Weight</w:t>
                  </w:r>
                </w:p>
              </w:tc>
              <w:tc>
                <w:tcPr>
                  <w:tcW w:type="dxa" w:w="922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—</w:t>
                  </w:r>
                </w:p>
              </w:tc>
            </w:tr>
            <w:tr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JLT (Active)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9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9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9</w:t>
                  </w:r>
                </w:p>
              </w:tc>
              <w:tc>
                <w:tcPr>
                  <w:tcW w:type="dxa" w:w="92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8.1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#1</w:t>
                  </w:r>
                </w:p>
              </w:tc>
            </w:tr>
            <w:tr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Downtown (A)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9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5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5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9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7.6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#2</w:t>
                  </w:r>
                </w:p>
              </w:tc>
            </w:tr>
            <w:tr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Marina (Active)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9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7.4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#3</w:t>
                  </w:r>
                </w:p>
              </w:tc>
            </w:tr>
            <w:tr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Deira (Active)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7.2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#4</w:t>
                  </w:r>
                </w:p>
              </w:tc>
            </w:tr>
            <w:tr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Sharjah-CBD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9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7.0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#5</w:t>
                  </w:r>
                </w:p>
              </w:tc>
            </w:tr>
            <w:tr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Abu Dhabi-CBD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5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7.0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#6</w:t>
                  </w:r>
                </w:p>
              </w:tc>
            </w:tr>
            <w:tr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Riyadh-CBD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5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4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5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9</w:t>
                  </w:r>
                </w:p>
              </w:tc>
              <w:tc>
                <w:tcPr>
                  <w:tcW w:type="dxa" w:w="92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7.2</w:t>
                  </w:r>
                </w:p>
              </w:tc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#5</w:t>
                  </w:r>
                </w:p>
              </w:tc>
            </w:tr>
            <w:tr>
              <w:tc>
                <w:tcPr>
                  <w:tcW w:type="dxa" w:w="92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Jeddah-N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5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5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</w:t>
                  </w:r>
                </w:p>
              </w:tc>
              <w:tc>
                <w:tcPr>
                  <w:tcW w:type="dxa" w:w="92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6.8</w:t>
                  </w:r>
                </w:p>
              </w:tc>
              <w:tc>
                <w:tcPr>
                  <w:tcW w:type="dxa" w:w="92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#7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Score Decomposition — Top 3 Markets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Dimension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JLT (Score 8.1)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Downtown (7.6)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Sharjah (7.0)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Population Density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 / High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9 / V.High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 / Med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Online Order Penetration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9 / V.High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 / High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 / Med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Competition Level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 / Med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 / Med-High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 / Low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Rent Index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 / Med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 / High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9 / Low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Labor Availability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 / Good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 / Good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 / Good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Regulatory Ease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9 / Easy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9 / Easy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 / Med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Growth Trend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9 / Strong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 / Strong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 / Med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5 — MARKETS</w:t>
      </w:r>
    </w:p>
    <w:p>
      <w:pPr>
        <w:spacing w:before="0" w:after="40"/>
      </w:pPr>
      <w:r>
        <w:rPr>
          <w:b/>
          <w:color w:val="1B2A4A"/>
          <w:sz w:val="28"/>
        </w:rPr>
        <w:t>S-18  Portfolio Optimization Console</w:t>
      </w:r>
    </w:p>
    <w:p>
      <w:pPr>
        <w:spacing w:before="0" w:after="80"/>
      </w:pPr>
      <w:r>
        <w:rPr>
          <w:i/>
          <w:color w:val="607080"/>
          <w:sz w:val="18"/>
        </w:rPr>
        <w:t>Scope: UAE + KSA  |  Period: 2025–2027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Portfolio Optimization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+ KSA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2025–2027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Market Portfolio Bubble Chart — IRR vs Risk Score (bubble = CAPEX)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Market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IRR %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Risk Score (1-10)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CAPEX (AED K)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Quadrant</w:t>
                  </w:r>
                </w:p>
              </w:tc>
              <w:tc>
                <w:tcPr>
                  <w:tcW w:type="dxa" w:w="1536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Recommendation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JLT-North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38%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 / Low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580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Stars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Expand capacity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Downtown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32%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 / Low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640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Stars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Volume ramp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Dubai Marina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35%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 / Low-Med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600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Stars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Steady growth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Deira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28%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 / Low-Med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560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Cash Cows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Maintain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Sharjah-CBD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24%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 / Med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520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Question Marks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Review triggers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Abu Dhabi-CBD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22%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 / Med-High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640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Question Marks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Await Series A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Riyadh-CBD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26%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 / High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800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Question Marks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Post Series B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Jeddah-N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20%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 / High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750</w:t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Dogs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Deprioritize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Capital Allocation Table — Base Plan 2025-2027 (AED K)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Category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2025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2026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2027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3-Yr Total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% of Total CAPEX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New Kitchen Fit-out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1,180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1,300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2,000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4,480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56%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Kitchen Equipment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480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520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800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1,800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22%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Technology &amp; Systems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120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130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150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400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5%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Working Capital Build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180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200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300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680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8%</w:t>
                  </w:r>
                </w:p>
              </w:tc>
            </w:tr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Total CAPEX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1,960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2,150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3,250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7,360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100%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Go / No-Go Matrix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Market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Attractiveness Score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EBITDA Trigger Met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CAPEX Available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Decision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Sharjah-CBD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7.0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Not Yet (11.4% vs 15%)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Yes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HOLD — await EBITDA trigger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Abu Dhabi-CBD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7.0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Not Yet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HOLD — await Series A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Riyadh-CBD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7.2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Not Yet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FUTURE — post Series B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Jeddah-N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6.8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Not Yet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DEPRIORITIZE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6 — RISK &amp; SIMULATION</w:t>
      </w:r>
    </w:p>
    <w:p>
      <w:pPr>
        <w:spacing w:before="0" w:after="40"/>
      </w:pPr>
      <w:r>
        <w:rPr>
          <w:b/>
          <w:color w:val="1B2A4A"/>
          <w:sz w:val="28"/>
        </w:rPr>
        <w:t>S-19  Risk Dashboard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Annual 2025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Risk Dashboard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Risk Heatmap — Probability × Impact (EBITDA AED K)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Impact →</w:t>
                    <w:br/>
                    <w:t>Prob. ↓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Negligible</w:t>
                    <w:br/>
                    <w:t>&lt; 50K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Minor</w:t>
                    <w:br/>
                    <w:t>50-150K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Moderate</w:t>
                    <w:br/>
                    <w:t>150-400K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Major</w:t>
                    <w:br/>
                    <w:t>400K-1M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Critical</w:t>
                    <w:br/>
                    <w:t>&gt; 1M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Very High (&gt;70%)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Platform</w:t>
                    <w:br/>
                    <w:t>Fee Hike</w:t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High (50-70%)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Demand</w:t>
                    <w:br/>
                    <w:t>Slump</w:t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Medium (30-50%)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CAC</w:t>
                    <w:br/>
                    <w:t>Increase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Low (15-30%)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COGS</w:t>
                    <w:br/>
                    <w:t>Inflation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Regulation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Very Low (&lt;15%)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Top-10 Risk Register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Risk ID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Risk Description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Category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Probability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Impact (AED K)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Score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Mitigation Status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R-01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Platform increases commission to 25%+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Commercial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High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-400K</w:t>
                  </w:r>
                </w:p>
              </w:tc>
              <w:tc>
                <w:tcPr>
                  <w:tcW w:type="dxa" w:w="1317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8.0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Diversify channels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R-02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Demand drops 25% due to competitor entry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Market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Medium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-380K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6.8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Marketing plan ready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R-03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Food cost inflation exceeds 5% pa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Supply Chain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High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-250K</w:t>
                  </w:r>
                </w:p>
              </w:tc>
              <w:tc>
                <w:tcPr>
                  <w:tcW w:type="dxa" w:w="1317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7.5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Supplier contracts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R-04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Series A not closing on time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Funding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Medium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-500K</w:t>
                  </w:r>
                </w:p>
              </w:tc>
              <w:tc>
                <w:tcPr>
                  <w:tcW w:type="dxa" w:w="1317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7.0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Bridge facility option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R-05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Key chef/ops manager resignation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People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Medium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-180K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5.4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Succession planning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R-06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Regulatory change (food delivery)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Regulatory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Low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-300K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3.6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Legal counsel briefed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R-07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Kitchen equipment failure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Operations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Low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-150K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2.7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Maintenance schedule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R-08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Cybersecurity / data breach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Technology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Low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-200K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3.0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ISO 27001 in progress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R-09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Currency/FX risk (AED peg stable)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Financial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V.Low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-50K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1.0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peg maintained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R-10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Supply chain disruption (ingredients)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Supply Chain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Low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-120K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1.8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Multi-supplier policy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6 — RISK &amp; SIMULATION</w:t>
      </w:r>
    </w:p>
    <w:p>
      <w:pPr>
        <w:spacing w:before="0" w:after="40"/>
      </w:pPr>
      <w:r>
        <w:rPr>
          <w:b/>
          <w:color w:val="1B2A4A"/>
          <w:sz w:val="28"/>
        </w:rPr>
        <w:t>S-20  Simulation Lab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Annual 2025  |  Active Scenario: Stress Test (Red Pill)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Simulation Lab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Annual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Stress Test — Active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Assumption Sliders — Active Inputs (Stress Test Scenario)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Driver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Base Value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Stress Test Value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Direction</w:t>
                  </w:r>
                </w:p>
              </w:tc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EBITDA Impact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Orders / Day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85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45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↓ -47%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−AED 750K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Average Selling Price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48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42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↓ -12.5%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−AED 220K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Commission %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22%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26%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↑ +4pp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−AED 180K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Food Cost %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32%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38%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↑ +6pp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−AED 215K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Rent Escalation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+5%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+12%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↑ +7pp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 AED 85K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Labor Cost Inflation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+4%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+10%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↑ +6pp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 AED 95K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Marketing Effectiveness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100%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60%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↓ -40%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 AED 60K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Mix — Own App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12%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↓ -4pp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 AED 40K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CAC Increase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42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65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↑ +55%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 AED 55K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COGS Inflation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+2%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+6%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↑ +4pp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 AED 95K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Output Impact Panel — Base vs Stress Test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Metric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Base Plan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Stress Test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Delta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Net Revenue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18.4M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11.0M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−AED 7.4M  (−40%)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2.1M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AED −1.2M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−AED 3.3M  (−157%)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 Margin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11.4%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−10.9%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−22.3pp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Cash Runway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14 months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5 months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−9 months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Payback Period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22 months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Never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Negative IRR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IRR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31%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Negative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Below hurdle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Monte Carlo Distribution — EBITDA (10,000 simulations, AED K)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Percentile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EBITDA (AED K)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Probability of Loss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Interpretation</w:t>
                  </w:r>
                </w:p>
              </w:tc>
            </w:tr>
            <w:tr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P5  (Worst 5%)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−AED 1,800K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100%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Severe loss scenario</w:t>
                  </w:r>
                </w:p>
              </w:tc>
            </w:tr>
            <w:tr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P25 (Bear case)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 AED   200K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35%</w:t>
                  </w:r>
                </w:p>
              </w:tc>
              <w:tc>
                <w:tcPr>
                  <w:tcW w:type="dxa" w:w="2304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Loss-making for most kitchens</w:t>
                  </w:r>
                </w:p>
              </w:tc>
            </w:tr>
            <w:tr>
              <w:tc>
                <w:tcPr>
                  <w:tcW w:type="dxa" w:w="230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P50 (Median)</w:t>
                  </w:r>
                </w:p>
              </w:tc>
              <w:tc>
                <w:tcPr>
                  <w:tcW w:type="dxa" w:w="230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AED  1,600K</w:t>
                  </w:r>
                </w:p>
              </w:tc>
              <w:tc>
                <w:tcPr>
                  <w:tcW w:type="dxa" w:w="230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15%</w:t>
                  </w:r>
                </w:p>
              </w:tc>
              <w:tc>
                <w:tcPr>
                  <w:tcW w:type="dxa" w:w="2304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Slightly below Base Plan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Base Plan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AED  2,100K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12%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Current projection</w:t>
                  </w:r>
                </w:p>
              </w:tc>
            </w:tr>
            <w:tr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P75 (Bull case)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AED  3,200K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5%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Strong growth scenario</w:t>
                  </w:r>
                </w:p>
              </w:tc>
            </w:tr>
            <w:tr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P95 (Best 5%)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AED  4,800K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 xml:space="preserve"> 1%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Exceptional performance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6 — RISK &amp; SIMULATION</w:t>
      </w:r>
    </w:p>
    <w:p>
      <w:pPr>
        <w:spacing w:before="0" w:after="40"/>
      </w:pPr>
      <w:r>
        <w:rPr>
          <w:b/>
          <w:color w:val="1B2A4A"/>
          <w:sz w:val="28"/>
        </w:rPr>
        <w:t>S-21  Triggers &amp; Alerts Dashboard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Live / Current  |  Scenario: Base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Triggers &amp; Alerts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Live / Current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Base Plan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Active Triggers — Current 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Trigger ID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Name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Current Value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Threshold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Status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Action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T-01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Series A EBITDA Trigger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Funding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13.4%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15.0%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NEAR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 review required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T-02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JLT-North Capacity Expand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Operations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87% util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85% util</w:t>
                  </w:r>
                </w:p>
              </w:tc>
              <w:tc>
                <w:tcPr>
                  <w:tcW w:type="dxa" w:w="1317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TRIGGERED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 capacity upgrade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T-03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Sharjah Market Entry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Expansion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6.8 score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7.0 score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PENDING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Validate demand data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T-04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Downtown Breakeven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Finance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Month 22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Month 24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ON TRACK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Continue monitoring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T-05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Cash Buffer Minimum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Cash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3.9M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0.3M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HEALTHY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No action needed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T-06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Series B EBITDA Trigger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Funding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11.4%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20.0%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FUTURE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Target FY2026 Q2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T-07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KSA Market Entry (Riyadh)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Expansion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7.2 score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8.0 score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FUTURE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Post Series B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T-08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Platform Diversification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Revenue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88% agg.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75% agg.</w:t>
                  </w:r>
                </w:p>
              </w:tc>
              <w:tc>
                <w:tcPr>
                  <w:tcW w:type="dxa" w:w="1317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WARNING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Accelerate own app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Alert Severity Summary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Critical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High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Medium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Low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Info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B2A4A"/>
                      <w:sz w:val="28"/>
                    </w:rPr>
                    <w:t>0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B2A4A"/>
                      <w:sz w:val="28"/>
                    </w:rPr>
                    <w:t>2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B2A4A"/>
                      <w:sz w:val="28"/>
                    </w:rPr>
                    <w:t>3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B2A4A"/>
                      <w:sz w:val="28"/>
                    </w:rPr>
                    <w:t>2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center"/>
                  </w:pPr>
                  <w:r/>
                  <w:r>
                    <w:rPr>
                      <w:b/>
                      <w:i w:val="0"/>
                      <w:color w:val="1B2A4A"/>
                      <w:sz w:val="28"/>
                    </w:rPr>
                    <w:t>1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Expansion Readiness Meter — Markets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36"/>
              <w:gridCol w:w="1536"/>
              <w:gridCol w:w="1536"/>
              <w:gridCol w:w="1536"/>
              <w:gridCol w:w="1536"/>
              <w:gridCol w:w="1536"/>
            </w:tblGrid>
            <w:tr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Market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Attractiveness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EBITDA Met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Cash Ready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Ops Ready</w:t>
                  </w:r>
                </w:p>
              </w:tc>
              <w:tc>
                <w:tcPr>
                  <w:tcW w:type="dxa" w:w="1536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Overall Readiness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Sharjah-CBD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7.0 / ✓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 / 11.4%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 / Pending SA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Yes</w:t>
                  </w:r>
                </w:p>
              </w:tc>
              <w:tc>
                <w:tcPr>
                  <w:tcW w:type="dxa" w:w="1536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40% — Not Ready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Abu Dhabi-CBD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7.0 / ✓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 / Post SA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25% — Not Ready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Riyadh-CBD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7.2 / ✓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 / Post SB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20% — Future</w:t>
                  </w:r>
                </w:p>
              </w:tc>
            </w:tr>
            <w:tr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Jeddah-N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6.8 / x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536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No</w:t>
                  </w:r>
                </w:p>
              </w:tc>
              <w:tc>
                <w:tcPr>
                  <w:tcW w:type="dxa" w:w="1536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10% — Deprio.</w:t>
                  </w:r>
                </w:p>
              </w:tc>
            </w:tr>
            <w:tr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Dubai — 4th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8.0 / ✓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Yes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Yes</w:t>
                  </w:r>
                </w:p>
              </w:tc>
              <w:tc>
                <w:tcPr>
                  <w:tcW w:type="dxa" w:w="1536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Yes</w:t>
                  </w:r>
                </w:p>
              </w:tc>
              <w:tc>
                <w:tcPr>
                  <w:tcW w:type="dxa" w:w="1536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90% — Ready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6 — RISK &amp; SIMULATION</w:t>
      </w:r>
    </w:p>
    <w:p>
      <w:pPr>
        <w:spacing w:before="0" w:after="40"/>
      </w:pPr>
      <w:r>
        <w:rPr>
          <w:b/>
          <w:color w:val="1B2A4A"/>
          <w:sz w:val="28"/>
        </w:rPr>
        <w:t>S-22  Decision Memory Console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All Time  |  Scenario: All Scenarios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Decision Memory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All Time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All Scenarios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Decision Log Timeline — Key Strategic Decisions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Dec. ID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Date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Decision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Rationale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Owner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Outcome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Lesson Learned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D-001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Jan 24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 JLT-North as first kitchen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Highest attractiveness score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Positive — 85 ord/day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First market selection worked well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D-002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 24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Talabat-first platform strategy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Largest market share UAE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CCO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Positive — 42% of rev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Platform concentration is risk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D-003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24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Defer Sharjah to Q2 2025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Series A not yet closed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Positive — preserved cash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Cash-first discipline pays off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D-004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Jun 24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 Downtown Kitchen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JLT exceeded targets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Positive — 68 ord/day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Volume ramp slower than expected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D-005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Aug 24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Reject Abu Dhabi Q3 24 plan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CAPEX too high pre-Series A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Positive — capital saved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Right to wait for funding trigger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D-006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Sep 24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 Dubai Marina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Solid attractiveness score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Neutral — below target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Competition underestimated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D-007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Nov 24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Increase marketing spend +15%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CAC rising, need volume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CCO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Pending — Q1 25 data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Monitor CAC vs volume trade-off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D-008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Jan 25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Launch Deira Kitchen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Cash flow positive, expand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Positive — 45 ord/day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Slower ramp than JLT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D-009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 25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Own-app channel investment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Reduce platform dependency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CTO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In Progress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Platform risk mitigation key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D-010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 25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Series A targeted for Q2 25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EBITDA approaching trigger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Pending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Investor pipeline active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Lesson-Learned Tag Cloud (Frequency)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Tag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Frequency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Related Decisions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Action Type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Platform Concentration Risk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3x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D-002, D-009, D-010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Structural — diversify channels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Capital Discipline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3x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D-003, D-005, D-010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Policy — cash-first approach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Volume Ramp Slower Than Plan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2x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D-004, D-008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Forecast — adjust ramp curve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7 — GOVERNANCE</w:t>
      </w:r>
    </w:p>
    <w:p>
      <w:pPr>
        <w:spacing w:before="0" w:after="40"/>
      </w:pPr>
      <w:r>
        <w:rPr>
          <w:b/>
          <w:color w:val="1B2A4A"/>
          <w:sz w:val="28"/>
        </w:rPr>
        <w:t>S-23  Plan Version Manager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Planning Cycle Q1 2025  |  View: Version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Plan Version Manager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Planning Cycle Q1 2025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Compare Mode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Plan Version Manager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Version History — AS-2025 Plan Cycle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152"/>
              <w:gridCol w:w="1152"/>
              <w:gridCol w:w="1152"/>
              <w:gridCol w:w="1152"/>
              <w:gridCol w:w="1152"/>
              <w:gridCol w:w="1152"/>
              <w:gridCol w:w="1152"/>
              <w:gridCol w:w="1152"/>
            </w:tblGrid>
            <w:tr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Version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Type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Created By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Created Date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Status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EBITDA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Revenue</w:t>
                  </w:r>
                </w:p>
              </w:tc>
              <w:tc>
                <w:tcPr>
                  <w:tcW w:type="dxa" w:w="1152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v1.0 — Annual Budget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Budget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Jan 1, 25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Approved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1.9M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17.2M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Initial FY25 budget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v1.1 — Q1 Reforecast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Forecast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Comm. Team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 1, 25</w:t>
                  </w:r>
                </w:p>
              </w:tc>
              <w:tc>
                <w:tcPr>
                  <w:tcW w:type="dxa" w:w="1152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Approved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2.1M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18.1M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Post-Jan actuals update</w:t>
                  </w:r>
                </w:p>
              </w:tc>
            </w:tr>
            <w:tr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v1.2 — Series A Prep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Forecast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 15, 25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Under Review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2.3M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18.8M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Investor-ready version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v2.0 — Q2 Reforecast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Forecast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Comm. Team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1, 25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Draft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2.2M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18.4M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Base scenario reforecast</w:t>
                  </w:r>
                </w:p>
              </w:tc>
            </w:tr>
            <w:tr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v2.1 — Bull Case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Scenario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5, 25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Draft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3.8M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22.1M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Upside scenario for investors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v2.2 — Bear Case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Scenario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5, 25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Draft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0.6M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14.2M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Downside scenario</w:t>
                  </w:r>
                </w:p>
              </w:tc>
            </w:tr>
            <w:tr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v2.3 — Stress Test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Scenario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8, 25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Draft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−1.2M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11.0M</w:t>
                  </w:r>
                </w:p>
              </w:tc>
              <w:tc>
                <w:tcPr>
                  <w:tcW w:type="dxa" w:w="1152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Stress: platform + demand shock</w:t>
                  </w:r>
                </w:p>
              </w:tc>
            </w:tr>
            <w:tr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v3.0 — Final Plan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15, 25</w:t>
                  </w:r>
                </w:p>
              </w:tc>
              <w:tc>
                <w:tcPr>
                  <w:tcW w:type="dxa" w:w="1152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Pending CEO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2.1M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AED 18.4M</w:t>
                  </w:r>
                </w:p>
              </w:tc>
              <w:tc>
                <w:tcPr>
                  <w:tcW w:type="dxa" w:w="1152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Final approved plan pending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Version Diff — v1.1 (Approved) vs v2.0 (Draft)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  <w:gridCol w:w="2304"/>
            </w:tblGrid>
            <w:tr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Line Item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v1.1 Approved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v2.0 Draft</w:t>
                  </w:r>
                </w:p>
              </w:tc>
              <w:tc>
                <w:tcPr>
                  <w:tcW w:type="dxa" w:w="2304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6"/>
                    </w:rPr>
                    <w:t>Change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Base Orders/Day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82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85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+3 orders / +3.7%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Monthly Growth Rate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7%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8%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+1pp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Food Cost %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31%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32%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+1pp (supplier inflation)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Rent — New Kitchens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12K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12K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No change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Net Revenue (FY)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18.1M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18.4M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+AED 300K / +1.7%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EBITDA (FY)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2.1M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AED 2.2M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+AED 100K / +4.8%</w:t>
                  </w:r>
                </w:p>
              </w:tc>
            </w:tr>
            <w:tr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Cash Runway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14 months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14 months</w:t>
                  </w:r>
                </w:p>
              </w:tc>
              <w:tc>
                <w:tcPr>
                  <w:tcW w:type="dxa" w:w="2304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No change</w:t>
                  </w:r>
                </w:p>
              </w:tc>
            </w:tr>
            <w:tr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IRR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30%</w:t>
                  </w:r>
                </w:p>
              </w:tc>
              <w:tc>
                <w:tcPr>
                  <w:tcW w:type="dxa" w:w="2304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31%</w:t>
                  </w:r>
                </w:p>
              </w:tc>
              <w:tc>
                <w:tcPr>
                  <w:tcW w:type="dxa" w:w="2304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+1pp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Freeze &amp; Publish Controls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16"/>
                    </w:rPr>
                    <w:t>Freeze Version v2.0</w:t>
                  </w:r>
                </w:p>
                <w:p>
                  <w:r>
                    <w:rPr>
                      <w:sz w:val="14"/>
                    </w:rPr>
                    <w:t>Lock inputs for audit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16"/>
                    </w:rPr>
                    <w:t>Publish as Approved</w:t>
                  </w:r>
                </w:p>
                <w:p>
                  <w:r>
                    <w:rPr>
                      <w:sz w:val="14"/>
                    </w:rPr>
                    <w:t>Requires CEO sign-off</w:t>
                  </w:r>
                </w:p>
              </w:tc>
              <w:tc>
                <w:tcPr>
                  <w:tcW w:type="dxa" w:w="1843"/>
                  <w:shd w:fill="FDECE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16"/>
                    </w:rPr>
                    <w:t>Revert to v1.1</w:t>
                  </w:r>
                </w:p>
                <w:p>
                  <w:r>
                    <w:rPr>
                      <w:sz w:val="14"/>
                    </w:rPr>
                    <w:t>Roll back to approved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16"/>
                    </w:rPr>
                    <w:t>Clone to New Scenario</w:t>
                  </w:r>
                </w:p>
                <w:p>
                  <w:r>
                    <w:rPr>
                      <w:sz w:val="14"/>
                    </w:rPr>
                    <w:t>Create parallel version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B2A4A"/>
                      <w:sz w:val="16"/>
                    </w:rPr>
                    <w:t>Export to PDF/Excel</w:t>
                  </w:r>
                </w:p>
                <w:p>
                  <w:r>
                    <w:rPr>
                      <w:sz w:val="14"/>
                    </w:rPr>
                    <w:t>Share with investors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before="0" w:after="40"/>
      </w:pPr>
      <w:r>
        <w:rPr>
          <w:b/>
          <w:color w:val="1E5B9C"/>
          <w:sz w:val="16"/>
        </w:rPr>
        <w:t>TIER 7 — GOVERNANCE</w:t>
      </w:r>
    </w:p>
    <w:p>
      <w:pPr>
        <w:spacing w:before="0" w:after="40"/>
      </w:pPr>
      <w:r>
        <w:rPr>
          <w:b/>
          <w:color w:val="1B2A4A"/>
          <w:sz w:val="28"/>
        </w:rPr>
        <w:t>S-24  Planning Governance Dashboard</w:t>
      </w:r>
    </w:p>
    <w:p>
      <w:pPr>
        <w:spacing w:before="0" w:after="80"/>
      </w:pPr>
      <w:r>
        <w:rPr>
          <w:i/>
          <w:color w:val="607080"/>
          <w:sz w:val="18"/>
        </w:rPr>
        <w:t>Scope: UAE Portfolio  |  Period: Q1 2025 Planning Cycle  |  View: Approval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44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FPE  v3.0</w:t>
            </w:r>
          </w:p>
        </w:tc>
        <w:tc>
          <w:tcPr>
            <w:tcW w:type="dxa" w:w="2592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8"/>
              </w:rPr>
              <w:t>Planning Governance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Scope: UAE Portfolio</w:t>
            </w:r>
          </w:p>
        </w:tc>
        <w:tc>
          <w:tcPr>
            <w:tcW w:type="dxa" w:w="1728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Period: Q1 2025 Planning Cycle</w:t>
            </w:r>
          </w:p>
        </w:tc>
        <w:tc>
          <w:tcPr>
            <w:tcW w:type="dxa" w:w="2016"/>
            <w:shd w:fill="263B5E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FFFFFF"/>
                <w:sz w:val="16"/>
              </w:rPr>
              <w:t>Scenario: Governance View</w:t>
            </w:r>
          </w:p>
        </w:tc>
        <w:tc>
          <w:tcPr>
            <w:tcW w:type="dxa" w:w="1296"/>
            <w:shd w:fill="1B2A4A" w:val="clear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color w:val="FFFFFF"/>
                <w:sz w:val="16"/>
              </w:rPr>
              <w:t>CFO / Admin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697"/>
        <w:gridCol w:w="7697"/>
      </w:tblGrid>
      <w:tr>
        <w:tc>
          <w:tcPr>
            <w:tcW w:type="dxa" w:w="1872"/>
            <w:shd w:fill="263B5E" w:val="clear"/>
          </w:tcPr>
          <w:p/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Home / Overview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Executive Cockpit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Scenario Comparison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&amp;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Capital Strategy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Demand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Cost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Funding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Assumptions: Working Capital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Confidence Tracker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P&amp;L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Cash Flow Projection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Balance Sheet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Unit Economics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Driver Explainability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Rollout Planner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Market Attractiveness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Portfolio Optimization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Risk Dashboard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Simulation Lab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Triggers &amp; Alerts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Decision Memory</w:t>
            </w:r>
          </w:p>
          <w:p>
            <w:pPr>
              <w:spacing w:before="20" w:after="20"/>
            </w:pPr>
            <w:r>
              <w:rPr>
                <w:b w:val="0"/>
                <w:color w:val="B0C8E8"/>
                <w:sz w:val="16"/>
              </w:rPr>
              <w:t xml:space="preserve">    Plan Version Manager</w:t>
            </w:r>
          </w:p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 xml:space="preserve">  &gt; Planning Governance</w:t>
            </w:r>
          </w:p>
        </w:tc>
        <w:tc>
          <w:tcPr>
            <w:tcW w:type="dxa" w:w="9216"/>
            <w:shd w:fill="FFFFFF" w:val="clear"/>
            <w:shd w:fill="F4F5F7" w:val="clear"/>
          </w:tcPr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Approval Workflow Kanban — Q1 2025 Planning Cycle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6"/>
                    </w:rPr>
                    <w:t>Stage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Draft</w:t>
                  </w:r>
                </w:p>
              </w:tc>
              <w:tc>
                <w:tcPr>
                  <w:tcW w:type="dxa" w:w="1843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Under Review</w:t>
                  </w:r>
                </w:p>
              </w:tc>
              <w:tc>
                <w:tcPr>
                  <w:tcW w:type="dxa" w:w="1843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Approved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Published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Demand Assumptions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v2.0 Draft (CCO)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v1.2 Under Review (CFO)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v1.1 Approved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v1.0 Published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Cost Assumptions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v1.1 Approved (CFO)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v1.0 Published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Funding Assumptions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v2.0 Draft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v1.2 Under Review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v1.0 Published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WC Policy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v1.1 Approved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v1.0 Published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P&amp;L Projection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v2.0 Draft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v1.1 Approved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v1.0 Published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6"/>
                    </w:rPr>
                    <w:t>Full Plan v3.0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  <w:t>In Progress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6"/>
                    </w:rPr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Sign-Off Matrix — Who Approves What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317"/>
              <w:gridCol w:w="1317"/>
              <w:gridCol w:w="1317"/>
              <w:gridCol w:w="1317"/>
              <w:gridCol w:w="1317"/>
              <w:gridCol w:w="1317"/>
              <w:gridCol w:w="1317"/>
            </w:tblGrid>
            <w:tr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Artefact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Author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Reviewer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Approver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Publisher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Deadline</w:t>
                  </w:r>
                </w:p>
              </w:tc>
              <w:tc>
                <w:tcPr>
                  <w:tcW w:type="dxa" w:w="1317"/>
                  <w:shd w:fill="1B2A4A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14"/>
                    </w:rPr>
                    <w:t>Status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Demand Assumptions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Comm. Team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CCO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1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In Review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Cost Assumptions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Ops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1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Approved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Funding Assumptions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Board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5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Draft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Marketing Plan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Mktg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CCO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CCO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1</w:t>
                  </w:r>
                </w:p>
              </w:tc>
              <w:tc>
                <w:tcPr>
                  <w:tcW w:type="dxa" w:w="1317"/>
                  <w:shd w:fill="D4F0E0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Approved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CAPEX Plan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Ops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3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In Review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Full P&amp;L Projection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FP&amp;A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Draft</w:t>
                  </w:r>
                </w:p>
              </w:tc>
            </w:tr>
            <w:tr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Cash Flow Projection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Finance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8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Draft</w:t>
                  </w:r>
                </w:p>
              </w:tc>
            </w:tr>
            <w:tr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Full Plan Package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Board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317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Apr 15</w:t>
                  </w:r>
                </w:p>
              </w:tc>
              <w:tc>
                <w:tcPr>
                  <w:tcW w:type="dxa" w:w="1317"/>
                  <w:shd w:fill="FFF3CC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0D1117"/>
                      <w:sz w:val="14"/>
                    </w:rPr>
                    <w:t>Pending</w:t>
                  </w:r>
                </w:p>
              </w:tc>
            </w:tr>
          </w:tbl>
          <w:p/>
          <w:p>
            <w:pPr>
              <w:spacing w:before="40" w:after="40"/>
            </w:pPr>
            <w:r>
              <w:rPr>
                <w:b/>
                <w:color w:val="1E5B9C"/>
                <w:sz w:val="18"/>
              </w:rPr>
              <w:t>Audit Trail — Last 10 Actions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43"/>
              <w:gridCol w:w="1843"/>
              <w:gridCol w:w="1843"/>
              <w:gridCol w:w="1843"/>
              <w:gridCol w:w="1843"/>
            </w:tblGrid>
            <w:tr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Timestamp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User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Action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Artefact / Version</w:t>
                  </w:r>
                </w:p>
              </w:tc>
              <w:tc>
                <w:tcPr>
                  <w:tcW w:type="dxa" w:w="1843"/>
                  <w:shd w:fill="D6E4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/>
                      <w:i w:val="0"/>
                      <w:color w:val="1E5B9C"/>
                      <w:sz w:val="14"/>
                    </w:rPr>
                    <w:t>Notes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29 Mar 26 14:32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Approved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Cost Assumptions v1.1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All cost inputs confirmed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29 Mar 26 11:15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Comm. Team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Submitted for Rev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Demand Assumptions v1.2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Updated JLT base orders to 85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28 Mar 26 17:00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FP&amp;A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Updated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P&amp;L Projection v2.0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Reflected Q1 actuals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28 Mar 26 14:30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Marketing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Approved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Marketing Plan v1.1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Budget confirmed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27 Mar 26 09:00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Submitted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Funding Assumptions v2.0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Series A parameters updated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26 Mar 26 16:45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Ops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Submitted for Rev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CAPEX Plan v1.2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Marina expansion costed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25 Mar 26 10:00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CEO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Reviewed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Funding Assumptions v1.2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Queries raised on Series A timing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24 Mar 26 11:30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CFO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Created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 Version v2.0 (Draft)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New forecast cycle initiated</w:t>
                  </w:r>
                </w:p>
              </w:tc>
            </w:tr>
            <w:tr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20 Mar 26 09:00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FP&amp;A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Frozen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Plan Version v1.1</w:t>
                  </w:r>
                </w:p>
              </w:tc>
              <w:tc>
                <w:tcPr>
                  <w:tcW w:type="dxa" w:w="1843"/>
                  <w:shd w:fill="FFFFFF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Locked for audit purposes</w:t>
                  </w:r>
                </w:p>
              </w:tc>
            </w:tr>
            <w:tr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15 Mar 26 14:00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Board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Approved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Full Plan Package v1.0</w:t>
                  </w:r>
                </w:p>
              </w:tc>
              <w:tc>
                <w:tcPr>
                  <w:tcW w:type="dxa" w:w="1843"/>
                  <w:shd w:fill="F4F5F7" w:val="clear"/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b w:val="0"/>
                      <w:i w:val="0"/>
                      <w:color w:val="0D1117"/>
                      <w:sz w:val="14"/>
                    </w:rPr>
                    <w:t>FY25 budget approved by Board</w:t>
                  </w:r>
                </w:p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p>
      <w:pPr>
        <w:spacing w:after="120"/>
      </w:pPr>
      <w:r>
        <w:rPr>
          <w:b/>
          <w:color w:val="1B2A4A"/>
          <w:sz w:val="28"/>
        </w:rPr>
        <w:t>FPE Dashboard Wireframes v4.0 — Artifact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360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Artifact</w:t>
            </w:r>
          </w:p>
        </w:tc>
        <w:tc>
          <w:tcPr>
            <w:tcW w:type="dxa" w:w="576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Link / Reference</w:t>
            </w:r>
          </w:p>
        </w:tc>
        <w:tc>
          <w:tcPr>
            <w:tcW w:type="dxa" w:w="5760"/>
            <w:shd w:fill="1B2A4A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Architecture v3.0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https://www.genspark.ai/api/files/s/47bc5lqi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10-layer finance-first architecture</w:t>
            </w:r>
          </w:p>
        </w:tc>
      </w:tr>
      <w:tr>
        <w:tc>
          <w:tcPr>
            <w:tcW w:type="dxa" w:w="36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Data Model Schema v3.0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https://www.genspark.ai/api/files/s/yEm5Fqf9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73 tables across 10 layers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Dashboard Wireframes v4.0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This document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24 screens across 7 tiers (DOCX)</w:t>
            </w:r>
          </w:p>
        </w:tc>
      </w:tr>
      <w:tr>
        <w:tc>
          <w:tcPr>
            <w:tcW w:type="dxa" w:w="36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PRD v3.0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https://www.genspark.ai/api/files/s/4Kk3q7IB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24-section product requirements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API Specifications Phase 1-2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https://www.genspark.ai/api/files/s/YX5r52qr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25 API groups, RESTful, JWT auth</w:t>
            </w:r>
          </w:p>
        </w:tc>
      </w:tr>
      <w:tr>
        <w:tc>
          <w:tcPr>
            <w:tcW w:type="dxa" w:w="36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DDL Starter Scripts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https://www.genspark.ai/api/files/s/aRdJFcJW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PostgreSQL, 73 tables, 7 phases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Data Dictionary v3.0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https://www.genspark.ai/api/files/s/W1TrUiD9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700+ fields, all 73 tables</w:t>
            </w:r>
          </w:p>
        </w:tc>
      </w:tr>
      <w:tr>
        <w:tc>
          <w:tcPr>
            <w:tcW w:type="dxa" w:w="36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Engineering Roadmap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https://www.genspark.ai/api/files/s/Hfw5p6l4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60 weeks, 6 phases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Traceability Matrix v3.0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https://www.genspark.ai/api/files/s/e8lGsLzU</w:t>
            </w:r>
          </w:p>
        </w:tc>
        <w:tc>
          <w:tcPr>
            <w:tcW w:type="dxa" w:w="5760"/>
            <w:shd w:fill="FFFFFF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24 screens x 25 APIs x 73 tables x 66 reqs</w:t>
            </w:r>
          </w:p>
        </w:tc>
      </w:tr>
      <w:tr>
        <w:tc>
          <w:tcPr>
            <w:tcW w:type="dxa" w:w="360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/>
                <w:i w:val="0"/>
                <w:color w:val="0D1117"/>
                <w:sz w:val="16"/>
              </w:rPr>
              <w:t>Scope Reconciliation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Embedded in Architecture v3.0</w:t>
            </w:r>
          </w:p>
        </w:tc>
        <w:tc>
          <w:tcPr>
            <w:tcW w:type="dxa" w:w="5760"/>
            <w:shd w:fill="F4F5F7" w:val="clear"/>
          </w:tcPr>
          <w:p>
            <w:pPr>
              <w:spacing w:before="0" w:after="0"/>
              <w:jc w:val="left"/>
            </w:pPr>
            <w:r/>
            <w:r>
              <w:rPr>
                <w:b w:val="0"/>
                <w:i w:val="0"/>
                <w:color w:val="0D1117"/>
                <w:sz w:val="16"/>
              </w:rPr>
              <w:t>9-layer unified superset</w:t>
            </w:r>
          </w:p>
        </w:tc>
      </w:tr>
    </w:tbl>
    <w:p>
      <w:pPr>
        <w:spacing w:before="160"/>
      </w:pPr>
      <w:r>
        <w:rPr>
          <w:i/>
          <w:color w:val="607080"/>
          <w:sz w:val="16"/>
        </w:rPr>
        <w:t>Finance-First F&amp;B Projection Engine — Dark Kitchen Pizza Format  |  v4.0  |  March 2026  |  Confidential</w:t>
        <w:br/>
        <w:t>All wireframes represent desktop-first layouts (1280x800 px reference). Each screen begins on a new page. Tables and charts are contained on a single page. No content overflow or cross-page splits.</w:t>
      </w:r>
    </w:p>
    <w:sectPr w:rsidR="00FC693F" w:rsidRPr="0006063C" w:rsidSect="00034616">
      <w:pgSz w:w="16834" w:h="1190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