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fill="1F3864" w:val="clear"/>
        <w:ind w:left="0"/>
      </w:pPr>
      <w:r>
        <w:rPr>
          <w:b/>
          <w:color w:val="FFFFFF"/>
          <w:sz w:val="18"/>
        </w:rPr>
        <w:t xml:space="preserve">  FINANCE-FIRST  |  DARK KITCHEN  |  PIZZA CATEGORY  |  DELIVERY PLATFORM MODEL</w:t>
      </w:r>
    </w:p>
    <w:p/>
    <w:p>
      <w:pPr>
        <w:jc w:val="center"/>
      </w:pPr>
      <w:r>
        <w:rPr>
          <w:b/>
          <w:color w:val="1F3864"/>
          <w:sz w:val="56"/>
        </w:rPr>
        <w:t>F&amp;B Financial Performance</w:t>
        <w:br/>
        <w:t>Projection Engine</w:t>
      </w:r>
    </w:p>
    <w:p/>
    <w:p>
      <w:pPr>
        <w:jc w:val="center"/>
      </w:pPr>
      <w:r>
        <w:rPr>
          <w:b/>
          <w:color w:val="2E5797"/>
          <w:sz w:val="36"/>
        </w:rPr>
        <w:t>Product Requirements Document</w:t>
      </w:r>
    </w:p>
    <w:p/>
    <w:p>
      <w:pPr>
        <w:spacing w:before="40" w:after="40"/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v3.0 — Unified Master</w:t>
      </w:r>
    </w:p>
    <w:p>
      <w:pPr>
        <w:spacing w:before="40" w:after="40"/>
        <w:jc w:val="center"/>
      </w:pPr>
      <w:r>
        <w:rPr>
          <w:b/>
          <w:sz w:val="20"/>
        </w:rPr>
        <w:t xml:space="preserve">Date:  </w:t>
      </w:r>
      <w:r>
        <w:rPr>
          <w:sz w:val="20"/>
        </w:rPr>
        <w:t>March 2026</w:t>
      </w:r>
    </w:p>
    <w:p>
      <w:pPr>
        <w:spacing w:before="40" w:after="40"/>
        <w:jc w:val="center"/>
      </w:pPr>
      <w:r>
        <w:rPr>
          <w:b/>
          <w:sz w:val="20"/>
        </w:rPr>
        <w:t xml:space="preserve">Status:  </w:t>
      </w:r>
      <w:r>
        <w:rPr>
          <w:sz w:val="20"/>
        </w:rPr>
        <w:t>Draft for Engineering Review</w:t>
      </w:r>
    </w:p>
    <w:p>
      <w:pPr>
        <w:spacing w:before="40" w:after="40"/>
        <w:jc w:val="center"/>
      </w:pPr>
      <w:r>
        <w:rPr>
          <w:b/>
          <w:sz w:val="20"/>
        </w:rPr>
        <w:t xml:space="preserve">Industry:  </w:t>
      </w:r>
      <w:r>
        <w:rPr>
          <w:sz w:val="20"/>
        </w:rPr>
        <w:t>Food &amp; Beverage — Dark Kitchen / Pizza</w:t>
      </w:r>
    </w:p>
    <w:p>
      <w:pPr>
        <w:spacing w:before="40" w:after="40"/>
        <w:jc w:val="center"/>
      </w:pPr>
      <w:r>
        <w:rPr>
          <w:b/>
          <w:sz w:val="20"/>
        </w:rPr>
        <w:t xml:space="preserve">Format:  </w:t>
      </w:r>
      <w:r>
        <w:rPr>
          <w:sz w:val="20"/>
        </w:rPr>
        <w:t>Delivery Platform (Aggregator) Model</w:t>
      </w:r>
    </w:p>
    <w:p/>
    <w:p/>
    <w:p>
      <w:pPr>
        <w:spacing w:before="120" w:after="120"/>
        <w:ind w:left="720" w:right="720"/>
        <w:jc w:val="center"/>
        <w:shd w:fill="EBF0FA" w:val="clear"/>
      </w:pPr>
      <w:r>
        <w:rPr>
          <w:i/>
          <w:color w:val="1F3864"/>
          <w:sz w:val="22"/>
        </w:rPr>
        <w:t>"Any detail that does not change a financial decision in the next 6-18 months does not belong in core v1."</w:t>
      </w:r>
    </w:p>
    <w:p/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Table of Contents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1.  </w:t>
      </w:r>
      <w:r>
        <w:rPr>
          <w:sz w:val="20"/>
        </w:rPr>
        <w:t>Executive Summary</w:t>
      </w:r>
    </w:p>
    <w:p>
      <w:pPr>
        <w:spacing w:before="40" w:after="40"/>
      </w:pPr>
      <w:r>
        <w:rPr>
          <w:b/>
          <w:color w:val="2E5797"/>
          <w:sz w:val="20"/>
        </w:rPr>
        <w:t xml:space="preserve">2.  </w:t>
      </w:r>
      <w:r>
        <w:rPr>
          <w:sz w:val="20"/>
        </w:rPr>
        <w:t>System Overview and Architecture</w:t>
      </w:r>
    </w:p>
    <w:p>
      <w:pPr>
        <w:spacing w:before="40" w:after="40"/>
      </w:pPr>
      <w:r>
        <w:rPr>
          <w:b/>
          <w:color w:val="2E5797"/>
          <w:sz w:val="20"/>
        </w:rPr>
        <w:t xml:space="preserve">3.  </w:t>
      </w:r>
      <w:r>
        <w:rPr>
          <w:sz w:val="20"/>
        </w:rPr>
        <w:t>Scope Taxonomy Master Table</w:t>
      </w:r>
    </w:p>
    <w:p>
      <w:pPr>
        <w:spacing w:before="40" w:after="40"/>
      </w:pPr>
      <w:r>
        <w:rPr>
          <w:b/>
          <w:color w:val="2E5797"/>
          <w:sz w:val="20"/>
        </w:rPr>
        <w:t xml:space="preserve">4.  </w:t>
      </w:r>
      <w:r>
        <w:rPr>
          <w:sz w:val="20"/>
        </w:rPr>
        <w:t>Layer A: Planning Spine &amp; Governance</w:t>
      </w:r>
    </w:p>
    <w:p>
      <w:pPr>
        <w:spacing w:before="40" w:after="40"/>
      </w:pPr>
      <w:r>
        <w:rPr>
          <w:b/>
          <w:color w:val="2E5797"/>
          <w:sz w:val="20"/>
        </w:rPr>
        <w:t xml:space="preserve">5.  </w:t>
      </w:r>
      <w:r>
        <w:rPr>
          <w:sz w:val="20"/>
        </w:rPr>
        <w:t>Layer B: Product &amp; Market Reference</w:t>
      </w:r>
    </w:p>
    <w:p>
      <w:pPr>
        <w:spacing w:before="40" w:after="40"/>
      </w:pPr>
      <w:r>
        <w:rPr>
          <w:b/>
          <w:color w:val="2E5797"/>
          <w:sz w:val="20"/>
        </w:rPr>
        <w:t xml:space="preserve">6.  </w:t>
      </w:r>
      <w:r>
        <w:rPr>
          <w:sz w:val="20"/>
        </w:rPr>
        <w:t>Layer C: Commercial Driver Engine</w:t>
      </w:r>
    </w:p>
    <w:p>
      <w:pPr>
        <w:spacing w:before="40" w:after="40"/>
      </w:pPr>
      <w:r>
        <w:rPr>
          <w:b/>
          <w:color w:val="2E5797"/>
          <w:sz w:val="20"/>
        </w:rPr>
        <w:t xml:space="preserve">7.  </w:t>
      </w:r>
      <w:r>
        <w:rPr>
          <w:sz w:val="20"/>
        </w:rPr>
        <w:t>Layer D: Cost Driver Engine</w:t>
      </w:r>
    </w:p>
    <w:p>
      <w:pPr>
        <w:spacing w:before="40" w:after="40"/>
      </w:pPr>
      <w:r>
        <w:rPr>
          <w:b/>
          <w:color w:val="2E5797"/>
          <w:sz w:val="20"/>
        </w:rPr>
        <w:t xml:space="preserve">8.  </w:t>
      </w:r>
      <w:r>
        <w:rPr>
          <w:sz w:val="20"/>
        </w:rPr>
        <w:t>Layer E: Funding &amp; Capital Strategy</w:t>
      </w:r>
    </w:p>
    <w:p>
      <w:pPr>
        <w:spacing w:before="40" w:after="40"/>
      </w:pPr>
      <w:r>
        <w:rPr>
          <w:b/>
          <w:color w:val="2E5797"/>
          <w:sz w:val="20"/>
        </w:rPr>
        <w:t xml:space="preserve">9.  </w:t>
      </w:r>
      <w:r>
        <w:rPr>
          <w:sz w:val="20"/>
        </w:rPr>
        <w:t>Layer F: Financial Projection Engine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10.  </w:t>
      </w:r>
      <w:r>
        <w:rPr>
          <w:sz w:val="20"/>
        </w:rPr>
        <w:t>Layer G: KPI &amp; Performance Intelligence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11.  </w:t>
      </w:r>
      <w:r>
        <w:rPr>
          <w:sz w:val="20"/>
        </w:rPr>
        <w:t>Layer H: Risk &amp; Uncertainty Framework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12.  </w:t>
      </w:r>
      <w:r>
        <w:rPr>
          <w:sz w:val="20"/>
        </w:rPr>
        <w:t>Layer I: Simulation &amp; Decision Support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13.  </w:t>
      </w:r>
      <w:r>
        <w:rPr>
          <w:sz w:val="20"/>
        </w:rPr>
        <w:t>Layer J: Portfolio Construction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14.  </w:t>
      </w:r>
      <w:r>
        <w:rPr>
          <w:sz w:val="20"/>
        </w:rPr>
        <w:t>Optional Extension Layer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15.  </w:t>
      </w:r>
      <w:r>
        <w:rPr>
          <w:sz w:val="20"/>
        </w:rPr>
        <w:t>User Roles &amp; Permissions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16.  </w:t>
      </w:r>
      <w:r>
        <w:rPr>
          <w:sz w:val="20"/>
        </w:rPr>
        <w:t>Dashboard &amp; UX Requirements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17.  </w:t>
      </w:r>
      <w:r>
        <w:rPr>
          <w:sz w:val="20"/>
        </w:rPr>
        <w:t>Data Model Summary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18.  </w:t>
      </w:r>
      <w:r>
        <w:rPr>
          <w:sz w:val="20"/>
        </w:rPr>
        <w:t>API Design</w:t>
      </w:r>
    </w:p>
    <w:p>
      <w:pPr>
        <w:spacing w:before="40" w:after="40"/>
      </w:pPr>
      <w:r>
        <w:rPr>
          <w:b/>
          <w:color w:val="2E5797"/>
          <w:sz w:val="20"/>
        </w:rPr>
        <w:t xml:space="preserve">19.  </w:t>
      </w:r>
      <w:r>
        <w:rPr>
          <w:sz w:val="20"/>
        </w:rPr>
        <w:t>Planning Workflows</w:t>
      </w:r>
    </w:p>
    <w:p>
      <w:pPr>
        <w:spacing w:before="40" w:after="40"/>
      </w:pPr>
      <w:r>
        <w:rPr>
          <w:b/>
          <w:color w:val="2E5797"/>
          <w:sz w:val="20"/>
        </w:rPr>
        <w:t xml:space="preserve">20.  </w:t>
      </w:r>
      <w:r>
        <w:rPr>
          <w:sz w:val="20"/>
        </w:rPr>
        <w:t>Computation Engine Requirements</w:t>
      </w:r>
    </w:p>
    <w:p>
      <w:pPr>
        <w:spacing w:before="40" w:after="40"/>
      </w:pPr>
      <w:r>
        <w:rPr>
          <w:b/>
          <w:color w:val="2E5797"/>
          <w:sz w:val="20"/>
        </w:rPr>
        <w:t xml:space="preserve">21.  </w:t>
      </w:r>
      <w:r>
        <w:rPr>
          <w:sz w:val="20"/>
        </w:rPr>
        <w:t>Security &amp; Compliance</w:t>
      </w:r>
    </w:p>
    <w:p>
      <w:pPr>
        <w:spacing w:before="40" w:after="40"/>
      </w:pPr>
      <w:r>
        <w:rPr>
          <w:b/>
          <w:color w:val="2E5797"/>
          <w:sz w:val="20"/>
        </w:rPr>
        <w:t xml:space="preserve">22.  </w:t>
      </w:r>
      <w:r>
        <w:rPr>
          <w:sz w:val="20"/>
        </w:rPr>
        <w:t>Testing &amp; QA Strategy</w:t>
      </w:r>
    </w:p>
    <w:p>
      <w:pPr>
        <w:spacing w:before="40" w:after="40"/>
      </w:pPr>
      <w:r>
        <w:rPr>
          <w:b/>
          <w:color w:val="2E5797"/>
          <w:sz w:val="20"/>
        </w:rPr>
        <w:t xml:space="preserve">23.  </w:t>
      </w:r>
      <w:r>
        <w:rPr>
          <w:sz w:val="20"/>
        </w:rPr>
        <w:t>Phased Delivery Roadmap Summary</w:t>
      </w:r>
    </w:p>
    <w:p>
      <w:pPr>
        <w:spacing w:before="40" w:after="40"/>
      </w:pPr>
      <w:r>
        <w:rPr>
          <w:b/>
          <w:color w:val="2E5797"/>
          <w:sz w:val="20"/>
        </w:rPr>
        <w:t xml:space="preserve">24.  </w:t>
      </w:r>
      <w:r>
        <w:rPr>
          <w:sz w:val="20"/>
        </w:rPr>
        <w:t>Glossary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1. Executive Summary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The F&amp;B Financial Performance Projection Engine (FPE) is a specialized SaaS platform designed to model, forecast, and optimize the financial performance of dark kitchen networks. Unlike generic FP&amp;A tools, FPE captures the specific unit economics of food delivery platforms (aggregators), kitchen capacity constraints, hyper-local demand curves, and multi-market expansion dynamics.</w:t>
      </w:r>
    </w:p>
    <w:p>
      <w:pPr>
        <w:pStyle w:val="Heading2"/>
        <w:spacing w:before="120" w:after="80"/>
        <w:keepNext w:val="1"/>
      </w:pPr>
      <w:r>
        <w:t>Primary Users</w:t>
      </w:r>
    </w:p>
    <w:p>
      <w:pPr>
        <w:spacing w:before="20" w:after="20"/>
        <w:ind w:left="360"/>
      </w:pPr>
      <w:r>
        <w:rPr>
          <w:b/>
          <w:sz w:val="20"/>
        </w:rPr>
        <w:t xml:space="preserve">Founder / CEO: </w:t>
      </w:r>
      <w:r>
        <w:rPr>
          <w:sz w:val="20"/>
        </w:rPr>
        <w:t>Strategic direction, fundraising, expansion decisions.</w:t>
      </w:r>
    </w:p>
    <w:p>
      <w:pPr>
        <w:spacing w:before="20" w:after="20"/>
        <w:ind w:left="360"/>
      </w:pPr>
      <w:r>
        <w:rPr>
          <w:b/>
          <w:sz w:val="20"/>
        </w:rPr>
        <w:t xml:space="preserve">CFO: </w:t>
      </w:r>
      <w:r>
        <w:rPr>
          <w:sz w:val="20"/>
        </w:rPr>
        <w:t>Financial planning, cash management, capital allocation, board reporting.</w:t>
      </w:r>
    </w:p>
    <w:p>
      <w:pPr>
        <w:spacing w:before="20" w:after="20"/>
        <w:ind w:left="360"/>
      </w:pPr>
      <w:r>
        <w:rPr>
          <w:b/>
          <w:sz w:val="20"/>
        </w:rPr>
        <w:t xml:space="preserve">COO: </w:t>
      </w:r>
      <w:r>
        <w:rPr>
          <w:sz w:val="20"/>
        </w:rPr>
        <w:t>Operational capacity planning, unit economics optimization.</w:t>
      </w:r>
    </w:p>
    <w:p>
      <w:pPr>
        <w:spacing w:before="20" w:after="20"/>
        <w:ind w:left="360"/>
      </w:pPr>
      <w:r>
        <w:rPr>
          <w:b/>
          <w:sz w:val="20"/>
        </w:rPr>
        <w:t xml:space="preserve">Commercial Lead: </w:t>
      </w:r>
      <w:r>
        <w:rPr>
          <w:sz w:val="20"/>
        </w:rPr>
        <w:t>Pricing strategy, marketing spend allocation, demand forecasting.</w:t>
      </w:r>
    </w:p>
    <w:p>
      <w:pPr>
        <w:spacing w:before="20" w:after="20"/>
        <w:ind w:left="360"/>
      </w:pPr>
      <w:r>
        <w:rPr>
          <w:b/>
          <w:sz w:val="20"/>
        </w:rPr>
        <w:t xml:space="preserve">Analyst: </w:t>
      </w:r>
      <w:r>
        <w:rPr>
          <w:sz w:val="20"/>
        </w:rPr>
        <w:t>Scenario modeling, data maintenance, variance analysis.</w:t>
      </w:r>
    </w:p>
    <w:p>
      <w:pPr>
        <w:spacing w:before="20" w:after="20"/>
        <w:ind w:left="360"/>
      </w:pPr>
      <w:r>
        <w:rPr>
          <w:b/>
          <w:sz w:val="20"/>
        </w:rPr>
        <w:t xml:space="preserve">Board / Investor: </w:t>
      </w:r>
      <w:r>
        <w:rPr>
          <w:sz w:val="20"/>
        </w:rPr>
        <w:t>Oversight, performance monitoring (read-only).</w:t>
      </w:r>
    </w:p>
    <w:p>
      <w:pPr>
        <w:pStyle w:val="Heading2"/>
        <w:spacing w:before="120" w:after="80"/>
        <w:keepNext w:val="1"/>
      </w:pPr>
      <w:r>
        <w:t>Finance-First Philosophy</w:t>
      </w:r>
    </w:p>
    <w:p>
      <w:pPr>
        <w:spacing w:before="20" w:after="40"/>
        <w:ind w:left="360"/>
      </w:pPr>
      <w:r>
        <w:rPr>
          <w:b/>
          <w:sz w:val="20"/>
        </w:rPr>
        <w:t xml:space="preserve">1. Driver-Based:  </w:t>
      </w:r>
      <w:r>
        <w:rPr>
          <w:sz w:val="20"/>
        </w:rPr>
        <w:t>Financial outcomes are calculated from operational drivers (e.g., Orders x AOV = Revenue), not manually entered.</w:t>
      </w:r>
    </w:p>
    <w:p>
      <w:pPr>
        <w:spacing w:before="20" w:after="40"/>
        <w:ind w:left="360"/>
      </w:pPr>
      <w:r>
        <w:rPr>
          <w:b/>
          <w:sz w:val="20"/>
        </w:rPr>
        <w:t xml:space="preserve">2. Periodized:  </w:t>
      </w:r>
      <w:r>
        <w:rPr>
          <w:sz w:val="20"/>
        </w:rPr>
        <w:t>Data is organized by Planning Periods (Month/Quarter) rather than transaction timestamps.</w:t>
      </w:r>
    </w:p>
    <w:p>
      <w:pPr>
        <w:spacing w:before="20" w:after="40"/>
        <w:ind w:left="360"/>
      </w:pPr>
      <w:r>
        <w:rPr>
          <w:b/>
          <w:sz w:val="20"/>
        </w:rPr>
        <w:t xml:space="preserve">3. Scenario-Driven:  </w:t>
      </w:r>
      <w:r>
        <w:rPr>
          <w:sz w:val="20"/>
        </w:rPr>
        <w:t>Every data point exists within a Scenario context (Base, Upside, Stress), enabling limitless what-if modeling without data duplication.</w:t>
      </w:r>
    </w:p>
    <w:p>
      <w:pPr>
        <w:pStyle w:val="Heading2"/>
        <w:spacing w:before="120" w:after="80"/>
        <w:keepNext w:val="1"/>
      </w:pPr>
      <w:r>
        <w:t>Evolution: v1 to v3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Feature / Aspect</w:t>
            </w:r>
          </w:p>
        </w:tc>
        <w:tc>
          <w:tcPr>
            <w:tcW w:type="dxa" w:w="187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v1 (Original)</w:t>
            </w:r>
          </w:p>
        </w:tc>
        <w:tc>
          <w:tcPr>
            <w:tcW w:type="dxa" w:w="187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v2 (Refined)</w:t>
            </w:r>
          </w:p>
        </w:tc>
        <w:tc>
          <w:tcPr>
            <w:tcW w:type="dxa" w:w="331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v3 (Unified Master)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Philosophy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Operational / Transaction-heavy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Finance-First Planning</w:t>
            </w:r>
          </w:p>
        </w:tc>
        <w:tc>
          <w:tcPr>
            <w:tcW w:type="dxa" w:w="331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Unified Finance-First + Strategic Intelligence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Architecture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Flat module structure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6-Layer Hierarchy</w:t>
            </w:r>
          </w:p>
        </w:tc>
        <w:tc>
          <w:tcPr>
            <w:tcW w:type="dxa" w:w="331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10-Layer Comprehensive Stack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Data Model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~40 tables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~50 tables</w:t>
            </w:r>
          </w:p>
        </w:tc>
        <w:tc>
          <w:tcPr>
            <w:tcW w:type="dxa" w:w="331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73 Tables (62 Core + 11 Extension)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Governance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Basic Permissions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Role-based Access</w:t>
            </w:r>
          </w:p>
        </w:tc>
        <w:tc>
          <w:tcPr>
            <w:tcW w:type="dxa" w:w="331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Full Governance Workflow &amp; Audit Trail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 &amp; Simulation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Basic Sensitivity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Monte Carlo + Scenarios</w:t>
            </w:r>
          </w:p>
        </w:tc>
        <w:tc>
          <w:tcPr>
            <w:tcW w:type="dxa" w:w="331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12 Simulators + Explicit Risk Objects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Capital Strategy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Basic Funding Inputs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Debt/Equity Modeling</w:t>
            </w:r>
          </w:p>
        </w:tc>
        <w:tc>
          <w:tcPr>
            <w:tcW w:type="dxa" w:w="331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Intelligent Raise Recommendation &amp; Dilution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2. System Overview and Architecture</w:t>
      </w:r>
    </w:p>
    <w:p>
      <w:pPr>
        <w:pStyle w:val="Heading2"/>
        <w:spacing w:before="120" w:after="80"/>
        <w:keepNext w:val="1"/>
      </w:pPr>
      <w:r>
        <w:t>Canonical Engine Flow</w:t>
      </w:r>
    </w:p>
    <w:p>
      <w:pPr>
        <w:spacing w:before="80" w:after="160"/>
        <w:ind w:left="360"/>
        <w:keepLines w:val="1"/>
      </w:pPr>
      <w:r>
        <w:rPr>
          <w:b/>
          <w:color w:val="1F3864"/>
          <w:sz w:val="20"/>
        </w:rPr>
        <w:t>1. Company</w:t>
      </w:r>
      <w:r>
        <w:rPr>
          <w:color w:val="2E75B6"/>
          <w:sz w:val="20"/>
        </w:rPr>
        <w:t xml:space="preserve">  →  </w:t>
      </w:r>
      <w:r>
        <w:rPr>
          <w:b/>
          <w:color w:val="1F3864"/>
          <w:sz w:val="20"/>
        </w:rPr>
        <w:t>2. Scenario</w:t>
      </w:r>
      <w:r>
        <w:rPr>
          <w:color w:val="2E75B6"/>
          <w:sz w:val="20"/>
        </w:rPr>
        <w:t xml:space="preserve">  →  </w:t>
      </w:r>
      <w:r>
        <w:rPr>
          <w:b/>
          <w:color w:val="1F3864"/>
          <w:sz w:val="20"/>
        </w:rPr>
        <w:t>3. Assumption Set</w:t>
      </w:r>
      <w:r>
        <w:rPr>
          <w:color w:val="2E75B6"/>
          <w:sz w:val="20"/>
        </w:rPr>
        <w:t xml:space="preserve">  →  </w:t>
      </w:r>
      <w:r>
        <w:rPr>
          <w:b/>
          <w:color w:val="1F3864"/>
          <w:sz w:val="20"/>
        </w:rPr>
        <w:t>4. Planning Period</w:t>
      </w:r>
      <w:r>
        <w:rPr>
          <w:color w:val="2E75B6"/>
          <w:sz w:val="20"/>
        </w:rPr>
        <w:t xml:space="preserve">  →  </w:t>
      </w:r>
      <w:r>
        <w:rPr>
          <w:b/>
          <w:color w:val="1F3864"/>
          <w:sz w:val="20"/>
        </w:rPr>
        <w:t>5. Commercial Drivers</w:t>
      </w:r>
      <w:r>
        <w:rPr>
          <w:color w:val="2E75B6"/>
          <w:sz w:val="20"/>
        </w:rPr>
        <w:t xml:space="preserve">  →  </w:t>
      </w:r>
      <w:r>
        <w:rPr>
          <w:b/>
          <w:color w:val="1F3864"/>
          <w:sz w:val="20"/>
        </w:rPr>
        <w:t>6. Cost Drivers</w:t>
      </w:r>
      <w:r>
        <w:rPr>
          <w:color w:val="2E75B6"/>
          <w:sz w:val="20"/>
        </w:rPr>
        <w:t xml:space="preserve">  →  </w:t>
      </w:r>
      <w:r>
        <w:rPr>
          <w:b/>
          <w:color w:val="1F3864"/>
          <w:sz w:val="20"/>
        </w:rPr>
        <w:t>7. Funding Drivers</w:t>
      </w:r>
      <w:r>
        <w:rPr>
          <w:color w:val="2E75B6"/>
          <w:sz w:val="20"/>
        </w:rPr>
        <w:t xml:space="preserve">  →  </w:t>
      </w:r>
      <w:r>
        <w:rPr>
          <w:b/>
          <w:color w:val="1F3864"/>
          <w:sz w:val="20"/>
        </w:rPr>
        <w:t>8. Financial Projections</w:t>
      </w:r>
      <w:r>
        <w:rPr>
          <w:color w:val="2E75B6"/>
          <w:sz w:val="20"/>
        </w:rPr>
        <w:t xml:space="preserve">  →  </w:t>
      </w:r>
      <w:r>
        <w:rPr>
          <w:b/>
          <w:color w:val="1F3864"/>
          <w:sz w:val="20"/>
        </w:rPr>
        <w:t>9. KPI Intelligence</w:t>
      </w:r>
      <w:r>
        <w:rPr>
          <w:color w:val="2E75B6"/>
          <w:sz w:val="20"/>
        </w:rPr>
        <w:t xml:space="preserve">  →  </w:t>
      </w:r>
      <w:r>
        <w:rPr>
          <w:b/>
          <w:color w:val="1F3864"/>
          <w:sz w:val="20"/>
        </w:rPr>
        <w:t>10. Decision Support</w:t>
      </w:r>
    </w:p>
    <w:p>
      <w:pPr>
        <w:pStyle w:val="Heading2"/>
        <w:spacing w:before="120" w:after="80"/>
        <w:keepNext w:val="1"/>
      </w:pPr>
      <w:r>
        <w:t>10-Layer Architecture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30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60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Core Tables</w:t>
            </w:r>
          </w:p>
        </w:tc>
        <w:tc>
          <w:tcPr>
            <w:tcW w:type="dxa" w:w="129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Target Phase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Planning Spine &amp; Governance</w:t>
            </w:r>
          </w:p>
        </w:tc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identity, time, versioning, and control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Product &amp; Market Reference</w:t>
            </w:r>
          </w:p>
        </w:tc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Static dimensions defining the business universe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 Driver Engine</w:t>
            </w:r>
          </w:p>
        </w:tc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Logic for Demand, Price, and Mix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Cost Driver Engine</w:t>
            </w:r>
          </w:p>
        </w:tc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Logic for COGS, Opex, Labor, Marketing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Funding &amp; Capital Strategy</w:t>
            </w:r>
          </w:p>
        </w:tc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Equity, Debt, and Capital structures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Financial Projection Engine</w:t>
            </w:r>
          </w:p>
        </w:tc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The calc engine producing statements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KPI &amp; Intelligence</w:t>
            </w:r>
          </w:p>
        </w:tc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Metrics, alerts, and explainability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H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 &amp; Uncertainty</w:t>
            </w:r>
          </w:p>
        </w:tc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Monte Carlo and specific risk objects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Simulation &amp; Decision</w:t>
            </w:r>
          </w:p>
        </w:tc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12 specialized simulators and decision memory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J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 Construction</w:t>
            </w:r>
          </w:p>
        </w:tc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Multi-market allocation logic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5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Planning Grain Evolution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60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Planning Grain Definition</w:t>
            </w:r>
          </w:p>
        </w:tc>
        <w:tc>
          <w:tcPr>
            <w:tcW w:type="dxa" w:w="374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Outputs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Pre-launch</w:t>
            </w:r>
          </w:p>
        </w:tc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 x Format x Month</w:t>
            </w:r>
          </w:p>
        </w:tc>
        <w:tc>
          <w:tcPr>
            <w:tcW w:type="dxa" w:w="374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Capital Requirements, Launch Budget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Early Ramp</w:t>
            </w:r>
          </w:p>
        </w:tc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 x Platform x Product Family x Month</w:t>
            </w:r>
          </w:p>
        </w:tc>
        <w:tc>
          <w:tcPr>
            <w:tcW w:type="dxa" w:w="374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Ramp Curve, CAC, Burn Rate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Steady Planning</w:t>
            </w:r>
          </w:p>
        </w:tc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Kitchen x Platform x Product Family x Month</w:t>
            </w:r>
          </w:p>
        </w:tc>
        <w:tc>
          <w:tcPr>
            <w:tcW w:type="dxa" w:w="374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 Economics, Variance Analysis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 Optimisation</w:t>
            </w:r>
          </w:p>
        </w:tc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Country x Cluster x Month</w:t>
            </w:r>
          </w:p>
        </w:tc>
        <w:tc>
          <w:tcPr>
            <w:tcW w:type="dxa" w:w="374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Capital Allocation, Portfolio ROI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MVP Definition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The Minimum Viable Product (Phase 1 &amp; 2) includes the complete Planning Spine, Commercial &amp; Cost Driver Engines, and Financial Projection Engine for a single market, enabling end-to-end P&amp;L, Cash Flow, and Balance Sheet generation with basic scenario comparison.</w:t>
      </w:r>
    </w:p>
    <w:p>
      <w:pPr>
        <w:pStyle w:val="Heading2"/>
        <w:spacing w:before="120" w:after="80"/>
        <w:keepNext w:val="1"/>
      </w:pPr>
      <w:r>
        <w:t>Out-of-Scope for Core v1</w:t>
      </w:r>
    </w:p>
    <w:p>
      <w:pPr>
        <w:pStyle w:val="ListBullet"/>
        <w:spacing w:before="20" w:after="20"/>
        <w:ind w:left="360"/>
      </w:pPr>
      <w:r>
        <w:rPr>
          <w:sz w:val="20"/>
        </w:rPr>
        <w:t>Raw Order Transaction Logs (Header/Line level)</w:t>
      </w:r>
    </w:p>
    <w:p>
      <w:pPr>
        <w:pStyle w:val="ListBullet"/>
        <w:spacing w:before="20" w:after="20"/>
        <w:ind w:left="360"/>
      </w:pPr>
      <w:r>
        <w:rPr>
          <w:sz w:val="20"/>
        </w:rPr>
        <w:t>Kitchen Station-level Queueing &amp; Analytics</w:t>
      </w:r>
    </w:p>
    <w:p>
      <w:pPr>
        <w:pStyle w:val="ListBullet"/>
        <w:spacing w:before="20" w:after="20"/>
        <w:ind w:left="360"/>
      </w:pPr>
      <w:r>
        <w:rPr>
          <w:sz w:val="20"/>
        </w:rPr>
        <w:t>Intraday/Hourly Operational Forecasts</w:t>
      </w:r>
    </w:p>
    <w:p>
      <w:pPr>
        <w:pStyle w:val="ListBullet"/>
        <w:spacing w:before="20" w:after="20"/>
        <w:ind w:left="360"/>
      </w:pPr>
      <w:r>
        <w:rPr>
          <w:sz w:val="20"/>
        </w:rPr>
        <w:t>Workforce Scheduling/Rostering</w:t>
      </w:r>
    </w:p>
    <w:p>
      <w:pPr>
        <w:pStyle w:val="ListBullet"/>
        <w:spacing w:before="20" w:after="20"/>
        <w:ind w:left="360"/>
      </w:pPr>
      <w:r>
        <w:rPr>
          <w:sz w:val="20"/>
        </w:rPr>
        <w:t>Real-time Inventory/Recipe-level Decrementation</w:t>
      </w:r>
    </w:p>
    <w:p>
      <w:pPr>
        <w:pStyle w:val="ListBullet"/>
        <w:spacing w:before="20" w:after="20"/>
        <w:ind w:left="360"/>
      </w:pPr>
      <w:r>
        <w:rPr>
          <w:sz w:val="20"/>
        </w:rPr>
        <w:t>Dispatch/Last-mile Logistics Tracking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3. Scope Taxonomy Master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02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Module / Feature</w:t>
            </w:r>
          </w:p>
        </w:tc>
        <w:tc>
          <w:tcPr>
            <w:tcW w:type="dxa" w:w="72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22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08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2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Primary User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Company &amp; Calendar Management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Scenario &amp; Assumption Logic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Analyst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 Version Control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Governance Approval Workflow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Rec v1.5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5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 Hierarchy (Country-Kitchen)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COO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Product Families &amp; Platforms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Demand Driver Logic (4-component)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Pricing &amp; Mix Plans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 Confidence Scoring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Rec v1.5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Analyst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 Cost &amp; Labor Models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COO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Opex &amp; Capex Plans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Working Capital Policy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Rec v1.5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Equity &amp; Debt Modeling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Raise Recommendation Engine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2-3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4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CEO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P&amp;L / Cash Flow / BS Engine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 Economics Waterfall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COO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Standard KPI Pack (21 metrics)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Core v1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Exec Team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Driver Explainability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Rec v1.5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Analyst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 Objects &amp; Scenarios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H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Rec v1.5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4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Monte Carlo Simulation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H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2-3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4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Analyst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12 Simulators (Pricing etc.)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2-3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4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 / CFO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Decision Memory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2-3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5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Exec Team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 Construction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J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2-3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5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CEO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Order Headers/Lines</w:t>
            </w:r>
          </w:p>
        </w:tc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Ext</w:t>
            </w:r>
          </w:p>
        </w:tc>
        <w:tc>
          <w:tcPr>
            <w:tcW w:type="dxa" w:w="12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Optional</w:t>
            </w:r>
          </w:p>
        </w:tc>
        <w:tc>
          <w:tcPr>
            <w:tcW w:type="dxa" w:w="10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Ops</w:t>
            </w:r>
          </w:p>
        </w:tc>
      </w:tr>
      <w:tr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Kitchen Station Analytics</w:t>
            </w:r>
          </w:p>
        </w:tc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Ext</w:t>
            </w:r>
          </w:p>
        </w:tc>
        <w:tc>
          <w:tcPr>
            <w:tcW w:type="dxa" w:w="12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Optional</w:t>
            </w:r>
          </w:p>
        </w:tc>
        <w:tc>
          <w:tcPr>
            <w:tcW w:type="dxa" w:w="10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Ops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4. Layer A: Planning Spine &amp; Governance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The Planning Spine is the core hierarchy of the entire system. Every data point, driver, and projection exists within this framework: Company &gt; Scenario &gt; Assumption Set &gt; Planning Period. This layer also governs versioning, approval workflows, and audit trails.</w:t>
      </w:r>
    </w:p>
    <w:p>
      <w:pPr>
        <w:pStyle w:val="Heading2"/>
        <w:spacing w:before="120" w:after="80"/>
        <w:keepNext w:val="1"/>
      </w:pPr>
      <w: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0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PRD-PS-001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Company Entity: System must support multi-tenancy where each Company has a distinct base currency, fiscal year definition, and isolated data namespace.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PRD-PS-002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Planning Periods: System must generate and manage Planning Periods (Month, Quarter, Year) dynamically based on the Company fiscal year start date.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PRD-PS-003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Scenario Management: Users must be able to create named Scenarios (e.g., Base, Upside) that inherit or override assumptions.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PRD-PS-004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 Sets: Assumptions must be grouped into versioned Sets. A Scenario maps to exactly one active Assumption Set per Planning Period range.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PRD-PS-005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 Versions: System must maintain Plan Versions with states: Draft, In Review, Approved, Frozen, Published, Archived.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PRD-PS-006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Governance Workflow: System must enforce approval workflows where Approved and Published states require sign-off from users with specific permissions.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PRD-PS-007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 Lineage: System must track the provenance of every assumption change (User, Time, Previous Value, New Value, Linked Evidence).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PRD-PS-008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Startup Workflow: Support an 8-step wizard for new market entry (Market Selection -&gt; Format -&gt; Capital -&gt; Launch -&gt; Ramp -&gt; Steady).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Key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32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companies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Top-level tenant entity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name, base_currency, fiscal_year_start, industry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planning_calendars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Defines fiscal year structure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company_id, fiscal_year_start_month, period_type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planning_periods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Individual time buckets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calendar_id, period_type, start_date, end_date, label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scenarios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Named planning hypothesis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company_id, name, type (Base/Upside/Downside/Stress), status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assumption_sets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Grouped, versioned assumptions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version_number, status, confidence_score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plan_versions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Snapshot of a complete plan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version_number, status, approved_by, published_at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governance_events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Audit log of workflow actions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plan_version_id, event_type, actor_id, timestamp, notes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assumption_lineage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Full change history per assumption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assumption_field, old_value, new_value, changed_by, changed_at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5. Layer B: Product &amp; Market Reference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Layer B defines the static dimensions that bound the business universe: the geographic market hierarchy, the product classification taxonomy, and the delivery platforms. These reference dimensions are shared across all scenarios and planning periods.</w:t>
      </w:r>
    </w:p>
    <w:p>
      <w:pPr>
        <w:pStyle w:val="Heading2"/>
        <w:spacing w:before="120" w:after="80"/>
        <w:keepNext w:val="1"/>
      </w:pPr>
      <w: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0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PRD-MK-001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 Hierarchy: Implement a strict 5-level hierarchy: Country -&gt; Cluster (Region) -&gt; Macro (City) -&gt; Micro (Zone) -&gt; Kitchen.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PRD-MK-002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Platform Definitions: Define Sales Platforms (e.g., UberEats, Deliveroo, Direct) with specific commission structures (%, fixed fee, caps).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PRD-MK-003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Product Families: Define high-level product groups (Pizza, Sides, Drinks) for planning. SKU-level detail is aggregated to Families for financial projections.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PRD-MK-004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 Attractiveness: Implement a scoring engine calculating a 0-100 score based on 6 weighted dimensions (Demand, Competition, Unit Economics, Ops, Strategy, Growth).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Key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32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countries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Top-level geographic entity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name, iso_code, currency, regulatory_notes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clusters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Region within a country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country_id, name, population_estimate, logistics_tier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macros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City / major urban area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cluster_id, name, city_type, avg_delivery_time_mins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micros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Delivery zone / neighbourhood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macro_id, name, geo_polygon, avg_order_density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kitchens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Physical kitchen unit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micro_id, name, format, sqft, max_orders_per_day, status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platforms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Delivery aggregator channel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name, commission_pct, fixed_fee, payment_terms_days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product_families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High-level product group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company_id, name, cogs_pct_benchmark, avg_price_benchmark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attractiveness_scores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 scoring record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market_id, score_total, demand_score, competition_score, scored_at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6. Layer C: Commercial Driver Engine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The Commercial Driver Engine translates market and product assumptions into projected revenue. It models demand generation, pricing strategy, and product/platform mix. This is the primary input surface for Commercial Leads and Analysts.</w:t>
      </w:r>
    </w:p>
    <w:p>
      <w:pPr>
        <w:pStyle w:val="Heading2"/>
        <w:spacing w:before="120" w:after="80"/>
        <w:keepNext w:val="1"/>
      </w:pPr>
      <w: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0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PRD-CD-001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Demand Drivers: Calculate projected orders based on the formula: Baseline x Growth Rate x Ramp Curve x Seasonality Index.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PRD-CD-002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4-Component Model: Support advanced demand modeling: Demand = Base Market Demand x Reach % x Conversion % x Retention Factor.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PRD-CD-003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Price Plans: Define Gross List Price and Discount % per Product Family per Platform. Calculate Net Realized Price.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PRD-CD-004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Mix Plans: Define Product Family Mix % and Platform Mix % per market. Sum must equal 100%.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PRD-CD-005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Confidence Framework: Allow users to tag assumptions with a Confidence Score (1-5) and link to an Evidence Source (URL/Doc).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Demand Formula</w:t>
      </w:r>
    </w:p>
    <w:p>
      <w:pPr>
        <w:spacing w:before="80" w:after="80"/>
        <w:ind w:left="720"/>
        <w:shd w:fill="EBF0FA" w:val="clear"/>
        <w:keepLines w:val="1"/>
      </w:pPr>
      <w:r>
        <w:rPr>
          <w:b/>
          <w:color w:val="1F3864"/>
          <w:sz w:val="20"/>
        </w:rPr>
        <w:t>Projected Orders = Baseline Orders x Growth Rate x Ramp Curve Factor x Seasonality Index</w:t>
        <w:br/>
        <w:t>Advanced: Demand = Base Market Demand x Reach % x Conversion % x Retention Factor</w:t>
      </w:r>
    </w:p>
    <w:p>
      <w:pPr>
        <w:pStyle w:val="Heading2"/>
        <w:spacing w:before="120" w:after="80"/>
        <w:keepNext w:val="1"/>
      </w:pPr>
      <w:r>
        <w:t>Key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32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demand_drivers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Per-period demand assumptions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assumption_set_id, planning_period_id, kitchen_id, baseline_orders, growth_rate, ramp_factor, seasonality_index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price_plans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Gross and net pricing by family/platform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assumption_set_id, planning_period_id, product_family_id, platform_id, gross_price, discount_pct, net_realized_price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mix_plans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Product and platform mix percentages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assumption_set_id, planning_period_id, kitchen_id, product_family_id, mix_pct, platform_id, platform_mix_pct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revenue_projections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Calculated revenue output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planning_period_id, kitchen_id, gross_revenue, discount_amount, net_revenue, orders_projected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assumption_confidence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Confidence tagging per assumption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assumption_set_id, field_ref, confidence_score (1-5), evidence_url, analyst_notes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7. Layer D: Cost Driver Engine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The Cost Driver Engine models all operational expenditures: food costs, packaging, labor, rent, utilities, marketing, and capital expenditures. It is structured to separate fixed, variable, and step-fixed cost behaviors for accurate financial projections.</w:t>
      </w:r>
    </w:p>
    <w:p>
      <w:pPr>
        <w:pStyle w:val="Heading2"/>
        <w:spacing w:before="120" w:after="80"/>
        <w:keepNext w:val="1"/>
      </w:pPr>
      <w: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0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PRD-DC-001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 Cost Profiles: Define Food Cost % and Packaging Cost (absolute) per Product Family.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PRD-DC-002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Labor Models: Model fixed staff (Salary) and variable staff (Hourly). Support triggering new hires based on Order Volume thresholds.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PRD-DC-003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Opex Plans: Model Rent, Utilities, Software, etc. Support behavior tags: Fixed, Variable (% Rev), Semi-Variable, Step-Fixed.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PRD-DC-004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Marketing Plans: Define budget per channel. Calculate CAC and implied customer acquisition volume based on spend.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PRD-DC-005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Capex Plans: Schedule one-time costs for Kitchen Setup, Equipment, and Fit-out. Support depreciation calculation (Straight-line).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PRD-DC-006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Working Capital Policy: Model inventory days, receivables days (platform payout lag), and payables days to project net working capital requirements.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PRD-DC-007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Cost Escalation: Support annual % escalation for rent, labor, and ingredient costs.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Key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32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unit_cost_profiles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COGS per product family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assumption_set_id, product_family_id, food_cost_pct, packaging_cost_per_order, waste_pct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labor_models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Staff cost structure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assumption_set_id, kitchen_id, fixed_salary_monthly, variable_hourly_rate, trigger_order_volume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headcount_plans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Projected headcount per period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labor_model_id, planning_period_id, fixed_headcount, variable_hours, total_labor_cost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opex_plans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Operating expense line items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assumption_set_id, planning_period_id, kitchen_id, category, amount, behavior_tag, escalation_pct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marketing_plans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Marketing budget by channel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assumption_set_id, planning_period_id, kitchen_id, channel, budget, cac_target, customers_acquired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capex_plans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Capital expenditure schedule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assumption_set_id, kitchen_id, category, capex_amount, useful_life_years, depreciation_method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working_capital_policies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WC cycle assumptions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assumption_set_id, kitchen_id, inventory_days, receivables_days, payables_days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8. Layer E: Funding &amp; Capital Strategy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Layer E models the capital structure of the business: equity funding rounds, debt facilities, dilution tracking, and intelligent raise-timing recommendations. This layer is critical for investor-facing projections and fundraising scenario modeling.</w:t>
      </w:r>
    </w:p>
    <w:p>
      <w:pPr>
        <w:pStyle w:val="Heading2"/>
        <w:spacing w:before="120" w:after="80"/>
        <w:keepNext w:val="1"/>
      </w:pPr>
      <w: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0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PRD-FC-001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Equity Rounds: Model equity injections with Date, Amount, Valuation (Pre/Post), and Transaction Costs.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PRD-FC-002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Debt Facilities: Model loans with Principal, Interest Rate, Drawdown Schedule, and Repayment Terms (Interest-only vs Amortizing).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PRD-FC-003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Dilution Modeling: Calculate founder/investor dilution based on Cap Table inputs and new rounds.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PRD-FC-004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Raise Recommendation: System suggests ideal raise timing based on projected Cash Low Point minus Buffer Policy (e.g., 6 months).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PRD-FC-005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Working Capital Financing: Model credit lines and overdraft facilities used to bridge platform payout lags.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Key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32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equity_rounds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Equity injection records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round_name, amount, pre_money_valuation, close_date, transaction_costs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cap_table_entries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Shareholder ownership records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company_id, stakeholder_name, share_class, shares_held, ownership_pct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debt_facilities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Loan/credit facilities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lender_name, principal, interest_rate, drawdown_date, repayment_type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debt_repayment_schedules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Period-by-period repayment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debt_facility_id, planning_period_id, principal_payment, interest_payment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raise_recommendations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System-generated raise triggers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recommended_raise_date, recommended_amount, runway_at_raise, buffer_months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9. Layer F: Financial Projection Engine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Layer F is the core calculation engine. It consumes inputs from all driver layers (C, D, E) and produces the three primary financial statements (P&amp;L, Cash Flow, Balance Sheet), unit economics waterfall, and return metrics. All outputs are aggregatable from kitchen to portfolio level.</w:t>
      </w:r>
    </w:p>
    <w:p>
      <w:pPr>
        <w:pStyle w:val="Heading2"/>
        <w:spacing w:before="120" w:after="80"/>
        <w:keepNext w:val="1"/>
      </w:pPr>
      <w: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0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PRD-FP-001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P&amp;L Waterfall: Compute full P&amp;L: Gross Rev -&gt; Net Rev -&gt; COGS -&gt; Gross Profit -&gt; Opex -&gt; EBITDA -&gt; EBIT -&gt; Net Income.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PRD-FP-002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Cash Flow: Compute Operating, Investing, and Financing Cash Flows. Derive Net Cash Position and Runway Months.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PRD-FP-003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Balance Sheet: Project Assets (Cash, Fixed Assets, Inventory) and Liabilities/Equity based on P&amp;L and Capital inputs.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PRD-FP-004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 Economics: Generate CM Waterfall (CM0 to CM4) per Order.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PRD-FP-005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Aggregation: Support real-time aggregation from Kitchen -&gt; Micro -&gt; Macro -&gt; Cluster -&gt; Country.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PRD-FP-006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Depreciation Engine: Auto-compute monthly depreciation from Capex plan and apply to P&amp;L and Balance Sheet.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PRD-FP-007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Return Metrics: Calculate ROIC, IRR, Payback Period, and NPV for each kitchen and market.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P&amp;L Waterfall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P&amp;L Line Item</w:t>
            </w:r>
          </w:p>
        </w:tc>
        <w:tc>
          <w:tcPr>
            <w:tcW w:type="dxa" w:w="31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Formula / Driver</w:t>
            </w:r>
          </w:p>
        </w:tc>
        <w:tc>
          <w:tcPr>
            <w:tcW w:type="dxa" w:w="288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Source Layer</w:t>
            </w:r>
          </w:p>
        </w:tc>
      </w:tr>
      <w:tr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Gross Order Value (GOV)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Orders x Gross AOV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 Driver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(-) Platform Discounts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Discount % x GOV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 Driver</w:t>
            </w:r>
          </w:p>
        </w:tc>
      </w:tr>
      <w:tr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Net Order Value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GOV - Discounts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Calculated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(-) Platform Commission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Commission % x NOV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Reference: Platforms</w:t>
            </w:r>
          </w:p>
        </w:tc>
      </w:tr>
      <w:tr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Net Revenue (NR)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NOV - Commission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Calculated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(-) Food &amp; Packaging Cost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COGS % x NR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Cost Driver</w:t>
            </w:r>
          </w:p>
        </w:tc>
      </w:tr>
      <w:tr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Gross Profit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NR - COGS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Calculated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(-) Opex (Rent, Utilities etc.)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Fixed + Variable Opex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Cost Driver</w:t>
            </w:r>
          </w:p>
        </w:tc>
      </w:tr>
      <w:tr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(-) Marketing Spend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Per-channel budget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Cost Driver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(-) Labor Cost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Fixed + Variable labor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Cost Driver</w:t>
            </w:r>
          </w:p>
        </w:tc>
      </w:tr>
      <w:tr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EBITDA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GP - Opex - Marketing - Labor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Calculated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(-) Depreciation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Capex / Useful Life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Calculated</w:t>
            </w:r>
          </w:p>
        </w:tc>
      </w:tr>
      <w:tr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EBIT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EBITDA - Depreciation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Calculated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(-) Interest Expense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Debt x Interest Rate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Funding Driver</w:t>
            </w:r>
          </w:p>
        </w:tc>
      </w:tr>
      <w:tr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Net Income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EBIT - Interest - Tax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Calculated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Unit Economics Waterfall (per Order)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0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73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Typical Target</w:t>
            </w:r>
          </w:p>
        </w:tc>
      </w:tr>
      <w:tr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CM0 (Gross Order Value)</w:t>
            </w:r>
          </w:p>
        </w:tc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Gross AOV per order</w:t>
            </w:r>
          </w:p>
        </w:tc>
        <w:tc>
          <w:tcPr>
            <w:tcW w:type="dxa" w:w="273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CM1 (Net of Discounts &amp; Commission)</w:t>
            </w:r>
          </w:p>
        </w:tc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CM0 - Discounts - Commission</w:t>
            </w:r>
          </w:p>
        </w:tc>
        <w:tc>
          <w:tcPr>
            <w:tcW w:type="dxa" w:w="273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&gt;65% of CM0</w:t>
            </w:r>
          </w:p>
        </w:tc>
      </w:tr>
      <w:tr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CM2 (Contribution Margin)</w:t>
            </w:r>
          </w:p>
        </w:tc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CM1 - Food Cost - Packaging</w:t>
            </w:r>
          </w:p>
        </w:tc>
        <w:tc>
          <w:tcPr>
            <w:tcW w:type="dxa" w:w="273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&gt;40% of CM0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CM3 (After Marketing)</w:t>
            </w:r>
          </w:p>
        </w:tc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CM2 - CAC (amortized per order)</w:t>
            </w:r>
          </w:p>
        </w:tc>
        <w:tc>
          <w:tcPr>
            <w:tcW w:type="dxa" w:w="273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&gt;30% of CM0</w:t>
            </w:r>
          </w:p>
        </w:tc>
      </w:tr>
      <w:tr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CM4 / EBITDA/order</w:t>
            </w:r>
          </w:p>
        </w:tc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CM3 - Fixed Opex allocation</w:t>
            </w:r>
          </w:p>
        </w:tc>
        <w:tc>
          <w:tcPr>
            <w:tcW w:type="dxa" w:w="273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&gt;15% of CM0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Payback Period</w:t>
            </w:r>
          </w:p>
        </w:tc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Capex / Monthly EBITDA</w:t>
            </w:r>
          </w:p>
        </w:tc>
        <w:tc>
          <w:tcPr>
            <w:tcW w:type="dxa" w:w="273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&lt;18 months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10. Layer G: KPI &amp; Performance Intelligence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Layer G converts raw financial projections into structured KPIs, variance attribution, and automated monitoring alerts. It provides the executive intelligence layer above raw financial data, enabling rapid performance diagnosis and decision support.</w:t>
      </w:r>
    </w:p>
    <w:p>
      <w:pPr>
        <w:pStyle w:val="Heading2"/>
        <w:spacing w:before="120" w:after="80"/>
        <w:keepNext w:val="1"/>
      </w:pPr>
      <w: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0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PRD-KP-001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P0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Standard KPIs: Compute 21 core KPIs including EBITDA %, Burn Rate, CAC, LTV, Payback Period, and ROIC.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PRD-KP-002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Driver Explainability: Attribute variance in EBITDA to specific drivers (e.g., Volume impact, Price impact, Cost impact).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PRD-KP-003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Alerts: System monitors KPIs against targets and triggers Info/Warning/Critical alerts.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PRD-KP-004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KPI Benchmarks: Compare projected KPIs against industry benchmarks for dark kitchens.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Standard KPI Pack (21 Core Metrics)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46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Formula / Definition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Revenue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Gross Order Value (GOV)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Total orders x Gross AOV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Revenue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Net Revenue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GOV - Discounts - Platform Commission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Revenue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Average Order Value (AOV)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Net Revenue / Orders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Profitability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Gross Profit Margin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Gross Profit / Net Revenue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Profitability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EBITDA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Net Revenue - COGS - Opex - Labor - Marketing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Profitability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EBITDA Margin %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EBITDA / Net Revenue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Profitability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EBIT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EBITDA - Depreciation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 Economics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Contribution Margin / Order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CM2 per Order (post COGS)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 Economics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Payback Period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Total Capex / Monthly EBITDA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 Economics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Break-Even Orders/Day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Fixed Costs / Contribution Margin per Order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Growth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Month-on-Month Revenue Growth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(This Month Rev - Last Month Rev) / Last Month Rev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Growth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Orders Growth Rate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Monthly compounding demand growth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Customer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Customer Acquisition Cost (CAC)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Marketing Spend / New Customers Acquired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Customer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Customer Lifetime Value (LTV)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Avg Order Value x Order Frequency x Avg Tenure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Customer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LTV:CAC Ratio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LTV / CAC (target &gt;3x)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Capital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Cash Burn Rate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Monthly net cash outflow when EBITDA &lt; 0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Capital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Runway (Months)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Cash Balance / Monthly Burn Rate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Capital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ROIC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EBIT / Total Invested Capital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Capital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IRR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Internal Rate of Return on Capex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Operational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Platform Commission %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Commission / GOV</w:t>
            </w:r>
          </w:p>
        </w:tc>
      </w:tr>
      <w:tr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Operational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Food Cost %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Food &amp; Packaging Cost / Net Revenue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11. Layer H: Risk &amp; Uncertainty Framework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Layer H introduces probabilistic modeling to quantify uncertainty in financial projections. It enables management to understand the range of possible outcomes and their likelihood, supporting more informed capital allocation and contingency planning.</w:t>
      </w:r>
    </w:p>
    <w:p>
      <w:pPr>
        <w:pStyle w:val="Heading2"/>
        <w:spacing w:before="120" w:after="80"/>
        <w:keepNext w:val="1"/>
      </w:pPr>
      <w: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0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PRD-RU-001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 Objects: Define named Risks (e.g., Cheese Cost Hike) with Probability (%) and Impact (Financial magnitude in AED/month).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PRD-RU-002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Monte Carlo: Run 1,000+ simulations using input distributions to generate probabilistic outputs (P10/P50/P90) for Revenue and Cash.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PRD-RU-003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Sensitivity Analysis: Generate Tornado Charts showing which input variables have the highest impact on EBITDA/Cash Runway.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PRD-RU-004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Scenario Stress Testing: Define structured stress scenarios (e.g., Platform Commission +5%, Volume -20%) and compute financial impact.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PRD-RU-005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Risk-Adjusted KPIs: Present P50 (median) and P90 (downside) versions of key KPIs alongside base projections.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Key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32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risk_objects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Named risk definitions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name, category, probability_pct, impact_amount, mitigation_action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monte_carlo_runs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Simulation run metadata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iteration_count, run_date, status, seed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monte_carlo_results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Aggregated simulation outputs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run_id, metric_name, p10_value, p50_value, p90_value, mean, std_dev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sensitivity_analyses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Tornado chart inputs/outputs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base_metric, input_variable, low_impact, high_impact, impact_rank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stress_test_scenarios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Structured stress parameters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name, assumptions_delta (JSONB), ebitda_impact, cash_impact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12. Layer I: Simulation &amp; Decision Support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Layer I provides a sandbox environment where strategic decisions can be tested without modifying the main approved plan. It includes 12 purpose-built simulators and a Decision Memory system that logs strategic choices for future learning and audit.</w:t>
      </w:r>
    </w:p>
    <w:p>
      <w:pPr>
        <w:pStyle w:val="Heading2"/>
        <w:spacing w:before="120" w:after="80"/>
        <w:keepNext w:val="1"/>
      </w:pPr>
      <w: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0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PRD-SI-001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Simulators: Implement 12 specialized calculators allowing isolated what-if testing without altering the main plan.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PRD-SI-002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Decision Memory: Log key strategic decisions, approved plans, and rejected scenarios for future learning/audit.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PRD-SI-003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Scenario Comparison: Side-by-side view of multiple scenarios (e.g., Base vs. Stress) highlighting key financial deltas.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PRD-SI-004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Simulator Isolation: Changes in simulators must not affect main plan projections until explicitly promoted.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12-Simulator Catalog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Simulator Name</w:t>
            </w:r>
          </w:p>
        </w:tc>
        <w:tc>
          <w:tcPr>
            <w:tcW w:type="dxa" w:w="288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Inputs</w:t>
            </w:r>
          </w:p>
        </w:tc>
        <w:tc>
          <w:tcPr>
            <w:tcW w:type="dxa" w:w="345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Outputs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4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Pricing Simulator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Price change %, platform mix</w:t>
            </w:r>
          </w:p>
        </w:tc>
        <w:tc>
          <w:tcPr>
            <w:tcW w:type="dxa" w:w="345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Revenue delta, margin impact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44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Volume / Demand Simulator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Order volume %, seasonality shift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Revenue, EBITDA, capacity impact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44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Platform Mix Simulator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Channel allocation %</w:t>
            </w:r>
          </w:p>
        </w:tc>
        <w:tc>
          <w:tcPr>
            <w:tcW w:type="dxa" w:w="345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Net commission cost, net revenue delta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4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Marketing ROI Simulator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Spend level, CAC target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Customer acquisition, payback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44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Labor Cost Simulator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Headcount, hourly rate, triggers</w:t>
            </w:r>
          </w:p>
        </w:tc>
        <w:tc>
          <w:tcPr>
            <w:tcW w:type="dxa" w:w="345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Labor cost %, EBITDA sensitivity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44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Food Cost Simulator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Ingredient cost %, waste %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COGS impact, gross margin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44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Expansion Pace Simulator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Kitchen launch dates, format</w:t>
            </w:r>
          </w:p>
        </w:tc>
        <w:tc>
          <w:tcPr>
            <w:tcW w:type="dxa" w:w="345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 burn, portfolio EBITDA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44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Capex Simulator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Setup cost, equipment choices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Payback period, IRR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44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Funding Round Simulator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Raise amount, valuation, timing</w:t>
            </w:r>
          </w:p>
        </w:tc>
        <w:tc>
          <w:tcPr>
            <w:tcW w:type="dxa" w:w="345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Dilution, runway extension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44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Rent &amp; Location Simulator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Rent level, location tier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Fixed cost base, break-even orders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44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Competition Response Simulator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Competitor discount depth</w:t>
            </w:r>
          </w:p>
        </w:tc>
        <w:tc>
          <w:tcPr>
            <w:tcW w:type="dxa" w:w="345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Volume at risk, price elasticity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244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Macro Shock Simulator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FX rate, inflation, platform policy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Revenue/cost cascades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13. Layer J: Portfolio Construction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Layer J provides multi-market portfolio intelligence: comparing markets on a standardized scorecard, optimizing capital allocation across a portfolio of kitchens/markets, and supporting phased expansion decisions through trigger-based logic.</w:t>
      </w:r>
    </w:p>
    <w:p>
      <w:pPr>
        <w:pStyle w:val="Heading2"/>
        <w:spacing w:before="120" w:after="80"/>
        <w:keepNext w:val="1"/>
      </w:pPr>
      <w: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0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PRD-PO-001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 Optimization: Algorithm to suggest capital allocation across markets to maximize Portfolio ROI within risk constraints.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PRD-PO-002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 Scoring: Comparative scoring of all active and potential markets to guide expansion priority.</w:t>
            </w:r>
          </w:p>
        </w:tc>
      </w:tr>
      <w:tr>
        <w:tc>
          <w:tcPr>
            <w:tcW w:type="dxa" w:w="158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PRD-PO-003</w:t>
            </w:r>
          </w:p>
        </w:tc>
        <w:tc>
          <w:tcPr>
            <w:tcW w:type="dxa" w:w="10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67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Expansion Trigger Logic: Define rule-based triggers (EBITDA threshold, order volume, utilization %) that automatically recommend next kitchen launch.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PRD-PO-004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P3</w:t>
            </w:r>
          </w:p>
        </w:tc>
        <w:tc>
          <w:tcPr>
            <w:tcW w:type="dxa" w:w="67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 Risk Distribution: Ensure capital is not over-concentrated in a single geography or platform.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Key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32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portfolio_allocations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Capital allocation per market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market_id, allocated_capital, allocation_rationale, expected_roi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market_comparisons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Side-by-side market scoring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market_ids (array), comparison_metrics (JSONB), ranked_order</w:t>
            </w:r>
          </w:p>
        </w:tc>
      </w:tr>
      <w:tr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expansion_triggers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Rule-based launch conditions</w:t>
            </w:r>
          </w:p>
        </w:tc>
        <w:tc>
          <w:tcPr>
            <w:tcW w:type="dxa" w:w="43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kitchen_id, trigger_type, threshold_value, current_value, triggered_at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portfolio_kpis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Aggregated portfolio metrics</w:t>
            </w:r>
          </w:p>
        </w:tc>
        <w:tc>
          <w:tcPr>
            <w:tcW w:type="dxa" w:w="43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id, scenario_id, planning_period_id, total_kitchens, portfolio_revenue, portfolio_ebitda, portfolio_irr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14. Optional Extension Layer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The following modules are explicitly deferred to Phase 6+ to maintain focus on the 6-18 month financial decision window in core v1. They represent operational intelligence layers that become relevant once the business reaches steady-state operations.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6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Rationale for Deferral</w:t>
            </w:r>
          </w:p>
        </w:tc>
        <w:tc>
          <w:tcPr>
            <w:tcW w:type="dxa" w:w="201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Target Phase</w:t>
            </w:r>
          </w:p>
        </w:tc>
      </w:tr>
      <w:tr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Order Headers / Lines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Aggregate demand data is sufficient for 6-18 month financial planning.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Kitchen Station Analytics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Operational optimisation detail not required for high-level capex/opex planning.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  <w:tr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Product Variants (Non-material)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Unless unit economics differ significantly, Product Family level is sufficient.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Intraday Demand Forecasts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Shift-level labor planning is operational, not strategic financial planning.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  <w:tr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Recipe-line Histories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COGS % assumptions are sufficient for projection; inventory management is separate.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Dispatch / Logistics Tracking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Delivery cost is modeled as a service fee/line item, not physical tracking.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  <w:tr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Workforce Scheduling / Rostering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Labor models at head-count and cost level are sufficient for Phase 1-5 planning.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Real-time Inventory Decrementation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Purchasing/inventory systems are separate from the projection engine.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  <w:tr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Kitchen Queueing &amp; Throughput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Capacity is modeled at daily order capacity level, not intraday queue simulation.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Modifier / Topping Level Detail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Product Family COGS % captures this at sufficient planning granularity.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  <w:tr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Customer-level CRM Data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Cohort-level retention/CLV modeling is sufficient for projection purposes.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6+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15. User Roles &amp;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15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Read</w:t>
            </w:r>
          </w:p>
        </w:tc>
        <w:tc>
          <w:tcPr>
            <w:tcW w:type="dxa" w:w="216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Write Assumptions</w:t>
            </w:r>
          </w:p>
        </w:tc>
        <w:tc>
          <w:tcPr>
            <w:tcW w:type="dxa" w:w="144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Create Scenarios</w:t>
            </w:r>
          </w:p>
        </w:tc>
        <w:tc>
          <w:tcPr>
            <w:tcW w:type="dxa" w:w="129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Approve Plans</w:t>
            </w:r>
          </w:p>
        </w:tc>
        <w:tc>
          <w:tcPr>
            <w:tcW w:type="dxa" w:w="129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Publish Plans</w:t>
            </w:r>
          </w:p>
        </w:tc>
        <w:tc>
          <w:tcPr>
            <w:tcW w:type="dxa" w:w="115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Founder / CEO</w:t>
            </w:r>
          </w:p>
        </w:tc>
        <w:tc>
          <w:tcPr>
            <w:tcW w:type="dxa" w:w="115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Full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Strategy / Scenarios</w:t>
            </w:r>
          </w:p>
        </w:tc>
        <w:tc>
          <w:tcPr>
            <w:tcW w:type="dxa" w:w="144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15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Full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All Financials &amp; Governance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Super Admin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COO</w:t>
            </w:r>
          </w:p>
        </w:tc>
        <w:tc>
          <w:tcPr>
            <w:tcW w:type="dxa" w:w="115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Full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Capacity, Labor, Cost</w:t>
            </w:r>
          </w:p>
        </w:tc>
        <w:tc>
          <w:tcPr>
            <w:tcW w:type="dxa" w:w="144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15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 Lead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Full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Demand, Pricing, Marketing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Analyst</w:t>
            </w:r>
          </w:p>
        </w:tc>
        <w:tc>
          <w:tcPr>
            <w:tcW w:type="dxa" w:w="115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Full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Drafts (require approval)</w:t>
            </w:r>
          </w:p>
        </w:tc>
        <w:tc>
          <w:tcPr>
            <w:tcW w:type="dxa" w:w="144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Draft only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15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Board / Investor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Published plans only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16. Dashboard &amp; UX Requirements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The system follows a desktop-first design (1280px minimum width) with a persistent navigation shell. All screens share a unified scope selector (portfolio to kitchen), time range selector (period to multi-year), and scenario selector (single or compare mode).</w:t>
      </w:r>
    </w:p>
    <w:p>
      <w:pPr>
        <w:pStyle w:val="Heading2"/>
        <w:spacing w:before="120" w:after="80"/>
        <w:keepNext w:val="1"/>
      </w:pPr>
      <w:r>
        <w:t>24-Screen Inventory (7 Tiers)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1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201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Primary User</w:t>
            </w:r>
          </w:p>
        </w:tc>
        <w:tc>
          <w:tcPr>
            <w:tcW w:type="dxa" w:w="216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1: Overview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Home / Global Planning Overview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All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2: Executive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Executive Planning Cockpit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CEO / CFO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2: Executive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Scenario Comparison Console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 / Analyst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2: Executive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Cash &amp; Funding Console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2: Executive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Capital Strategy Console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CEO / CFO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3: Assumptions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Assumptions Manager — Demand Tab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 / Analyst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3: Assumptions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Assumptions Manager — Cost Tab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COO / Analyst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3: Assumptions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Assumptions Manager — Funding Tab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3: Assumptions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Assumptions Manager — Working Capital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3: Assumptions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Assumption Confidence Tracker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Analyst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4: Financials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P&amp;L Projection Console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 / Analyst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4: Financials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Cash Flow Projection Console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4: Financials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Balance Sheet Projection Console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4: Financials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 Economics Console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COO / Commercial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4: Financials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Driver Explainability Console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Analyst / CFO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5: Markets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 Rollout Planner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CEO / COO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5: Markets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 Attractiveness Scoring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CEO / Analyst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5: Markets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 Optimisation Console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CEO / CFO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5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6: Risk &amp; Sim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 Dashboard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 / Analyst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6: Risk &amp; Sim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Simulation Lab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All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6: Risk &amp; Sim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Triggers &amp; Alerts Dashboard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COO / CFO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6: Risk &amp; Sim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Decision Memory Log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CEO / CFO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5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7: Governance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 Version Manager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 / Analyst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Tier 7: Governance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Planning Governance Dashboard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CFO / Admin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5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Persistent Navigation Shell</w:t>
      </w:r>
    </w:p>
    <w:p>
      <w:pPr>
        <w:pStyle w:val="ListBullet"/>
        <w:spacing w:before="20" w:after="20"/>
        <w:ind w:left="360"/>
      </w:pPr>
      <w:r>
        <w:rPr>
          <w:sz w:val="20"/>
        </w:rPr>
        <w:t>Top Navigation Bar: Logo, Module Switcher (8 modules), User Profile, Notifications</w:t>
      </w:r>
    </w:p>
    <w:p>
      <w:pPr>
        <w:pStyle w:val="ListBullet"/>
        <w:spacing w:before="20" w:after="20"/>
        <w:ind w:left="360"/>
      </w:pPr>
      <w:r>
        <w:rPr>
          <w:sz w:val="20"/>
        </w:rPr>
        <w:t>Left Sidebar: Scope Selector (Portfolio &gt; Country &gt; Cluster &gt; Macro &gt; Micro &gt; Kitchen)</w:t>
      </w:r>
    </w:p>
    <w:p>
      <w:pPr>
        <w:pStyle w:val="ListBullet"/>
        <w:spacing w:before="20" w:after="20"/>
        <w:ind w:left="360"/>
      </w:pPr>
      <w:r>
        <w:rPr>
          <w:sz w:val="20"/>
        </w:rPr>
        <w:t>Left Sidebar: Time Range Selector (Live | Monthly | Quarterly | Annual | Multi-Year | All Time)</w:t>
      </w:r>
    </w:p>
    <w:p>
      <w:pPr>
        <w:pStyle w:val="ListBullet"/>
        <w:spacing w:before="20" w:after="20"/>
        <w:ind w:left="360"/>
      </w:pPr>
      <w:r>
        <w:rPr>
          <w:sz w:val="20"/>
        </w:rPr>
        <w:t>Left Sidebar: Scenario Selector (Base | Bull | Bear | Stress Test | Compare Mode)</w:t>
      </w:r>
    </w:p>
    <w:p>
      <w:pPr>
        <w:pStyle w:val="ListBullet"/>
        <w:spacing w:before="20" w:after="20"/>
        <w:ind w:left="360"/>
      </w:pPr>
      <w:r>
        <w:rPr>
          <w:sz w:val="20"/>
        </w:rPr>
        <w:t>Status Bar: Active Assumption Set name, Version, Confidence Score, Last Updated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17. Data Model Summary</w:t>
      </w:r>
    </w:p>
    <w:p>
      <w:pPr>
        <w:spacing w:before="0" w:after="120"/>
        <w:keepLines w:val="1"/>
      </w:pPr>
      <w:r>
        <w:rPr>
          <w:b w:val="0"/>
          <w:i w:val="0"/>
          <w:sz w:val="20"/>
        </w:rPr>
        <w:t>The data model consists of 73 tables organized into 10 functional layers (A-J) plus an optional extension layer. All tables follow standardized conventions for multi-tenancy, soft deletes, audit trails, and planning grain key composition.</w:t>
      </w:r>
    </w:p>
    <w:p>
      <w:pPr>
        <w:pStyle w:val="Heading2"/>
        <w:spacing w:before="120" w:after="80"/>
        <w:keepNext w:val="1"/>
      </w:pPr>
      <w:r>
        <w:t>Schema Conventions</w:t>
      </w:r>
    </w:p>
    <w:p>
      <w:pPr>
        <w:pStyle w:val="ListBullet"/>
        <w:spacing w:before="20" w:after="20"/>
        <w:ind w:left="360"/>
      </w:pPr>
      <w:r>
        <w:rPr>
          <w:sz w:val="20"/>
        </w:rPr>
        <w:t>Primary Keys: UUID (gen_random_uuid()) on all tables.</w:t>
      </w:r>
    </w:p>
    <w:p>
      <w:pPr>
        <w:pStyle w:val="ListBullet"/>
        <w:spacing w:before="20" w:after="20"/>
        <w:ind w:left="360"/>
      </w:pPr>
      <w:r>
        <w:rPr>
          <w:sz w:val="20"/>
        </w:rPr>
        <w:t>Currency Fields: DECIMAL(19,4) for all monetary values.</w:t>
      </w:r>
    </w:p>
    <w:p>
      <w:pPr>
        <w:pStyle w:val="ListBullet"/>
        <w:spacing w:before="20" w:after="20"/>
        <w:ind w:left="360"/>
      </w:pPr>
      <w:r>
        <w:rPr>
          <w:sz w:val="20"/>
        </w:rPr>
        <w:t>Percentage Fields: DECIMAL(5,4) for rate/percentage values (e.g., 0.1500 = 15%).</w:t>
      </w:r>
    </w:p>
    <w:p>
      <w:pPr>
        <w:pStyle w:val="ListBullet"/>
        <w:spacing w:before="20" w:after="20"/>
        <w:ind w:left="360"/>
      </w:pPr>
      <w:r>
        <w:rPr>
          <w:sz w:val="20"/>
        </w:rPr>
        <w:t>Soft Deletes: deleted_at TIMESTAMP NULL on all tables (NULL = active).</w:t>
      </w:r>
    </w:p>
    <w:p>
      <w:pPr>
        <w:pStyle w:val="ListBullet"/>
        <w:spacing w:before="20" w:after="20"/>
        <w:ind w:left="360"/>
      </w:pPr>
      <w:r>
        <w:rPr>
          <w:sz w:val="20"/>
        </w:rPr>
        <w:t>Multi-tenancy: company_id (tenant_id) on every table with Row Level Security enforced.</w:t>
      </w:r>
    </w:p>
    <w:p>
      <w:pPr>
        <w:pStyle w:val="ListBullet"/>
        <w:spacing w:before="20" w:after="20"/>
        <w:ind w:left="360"/>
      </w:pPr>
      <w:r>
        <w:rPr>
          <w:sz w:val="20"/>
        </w:rPr>
        <w:t>Planning Grain Key: company_id + scenario_id + assumption_set_id + planning_period_id + dimension IDs.</w:t>
      </w:r>
    </w:p>
    <w:p>
      <w:pPr>
        <w:pStyle w:val="ListBullet"/>
        <w:spacing w:before="20" w:after="20"/>
        <w:ind w:left="360"/>
      </w:pPr>
      <w:r>
        <w:rPr>
          <w:sz w:val="20"/>
        </w:rPr>
        <w:t>Audit Fields: created_by, updated_by, created_at, updated_at on all tables.</w:t>
      </w:r>
    </w:p>
    <w:p>
      <w:pPr>
        <w:pStyle w:val="ListBullet"/>
        <w:spacing w:before="20" w:after="20"/>
        <w:ind w:left="360"/>
      </w:pPr>
      <w:r>
        <w:rPr>
          <w:sz w:val="20"/>
        </w:rPr>
        <w:t>Flexible Metadata: metadata JSONB field on key entities for extensibility.</w:t>
      </w:r>
    </w:p>
    <w:p>
      <w:pPr>
        <w:pStyle w:val="Heading2"/>
        <w:spacing w:before="120" w:after="80"/>
        <w:keepNext w:val="1"/>
      </w:pPr>
      <w:r>
        <w:t>Table Count by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Core Tables</w:t>
            </w:r>
          </w:p>
        </w:tc>
        <w:tc>
          <w:tcPr>
            <w:tcW w:type="dxa" w:w="172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Extension Tables</w:t>
            </w:r>
          </w:p>
        </w:tc>
        <w:tc>
          <w:tcPr>
            <w:tcW w:type="dxa" w:w="187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Planning Spine &amp; Governance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Product &amp; Market Reference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 Driver Engine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Cost Driver Engine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Funding &amp; Capital Strategy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Financial Projection Engine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KPI &amp; Performance Intelligence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H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 &amp; Uncertainty Framework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Simulation &amp; Decision Support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J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 Construction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72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Ext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Optional Extension (Operational)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TOTAL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55</w:t>
            </w:r>
          </w:p>
        </w:tc>
        <w:tc>
          <w:tcPr>
            <w:tcW w:type="dxa" w:w="172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66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18. API Design</w:t>
      </w:r>
    </w:p>
    <w:p>
      <w:pPr>
        <w:pStyle w:val="Heading2"/>
        <w:spacing w:before="120" w:after="80"/>
        <w:keepNext w:val="1"/>
      </w:pPr>
      <w:r>
        <w:t>Design Principles</w:t>
      </w:r>
    </w:p>
    <w:p>
      <w:pPr>
        <w:pStyle w:val="ListBullet"/>
        <w:spacing w:before="20" w:after="20"/>
        <w:ind w:left="360"/>
      </w:pPr>
      <w:r>
        <w:rPr>
          <w:sz w:val="20"/>
        </w:rPr>
        <w:t>Base Path: /api/v1/ | Protocol: HTTPS/REST/JSON</w:t>
      </w:r>
    </w:p>
    <w:p>
      <w:pPr>
        <w:pStyle w:val="ListBullet"/>
        <w:spacing w:before="20" w:after="20"/>
        <w:ind w:left="360"/>
      </w:pPr>
      <w:r>
        <w:rPr>
          <w:sz w:val="20"/>
        </w:rPr>
        <w:t>Authentication: JWT Bearer Token with tenant extracted from token claims.</w:t>
      </w:r>
    </w:p>
    <w:p>
      <w:pPr>
        <w:pStyle w:val="ListBullet"/>
        <w:spacing w:before="20" w:after="20"/>
        <w:ind w:left="360"/>
      </w:pPr>
      <w:r>
        <w:rPr>
          <w:sz w:val="20"/>
        </w:rPr>
        <w:t>Pagination: Cursor-based pagination for list endpoints. Default page size: 50.</w:t>
      </w:r>
    </w:p>
    <w:p>
      <w:pPr>
        <w:pStyle w:val="ListBullet"/>
        <w:spacing w:before="20" w:after="20"/>
        <w:ind w:left="360"/>
      </w:pPr>
      <w:r>
        <w:rPr>
          <w:sz w:val="20"/>
        </w:rPr>
        <w:t>Money Fields: Returned as decimal strings to avoid floating-point precision issues.</w:t>
      </w:r>
    </w:p>
    <w:p>
      <w:pPr>
        <w:pStyle w:val="ListBullet"/>
        <w:spacing w:before="20" w:after="20"/>
        <w:ind w:left="360"/>
      </w:pPr>
      <w:r>
        <w:rPr>
          <w:sz w:val="20"/>
        </w:rPr>
        <w:t>Error Format: Standard error envelope: {error_code, message, details, request_id}.</w:t>
      </w:r>
    </w:p>
    <w:p>
      <w:pPr>
        <w:pStyle w:val="ListBullet"/>
        <w:spacing w:before="20" w:after="20"/>
        <w:ind w:left="360"/>
      </w:pPr>
      <w:r>
        <w:rPr>
          <w:sz w:val="20"/>
        </w:rPr>
        <w:t>Idempotency: Idempotency-Key header required on all POST/PUT mutation endpoints.</w:t>
      </w:r>
    </w:p>
    <w:p>
      <w:pPr>
        <w:pStyle w:val="ListBullet"/>
        <w:spacing w:before="20" w:after="20"/>
        <w:ind w:left="360"/>
      </w:pPr>
      <w:r>
        <w:rPr>
          <w:sz w:val="20"/>
        </w:rPr>
        <w:t>Rate Limiting: 1,000 requests/minute per tenant. Computed projection jobs excluded.</w:t>
      </w:r>
    </w:p>
    <w:p>
      <w:pPr>
        <w:pStyle w:val="ListBullet"/>
        <w:spacing w:before="20" w:after="20"/>
        <w:ind w:left="360"/>
      </w:pPr>
      <w:r>
        <w:rPr>
          <w:sz w:val="20"/>
        </w:rPr>
        <w:t>Versioning: URL-based versioning (/api/v1/, /api/v2/). Breaking changes increment major.</w:t>
      </w:r>
    </w:p>
    <w:p>
      <w:pPr>
        <w:pStyle w:val="Heading2"/>
        <w:spacing w:before="120" w:after="80"/>
        <w:keepNext w:val="1"/>
      </w:pPr>
      <w:r>
        <w:t>Service Groups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Service Group</w:t>
            </w:r>
          </w:p>
        </w:tc>
        <w:tc>
          <w:tcPr>
            <w:tcW w:type="dxa" w:w="216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Base Path</w:t>
            </w:r>
          </w:p>
        </w:tc>
        <w:tc>
          <w:tcPr>
            <w:tcW w:type="dxa" w:w="460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Endpoints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Planning Spine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/planning/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companies, scenarios, assumption-sets, planning-periods, plan-versions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Reference Dimensions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/reference/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markets, kitchens, platforms, product-families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Commercial Drivers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/drivers/commercial/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demand-drivers, price-plans, mix-plans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Cost Drivers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/drivers/cost/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unit-cost-profiles, labor-models, opex-plans, capex-plans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Funding &amp; Capital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/funding/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equity-rounds, debt-facilities, cap-table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Financial Projections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/projections/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pnl, cashflow, balance-sheet, unit-economics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KPI &amp; Alerts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/kpi/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kpi-projections, alert-rules, alert-events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/risk/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risk-objects, monte-carlo-runs, sensitivity-analyses</w:t>
            </w:r>
          </w:p>
        </w:tc>
      </w:tr>
      <w:tr>
        <w:tc>
          <w:tcPr>
            <w:tcW w:type="dxa" w:w="4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01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Simulation</w:t>
            </w:r>
          </w:p>
        </w:tc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/simulation/</w:t>
            </w:r>
          </w:p>
        </w:tc>
        <w:tc>
          <w:tcPr>
            <w:tcW w:type="dxa" w:w="460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simulator-sessions, decision-memory</w:t>
            </w:r>
          </w:p>
        </w:tc>
      </w:tr>
      <w:tr>
        <w:tc>
          <w:tcPr>
            <w:tcW w:type="dxa" w:w="4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/portfolio/</w:t>
            </w:r>
          </w:p>
        </w:tc>
        <w:tc>
          <w:tcPr>
            <w:tcW w:type="dxa" w:w="460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portfolio-allocations, market-comparisons, expansion-triggers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19. Planning Workflows</w:t>
      </w:r>
    </w:p>
    <w:p>
      <w:pPr>
        <w:pStyle w:val="Heading2"/>
        <w:spacing w:before="120" w:after="80"/>
        <w:keepNext w:val="1"/>
      </w:pPr>
      <w:r>
        <w:t>Startup Planning Workflow (8 Steps)</w:t>
      </w:r>
    </w:p>
    <w:p>
      <w:pPr>
        <w:spacing w:before="40" w:after="40"/>
        <w:ind w:left="360"/>
      </w:pPr>
      <w:r>
        <w:rPr>
          <w:b/>
          <w:sz w:val="20"/>
        </w:rPr>
        <w:t xml:space="preserve">Step 1: Market Selection: </w:t>
      </w:r>
      <w:r>
        <w:rPr>
          <w:sz w:val="20"/>
        </w:rPr>
        <w:t>Score and select target macro and micro markets using the attractiveness engine.</w:t>
      </w:r>
    </w:p>
    <w:p>
      <w:pPr>
        <w:spacing w:before="40" w:after="40"/>
        <w:ind w:left="360"/>
      </w:pPr>
      <w:r>
        <w:rPr>
          <w:b/>
          <w:sz w:val="20"/>
        </w:rPr>
        <w:t xml:space="preserve">Step 2: Format Definition: </w:t>
      </w:r>
      <w:r>
        <w:rPr>
          <w:sz w:val="20"/>
        </w:rPr>
        <w:t>Define kitchen format (size, capacity, equipment tier) and associated capex.</w:t>
      </w:r>
    </w:p>
    <w:p>
      <w:pPr>
        <w:spacing w:before="40" w:after="40"/>
        <w:ind w:left="360"/>
      </w:pPr>
      <w:r>
        <w:rPr>
          <w:b/>
          <w:sz w:val="20"/>
        </w:rPr>
        <w:t xml:space="preserve">Step 3: Assumption Setup: </w:t>
      </w:r>
      <w:r>
        <w:rPr>
          <w:sz w:val="20"/>
        </w:rPr>
        <w:t>Create initial Assumption Set with demand, pricing, cost, and funding assumptions.</w:t>
      </w:r>
    </w:p>
    <w:p>
      <w:pPr>
        <w:spacing w:before="40" w:after="40"/>
        <w:ind w:left="360"/>
      </w:pPr>
      <w:r>
        <w:rPr>
          <w:b/>
          <w:sz w:val="20"/>
        </w:rPr>
        <w:t xml:space="preserve">Step 4: Launch Plan: </w:t>
      </w:r>
      <w:r>
        <w:rPr>
          <w:sz w:val="20"/>
        </w:rPr>
        <w:t>Define launch date, pre-opening cost schedule, and soft-launch period assumptions.</w:t>
      </w:r>
    </w:p>
    <w:p>
      <w:pPr>
        <w:spacing w:before="40" w:after="40"/>
        <w:ind w:left="360"/>
      </w:pPr>
      <w:r>
        <w:rPr>
          <w:b/>
          <w:sz w:val="20"/>
        </w:rPr>
        <w:t xml:space="preserve">Step 5: Ramp Curve: </w:t>
      </w:r>
      <w:r>
        <w:rPr>
          <w:sz w:val="20"/>
        </w:rPr>
        <w:t>Input expected order ramp trajectory from launch to steady-state (typically 6-12 months).</w:t>
      </w:r>
    </w:p>
    <w:p>
      <w:pPr>
        <w:spacing w:before="40" w:after="40"/>
        <w:ind w:left="360"/>
      </w:pPr>
      <w:r>
        <w:rPr>
          <w:b/>
          <w:sz w:val="20"/>
        </w:rPr>
        <w:t xml:space="preserve">Step 6: Capex Scheduling: </w:t>
      </w:r>
      <w:r>
        <w:rPr>
          <w:sz w:val="20"/>
        </w:rPr>
        <w:t>Schedule fit-out, equipment, and tech costs. Define depreciation policies.</w:t>
      </w:r>
    </w:p>
    <w:p>
      <w:pPr>
        <w:spacing w:before="40" w:after="40"/>
        <w:ind w:left="360"/>
      </w:pPr>
      <w:r>
        <w:rPr>
          <w:b/>
          <w:sz w:val="20"/>
        </w:rPr>
        <w:t xml:space="preserve">Step 7: Funding Structure: </w:t>
      </w:r>
      <w:r>
        <w:rPr>
          <w:sz w:val="20"/>
        </w:rPr>
        <w:t>Model equity rounds and/or debt facilities required to fund launch and ramp.</w:t>
      </w:r>
    </w:p>
    <w:p>
      <w:pPr>
        <w:spacing w:before="40" w:after="40"/>
        <w:ind w:left="360"/>
      </w:pPr>
      <w:r>
        <w:rPr>
          <w:b/>
          <w:sz w:val="20"/>
        </w:rPr>
        <w:t xml:space="preserve">Step 8: Review &amp; Approve: </w:t>
      </w:r>
      <w:r>
        <w:rPr>
          <w:sz w:val="20"/>
        </w:rPr>
        <w:t>Generate P&amp;L, Cash Flow, and Balance Sheet. Review KPIs. Submit for approval.</w:t>
      </w:r>
    </w:p>
    <w:p>
      <w:pPr>
        <w:pStyle w:val="Heading2"/>
        <w:spacing w:before="120" w:after="80"/>
        <w:keepNext w:val="1"/>
      </w:pPr>
      <w:r>
        <w:t>Recurring Monthly Planning Cycle (7 Steps)</w:t>
      </w:r>
    </w:p>
    <w:p>
      <w:pPr>
        <w:spacing w:before="40" w:after="40"/>
        <w:ind w:left="360"/>
      </w:pPr>
      <w:r>
        <w:rPr>
          <w:b/>
          <w:sz w:val="20"/>
        </w:rPr>
        <w:t xml:space="preserve">Step 1: Clone Prior Plan: </w:t>
      </w:r>
      <w:r>
        <w:rPr>
          <w:sz w:val="20"/>
        </w:rPr>
        <w:t>Clone the last approved plan as the starting point for the new forecast cycle.</w:t>
      </w:r>
    </w:p>
    <w:p>
      <w:pPr>
        <w:spacing w:before="40" w:after="40"/>
        <w:ind w:left="360"/>
      </w:pPr>
      <w:r>
        <w:rPr>
          <w:b/>
          <w:sz w:val="20"/>
        </w:rPr>
        <w:t xml:space="preserve">Step 2: Update Actuals Bridge: </w:t>
      </w:r>
      <w:r>
        <w:rPr>
          <w:sz w:val="20"/>
        </w:rPr>
        <w:t>Import or manually input actual results from the prior period for variance analysis.</w:t>
      </w:r>
    </w:p>
    <w:p>
      <w:pPr>
        <w:spacing w:before="40" w:after="40"/>
        <w:ind w:left="360"/>
      </w:pPr>
      <w:r>
        <w:rPr>
          <w:b/>
          <w:sz w:val="20"/>
        </w:rPr>
        <w:t xml:space="preserve">Step 3: Revise Drivers: </w:t>
      </w:r>
      <w:r>
        <w:rPr>
          <w:sz w:val="20"/>
        </w:rPr>
        <w:t>Update demand, pricing, cost, and funding assumptions based on latest information.</w:t>
      </w:r>
    </w:p>
    <w:p>
      <w:pPr>
        <w:spacing w:before="40" w:after="40"/>
        <w:ind w:left="360"/>
      </w:pPr>
      <w:r>
        <w:rPr>
          <w:b/>
          <w:sz w:val="20"/>
        </w:rPr>
        <w:t xml:space="preserve">Step 4: Recompute Projections: </w:t>
      </w:r>
      <w:r>
        <w:rPr>
          <w:sz w:val="20"/>
        </w:rPr>
        <w:t>Trigger full recalculation of P&amp;L, Cash Flow, and Balance Sheet.</w:t>
      </w:r>
    </w:p>
    <w:p>
      <w:pPr>
        <w:spacing w:before="40" w:after="40"/>
        <w:ind w:left="360"/>
      </w:pPr>
      <w:r>
        <w:rPr>
          <w:b/>
          <w:sz w:val="20"/>
        </w:rPr>
        <w:t xml:space="preserve">Step 5: Scenario Comparison: </w:t>
      </w:r>
      <w:r>
        <w:rPr>
          <w:sz w:val="20"/>
        </w:rPr>
        <w:t>Compare updated Base scenario against prior Base and Stress Test.</w:t>
      </w:r>
    </w:p>
    <w:p>
      <w:pPr>
        <w:spacing w:before="40" w:after="40"/>
        <w:ind w:left="360"/>
      </w:pPr>
      <w:r>
        <w:rPr>
          <w:b/>
          <w:sz w:val="20"/>
        </w:rPr>
        <w:t xml:space="preserve">Step 6: Annotate &amp; Document: </w:t>
      </w:r>
      <w:r>
        <w:rPr>
          <w:sz w:val="20"/>
        </w:rPr>
        <w:t>Add management commentary and flag assumption changes in Decision Memory.</w:t>
      </w:r>
    </w:p>
    <w:p>
      <w:pPr>
        <w:spacing w:before="40" w:after="40"/>
        <w:ind w:left="360"/>
      </w:pPr>
      <w:r>
        <w:rPr>
          <w:b/>
          <w:sz w:val="20"/>
        </w:rPr>
        <w:t xml:space="preserve">Step 7: Approve &amp; Publish: </w:t>
      </w:r>
      <w:r>
        <w:rPr>
          <w:sz w:val="20"/>
        </w:rPr>
        <w:t>Submit for CFO/CEO approval. Publish to Board/Investor read-only access.</w:t>
      </w:r>
    </w:p>
    <w:p>
      <w:pPr>
        <w:pStyle w:val="Heading2"/>
        <w:spacing w:before="120" w:after="80"/>
        <w:keepNext w:val="1"/>
      </w:pPr>
      <w:r>
        <w:t>Board Submission Workflow (5 Steps)</w:t>
      </w:r>
    </w:p>
    <w:p>
      <w:pPr>
        <w:spacing w:before="40" w:after="40"/>
        <w:ind w:left="360"/>
      </w:pPr>
      <w:r>
        <w:rPr>
          <w:b/>
          <w:sz w:val="20"/>
        </w:rPr>
        <w:t xml:space="preserve">Step 1: Freeze Version: </w:t>
      </w:r>
      <w:r>
        <w:rPr>
          <w:sz w:val="20"/>
        </w:rPr>
        <w:t>Freeze the current plan version. No further edits permitted.</w:t>
      </w:r>
    </w:p>
    <w:p>
      <w:pPr>
        <w:spacing w:before="40" w:after="40"/>
        <w:ind w:left="360"/>
      </w:pPr>
      <w:r>
        <w:rPr>
          <w:b/>
          <w:sz w:val="20"/>
        </w:rPr>
        <w:t xml:space="preserve">Step 2: Generate Board Pack: </w:t>
      </w:r>
      <w:r>
        <w:rPr>
          <w:sz w:val="20"/>
        </w:rPr>
        <w:t>Export P&amp;L summary, KPI dashboard, cash runway, and scenario comparison.</w:t>
      </w:r>
    </w:p>
    <w:p>
      <w:pPr>
        <w:spacing w:before="40" w:after="40"/>
        <w:ind w:left="360"/>
      </w:pPr>
      <w:r>
        <w:rPr>
          <w:b/>
          <w:sz w:val="20"/>
        </w:rPr>
        <w:t xml:space="preserve">Step 3: Review KPIs: </w:t>
      </w:r>
      <w:r>
        <w:rPr>
          <w:sz w:val="20"/>
        </w:rPr>
        <w:t>CFO reviews all 21 KPIs and annotates variances from prior submission.</w:t>
      </w:r>
    </w:p>
    <w:p>
      <w:pPr>
        <w:spacing w:before="40" w:after="40"/>
        <w:ind w:left="360"/>
      </w:pPr>
      <w:r>
        <w:rPr>
          <w:b/>
          <w:sz w:val="20"/>
        </w:rPr>
        <w:t xml:space="preserve">Step 4: Add Commentary: </w:t>
      </w:r>
      <w:r>
        <w:rPr>
          <w:sz w:val="20"/>
        </w:rPr>
        <w:t>Add executive narrative explaining key assumptions and risk factors.</w:t>
      </w:r>
    </w:p>
    <w:p>
      <w:pPr>
        <w:spacing w:before="40" w:after="40"/>
        <w:ind w:left="360"/>
      </w:pPr>
      <w:r>
        <w:rPr>
          <w:b/>
          <w:sz w:val="20"/>
        </w:rPr>
        <w:t xml:space="preserve">Step 5: Grant Access: </w:t>
      </w:r>
      <w:r>
        <w:rPr>
          <w:sz w:val="20"/>
        </w:rPr>
        <w:t>Publish the frozen version and grant read-only access to Board/Investor role.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20. Computation Engine Requirements</w:t>
      </w:r>
    </w:p>
    <w:p>
      <w:pPr>
        <w:pStyle w:val="Heading2"/>
        <w:spacing w:before="120" w:after="80"/>
        <w:keepNext w:val="1"/>
      </w:pPr>
      <w:r>
        <w:t>Performance SLA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Computation Type</w:t>
            </w:r>
          </w:p>
        </w:tc>
        <w:tc>
          <w:tcPr>
            <w:tcW w:type="dxa" w:w="288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45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SLA Target</w:t>
            </w:r>
          </w:p>
        </w:tc>
      </w:tr>
      <w:tr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Single Market P&amp;L Projection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 kitchen, 24 months</w:t>
            </w:r>
          </w:p>
        </w:tc>
        <w:tc>
          <w:tcPr>
            <w:tcW w:type="dxa" w:w="345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&lt; 2 seconds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Full Portfolio Projection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10 kitchens, 60 months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&lt; 15 seconds</w:t>
            </w:r>
          </w:p>
        </w:tc>
      </w:tr>
      <w:tr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Monte Carlo Simulation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1,000 iterations</w:t>
            </w:r>
          </w:p>
        </w:tc>
        <w:tc>
          <w:tcPr>
            <w:tcW w:type="dxa" w:w="345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&lt; 30 seconds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Sensitivity / Tornado Chart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20 input variables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&lt; 5 seconds</w:t>
            </w:r>
          </w:p>
        </w:tc>
      </w:tr>
      <w:tr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Scenario Comparison (Side-by-Side)</w:t>
            </w:r>
          </w:p>
        </w:tc>
        <w:tc>
          <w:tcPr>
            <w:tcW w:type="dxa" w:w="288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 scenarios, 60 months</w:t>
            </w:r>
          </w:p>
        </w:tc>
        <w:tc>
          <w:tcPr>
            <w:tcW w:type="dxa" w:w="345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&lt; 10 seconds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Real-time Dashboard KPIs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Single screen refresh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&lt; 1 second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Architecture Requirements</w:t>
      </w:r>
    </w:p>
    <w:p>
      <w:pPr>
        <w:pStyle w:val="ListBullet"/>
        <w:spacing w:before="20" w:after="20"/>
        <w:ind w:left="360"/>
      </w:pPr>
      <w:r>
        <w:rPr>
          <w:sz w:val="20"/>
        </w:rPr>
        <w:t>Async Job Queue: Heavy computations (Monte Carlo, full portfolio) run via async job queue with status polling.</w:t>
      </w:r>
    </w:p>
    <w:p>
      <w:pPr>
        <w:pStyle w:val="ListBullet"/>
        <w:spacing w:before="20" w:after="20"/>
        <w:ind w:left="360"/>
      </w:pPr>
      <w:r>
        <w:rPr>
          <w:sz w:val="20"/>
        </w:rPr>
        <w:t>Incremental Re-computation: Dependency graph engine identifies and recomputes only affected downstream outputs when an assumption changes.</w:t>
      </w:r>
    </w:p>
    <w:p>
      <w:pPr>
        <w:pStyle w:val="ListBullet"/>
        <w:spacing w:before="20" w:after="20"/>
        <w:ind w:left="360"/>
      </w:pPr>
      <w:r>
        <w:rPr>
          <w:sz w:val="20"/>
        </w:rPr>
        <w:t>Immutable Frozen Plans: All computed results for Frozen plan versions are stored immutably. Re-computation is blocked.</w:t>
      </w:r>
    </w:p>
    <w:p>
      <w:pPr>
        <w:pStyle w:val="ListBullet"/>
        <w:spacing w:before="20" w:after="20"/>
        <w:ind w:left="360"/>
      </w:pPr>
      <w:r>
        <w:rPr>
          <w:sz w:val="20"/>
        </w:rPr>
        <w:t>Caching Layer: Redis cache for frequently accessed KPI outputs with TTL-based invalidation on assumption changes.</w:t>
      </w:r>
    </w:p>
    <w:p>
      <w:pPr>
        <w:pStyle w:val="ListBullet"/>
        <w:spacing w:before="20" w:after="20"/>
        <w:ind w:left="360"/>
      </w:pPr>
      <w:r>
        <w:rPr>
          <w:sz w:val="20"/>
        </w:rPr>
        <w:t>Horizontal Scaling: Computation workers are stateless and horizontally scalable to handle concurrent simulation runs.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21. Security &amp;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03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02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Standard / Detail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Encryption at Rest</w:t>
            </w:r>
          </w:p>
        </w:tc>
        <w:tc>
          <w:tcPr>
            <w:tcW w:type="dxa" w:w="40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All database data encrypted at rest.</w:t>
            </w:r>
          </w:p>
        </w:tc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AES-256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Encryption in Transit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All API communication over TLS.</w:t>
            </w:r>
          </w:p>
        </w:tc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TLS 1.3 minimum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Access Control</w:t>
            </w:r>
          </w:p>
        </w:tc>
        <w:tc>
          <w:tcPr>
            <w:tcW w:type="dxa" w:w="40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Role-Based Access Control (RBAC) enforced at API level.</w:t>
            </w:r>
          </w:p>
        </w:tc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Custom RBAC matrix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Row Level Security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Database-level RLS enforced on tenant_id. No cross-tenant data leakage.</w:t>
            </w:r>
          </w:p>
        </w:tc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PostgreSQL RLS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Audit Log</w:t>
            </w:r>
          </w:p>
        </w:tc>
        <w:tc>
          <w:tcPr>
            <w:tcW w:type="dxa" w:w="40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Complete, tamper-evident log of all financial data changes with user/timestamp.</w:t>
            </w:r>
          </w:p>
        </w:tc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Append-only log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Data Minimization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Only financially material data collected. No personal customer data in core.</w:t>
            </w:r>
          </w:p>
        </w:tc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GDPR principle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Right to Erasure</w:t>
            </w:r>
          </w:p>
        </w:tc>
        <w:tc>
          <w:tcPr>
            <w:tcW w:type="dxa" w:w="40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Tenant data can be fully deleted on request within 30 days.</w:t>
            </w:r>
          </w:p>
        </w:tc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GDPR Article 17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Backup &amp; DR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Daily encrypted backups. RTO &lt; 4 hours. RPO &lt; 1 hour.</w:t>
            </w:r>
          </w:p>
        </w:tc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Cloud provider DR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Penetration Testing</w:t>
            </w:r>
          </w:p>
        </w:tc>
        <w:tc>
          <w:tcPr>
            <w:tcW w:type="dxa" w:w="403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Annual third-party pen test. OWASP Top 10 coverage.</w:t>
            </w:r>
          </w:p>
        </w:tc>
        <w:tc>
          <w:tcPr>
            <w:tcW w:type="dxa" w:w="302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OWASP ZAP / manual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Secret Management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 secrets in code. Vault-based secret management.</w:t>
            </w:r>
          </w:p>
        </w:tc>
        <w:tc>
          <w:tcPr>
            <w:tcW w:type="dxa" w:w="302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HashiCorp Vault / AWS SM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22. Testing &amp; QA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2592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44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Tooling / Method</w:t>
            </w:r>
          </w:p>
        </w:tc>
        <w:tc>
          <w:tcPr>
            <w:tcW w:type="dxa" w:w="230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Coverage Target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Unit Tests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Formula accuracy, individual functions</w:t>
            </w:r>
          </w:p>
        </w:tc>
        <w:tc>
          <w:tcPr>
            <w:tcW w:type="dxa" w:w="244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Jest / PyTest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&gt;90% of calculation functions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Integration Tests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Data flow between Layers A-J</w:t>
            </w:r>
          </w:p>
        </w:tc>
        <w:tc>
          <w:tcPr>
            <w:tcW w:type="dxa" w:w="244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Supertest / pytest-integration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&gt;80% of API endpoints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Projection Accuracy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Verified inputs produce verified outputs</w:t>
            </w:r>
          </w:p>
        </w:tc>
        <w:tc>
          <w:tcPr>
            <w:tcW w:type="dxa" w:w="244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Custom Engine Harness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100% of financial formulas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Monte Carlo Validation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Distribution shape and statistical correctness</w:t>
            </w:r>
          </w:p>
        </w:tc>
        <w:tc>
          <w:tcPr>
            <w:tcW w:type="dxa" w:w="244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Statistical checks / SciPy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Kolmogorov-Smirnov test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Performance Tests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SLA compliance for all computation types</w:t>
            </w:r>
          </w:p>
        </w:tc>
        <w:tc>
          <w:tcPr>
            <w:tcW w:type="dxa" w:w="244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k6 / Locust load testing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All SLAs under 2x expected load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Security Tests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Penetration testing, RBAC enforcement, RLS</w:t>
            </w:r>
          </w:p>
        </w:tc>
        <w:tc>
          <w:tcPr>
            <w:tcW w:type="dxa" w:w="244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OWASP ZAP / manual review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OWASP Top 10 coverage</w:t>
            </w:r>
          </w:p>
        </w:tc>
      </w:tr>
      <w:tr>
        <w:tc>
          <w:tcPr>
            <w:tcW w:type="dxa" w:w="187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Regression Tests</w:t>
            </w:r>
          </w:p>
        </w:tc>
        <w:tc>
          <w:tcPr>
            <w:tcW w:type="dxa" w:w="2592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No existing functionality broken on deploy</w:t>
            </w:r>
          </w:p>
        </w:tc>
        <w:tc>
          <w:tcPr>
            <w:tcW w:type="dxa" w:w="244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Automated CI/CD pipeline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100% existing test suite</w:t>
            </w:r>
          </w:p>
        </w:tc>
      </w:tr>
      <w:tr>
        <w:tc>
          <w:tcPr>
            <w:tcW w:type="dxa" w:w="187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UAT</w:t>
            </w:r>
          </w:p>
        </w:tc>
        <w:tc>
          <w:tcPr>
            <w:tcW w:type="dxa" w:w="2592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Business user acceptance of financial outputs</w:t>
            </w:r>
          </w:p>
        </w:tc>
        <w:tc>
          <w:tcPr>
            <w:tcW w:type="dxa" w:w="244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Manual testing with sample dataset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Sign-off by CFO/Analyst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23. Phased Delivery Roadmap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86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2304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29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Tables Added</w:t>
            </w:r>
          </w:p>
        </w:tc>
        <w:tc>
          <w:tcPr>
            <w:tcW w:type="dxa" w:w="1296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Screens Added</w:t>
            </w:r>
          </w:p>
        </w:tc>
        <w:tc>
          <w:tcPr>
            <w:tcW w:type="dxa" w:w="3168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Key Gate Criteria</w:t>
            </w:r>
          </w:p>
        </w:tc>
      </w:tr>
      <w:tr>
        <w:tc>
          <w:tcPr>
            <w:tcW w:type="dxa" w:w="86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0</w:t>
            </w:r>
          </w:p>
        </w:tc>
        <w:tc>
          <w:tcPr>
            <w:tcW w:type="dxa" w:w="86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1-4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Infrastructure &amp; Bootstrap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CI/CD pipeline, Auth service, Schema migrations, PostgreSQL RLS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1</w:t>
            </w:r>
          </w:p>
        </w:tc>
        <w:tc>
          <w:tcPr>
            <w:tcW w:type="dxa" w:w="86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5-12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Planning Spine MVP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8 (Layer A)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Scenarios/Assumptions/Markets create-able; basic plan version states</w:t>
            </w:r>
          </w:p>
        </w:tc>
      </w:tr>
      <w:tr>
        <w:tc>
          <w:tcPr>
            <w:tcW w:type="dxa" w:w="86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2</w:t>
            </w:r>
          </w:p>
        </w:tc>
        <w:tc>
          <w:tcPr>
            <w:tcW w:type="dxa" w:w="86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13-24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Driver &amp; Projection Engine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+24 (C, D, E, F)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+7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Full P&amp;L and Cash Flow computing correctly end-to-end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3</w:t>
            </w:r>
          </w:p>
        </w:tc>
        <w:tc>
          <w:tcPr>
            <w:tcW w:type="dxa" w:w="86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25-36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Scenario &amp; Intelligence Layer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+10 (G)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+8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21 KPIs live; Scenario Comparison; Driver Explainability</w:t>
            </w:r>
          </w:p>
        </w:tc>
      </w:tr>
      <w:tr>
        <w:tc>
          <w:tcPr>
            <w:tcW w:type="dxa" w:w="86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4</w:t>
            </w:r>
          </w:p>
        </w:tc>
        <w:tc>
          <w:tcPr>
            <w:tcW w:type="dxa" w:w="86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37-48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Risk, Simulation &amp; Capital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+16 (H, I, E+)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+6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Monte Carlo live; 12 Simulators operational; Capital Strategy console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5</w:t>
            </w:r>
          </w:p>
        </w:tc>
        <w:tc>
          <w:tcPr>
            <w:tcW w:type="dxa" w:w="86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49-60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Governance &amp; Portfolio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+8 (A+, J)</w:t>
            </w:r>
          </w:p>
        </w:tc>
        <w:tc>
          <w:tcPr>
            <w:tcW w:type="dxa" w:w="1296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+4</w:t>
            </w:r>
          </w:p>
        </w:tc>
        <w:tc>
          <w:tcPr>
            <w:tcW w:type="dxa" w:w="3168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Approval workflow; Portfolio Optimisation; Decision Memory</w:t>
            </w:r>
          </w:p>
        </w:tc>
      </w:tr>
      <w:tr>
        <w:tc>
          <w:tcPr>
            <w:tcW w:type="dxa" w:w="86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Phase 6</w:t>
            </w:r>
          </w:p>
        </w:tc>
        <w:tc>
          <w:tcPr>
            <w:tcW w:type="dxa" w:w="86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61+</w:t>
            </w:r>
          </w:p>
        </w:tc>
        <w:tc>
          <w:tcPr>
            <w:tcW w:type="dxa" w:w="2304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Operational Extensions (Optional)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+11 (Ext)</w:t>
            </w:r>
          </w:p>
        </w:tc>
        <w:tc>
          <w:tcPr>
            <w:tcW w:type="dxa" w:w="1296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168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Agreed with operations team based on business needs</w:t>
            </w:r>
          </w:p>
        </w:tc>
      </w:tr>
    </w:tbl>
    <w:p>
      <w:pPr>
        <w:spacing w:after="120"/>
      </w:pPr>
    </w:p>
    <w:p>
      <w:pPr>
        <w:pStyle w:val="Heading2"/>
        <w:spacing w:before="120" w:after="80"/>
        <w:keepNext w:val="1"/>
      </w:pPr>
      <w:r>
        <w:t>Total Scope at Phase 6 Completion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5760"/>
            <w:shd w:fill="1F3864" w:val="clear"/>
          </w:tcPr>
          <w:p>
            <w:pPr>
              <w:spacing w:before="40" w:after="40"/>
              <w:keepLines w:val="1"/>
              <w:keepNext w:val="1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Total Database Tables</w:t>
            </w:r>
          </w:p>
        </w:tc>
        <w:tc>
          <w:tcPr>
            <w:tcW w:type="dxa" w:w="57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73 (62 Core + 11 Extension)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Dashboard Screens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24 across 7 Tiers</w:t>
            </w:r>
          </w:p>
        </w:tc>
      </w:tr>
      <w:tr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API Service Groups</w:t>
            </w:r>
          </w:p>
        </w:tc>
        <w:tc>
          <w:tcPr>
            <w:tcW w:type="dxa" w:w="57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KPI Metrics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21 Standard + custom</w:t>
            </w:r>
          </w:p>
        </w:tc>
      </w:tr>
      <w:tr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Simulators</w:t>
            </w:r>
          </w:p>
        </w:tc>
        <w:tc>
          <w:tcPr>
            <w:tcW w:type="dxa" w:w="57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12 purpose-built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Delivery Timeline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60 Weeks (Core) + 61+ (Extensions)</w:t>
            </w:r>
          </w:p>
        </w:tc>
      </w:tr>
      <w:tr>
        <w:tc>
          <w:tcPr>
            <w:tcW w:type="dxa" w:w="360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Planning Grain Levels</w:t>
            </w:r>
          </w:p>
        </w:tc>
        <w:tc>
          <w:tcPr>
            <w:tcW w:type="dxa" w:w="5760"/>
            <w:shd w:fill="EBF0FA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5 (Country to Kitchen)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Scenario Types Supported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40" w:after="40"/>
              <w:keepLines w:val="1"/>
            </w:pPr>
            <w:r/>
            <w:r>
              <w:rPr>
                <w:sz w:val="18"/>
              </w:rPr>
              <w:t>4 (Base, Bull, Bear, Stress) + Compare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80"/>
        <w:keepNext w:val="1"/>
      </w:pPr>
      <w:r>
        <w:t>24. Glossary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AOV (Average Order Value): </w:t>
      </w:r>
      <w:r>
        <w:rPr>
          <w:sz w:val="20"/>
        </w:rPr>
        <w:t>Net Revenue per order after discounts and commissions.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Assumption Set: </w:t>
      </w:r>
      <w:r>
        <w:rPr>
          <w:sz w:val="20"/>
        </w:rPr>
        <w:t>A versioned, grouped collection of planning assumptions linked to a Scenario.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CAC (Customer Acquisition Cost): </w:t>
      </w:r>
      <w:r>
        <w:rPr>
          <w:sz w:val="20"/>
        </w:rPr>
        <w:t>Total marketing spend divided by new customers acquired in a period.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Capex (Capital Expenditure): </w:t>
      </w:r>
      <w:r>
        <w:rPr>
          <w:sz w:val="20"/>
        </w:rPr>
        <w:t>One-time investment in fixed assets (kitchen fit-out, equipment, tech).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CM (Contribution Margin): </w:t>
      </w:r>
      <w:r>
        <w:rPr>
          <w:sz w:val="20"/>
        </w:rPr>
        <w:t>Revenue minus variable costs. CM0=Gross, CM1=post-commission, CM2=post-COGS, CM3=post-marketing, CM4=post-fixed-opex.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Dark Kitchen: </w:t>
      </w:r>
      <w:r>
        <w:rPr>
          <w:sz w:val="20"/>
        </w:rPr>
        <w:t>A delivery-only food production unit with no dine-in facility.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Decision Memory: </w:t>
      </w:r>
      <w:r>
        <w:rPr>
          <w:sz w:val="20"/>
        </w:rPr>
        <w:t>System feature that logs strategic choices and their rationale for future analysis and audit.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Driver-Based Modeling: </w:t>
      </w:r>
      <w:r>
        <w:rPr>
          <w:sz w:val="20"/>
        </w:rPr>
        <w:t>Financial outcomes are derived from operational drivers (e.g., Orders x AOV = Revenue) rather than being manually entered.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EBITDA: </w:t>
      </w:r>
      <w:r>
        <w:rPr>
          <w:sz w:val="20"/>
        </w:rPr>
        <w:t>Earnings Before Interest, Taxes, Depreciation, and Amortisation.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GOV (Gross Order Value): </w:t>
      </w:r>
      <w:r>
        <w:rPr>
          <w:sz w:val="20"/>
        </w:rPr>
        <w:t>Total order value at list price before any discounts or fees.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IRR (Internal Rate of Return): </w:t>
      </w:r>
      <w:r>
        <w:rPr>
          <w:sz w:val="20"/>
        </w:rPr>
        <w:t>The discount rate at which the NPV of all cash flows equals zero.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LTV (Customer Lifetime Value): </w:t>
      </w:r>
      <w:r>
        <w:rPr>
          <w:sz w:val="20"/>
        </w:rPr>
        <w:t>Average order value x order frequency x average customer tenure.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Monte Carlo Simulation: </w:t>
      </w:r>
      <w:r>
        <w:rPr>
          <w:sz w:val="20"/>
        </w:rPr>
        <w:t>Statistical technique using repeated random sampling to model probability distributions of outcomes.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NPV (Net Present Value): </w:t>
      </w:r>
      <w:r>
        <w:rPr>
          <w:sz w:val="20"/>
        </w:rPr>
        <w:t>Present value of future cash flows discounted at the cost of capital.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Opex (Operating Expenditure): </w:t>
      </w:r>
      <w:r>
        <w:rPr>
          <w:sz w:val="20"/>
        </w:rPr>
        <w:t>Recurring costs of running the business (rent, utilities, salaries, platform fees).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P&amp;L (Profit &amp; Loss Statement): </w:t>
      </w:r>
      <w:r>
        <w:rPr>
          <w:sz w:val="20"/>
        </w:rPr>
        <w:t>Financial statement summarising revenue, costs, and profit over a period.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Periodized: </w:t>
      </w:r>
      <w:r>
        <w:rPr>
          <w:sz w:val="20"/>
        </w:rPr>
        <w:t>Data organized by Planning Periods (Month/Quarter) rather than individual transaction timestamps.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Planning Grain: </w:t>
      </w:r>
      <w:r>
        <w:rPr>
          <w:sz w:val="20"/>
        </w:rPr>
        <w:t>The level of dimensional detail for a projection (e.g., Kitchen x Platform x Product Family x Month).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Planning Spine: </w:t>
      </w:r>
      <w:r>
        <w:rPr>
          <w:sz w:val="20"/>
        </w:rPr>
        <w:t>The core hierarchy: Company &gt; Scenario &gt; Assumption Set &gt; Planning Period.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ROIC (Return on Invested Capital): </w:t>
      </w:r>
      <w:r>
        <w:rPr>
          <w:sz w:val="20"/>
        </w:rPr>
        <w:t>EBIT divided by total capital invested in the kitchen/market.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Runway: </w:t>
      </w:r>
      <w:r>
        <w:rPr>
          <w:sz w:val="20"/>
        </w:rPr>
        <w:t>Number of months the business can operate at current burn rate before cash depletion.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Scenario: </w:t>
      </w:r>
      <w:r>
        <w:rPr>
          <w:sz w:val="20"/>
        </w:rPr>
        <w:t>A named planning hypothesis (e.g., Base, Upside, Stress) containing a full set of assumptions.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Step-Fixed Cost: </w:t>
      </w:r>
      <w:r>
        <w:rPr>
          <w:sz w:val="20"/>
        </w:rPr>
        <w:t>A cost that remains fixed within a range but jumps to a new level when a volume threshold is crossed.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Tornado Chart: </w:t>
      </w:r>
      <w:r>
        <w:rPr>
          <w:sz w:val="20"/>
        </w:rPr>
        <w:t>A sensitivity analysis chart showing ranked input variables by their impact on a key output metric.</w:t>
      </w:r>
    </w:p>
    <w:p>
      <w:pPr>
        <w:spacing w:before="40" w:after="40"/>
        <w:ind w:left="360"/>
        <w:keepLines w:val="1"/>
      </w:pPr>
      <w:r>
        <w:rPr>
          <w:b/>
          <w:sz w:val="20"/>
        </w:rPr>
        <w:t xml:space="preserve">Working Capital: </w:t>
      </w:r>
      <w:r>
        <w:rPr>
          <w:sz w:val="20"/>
        </w:rPr>
        <w:t>Current assets minus current liabilities. Driven by platform payout lag, inventory days, and payables terms.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fill="1F3864" w:val="clear"/>
    </w:pPr>
    <w:r>
      <w:rPr>
        <w:b/>
        <w:color w:val="FFFFFF"/>
        <w:sz w:val="16"/>
      </w:rPr>
      <w:t>F&amp;B Financial Projection Engine  |  Product Requirements Document v3.0  |  Confidential — March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7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