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t xml:space="preserve"/>
      </w:r>
    </w:p>
    <w:p>
      <w:pPr>
        <w:spacing w:after="80" w:before="0"/>
        <w:jc w:val="center"/>
      </w:pPr>
      <w:r>
        <w:rPr>
          <w:rFonts w:ascii="Arial" w:cs="Arial" w:eastAsia="Arial" w:hAnsi="Arial"/>
          <w:b/>
          <w:bCs/>
          <w:color w:val="1F4E79"/>
          <w:sz w:val="56"/>
          <w:szCs w:val="56"/>
        </w:rPr>
        <w:t xml:space="preserve">AZURE GOVERNANCE</w:t>
      </w:r>
    </w:p>
    <w:p>
      <w:pPr>
        <w:spacing w:after="200" w:before="0"/>
        <w:jc w:val="center"/>
      </w:pPr>
      <w:r>
        <w:rPr>
          <w:rFonts w:ascii="Arial" w:cs="Arial" w:eastAsia="Arial" w:hAnsi="Arial"/>
          <w:b/>
          <w:bCs/>
          <w:color w:val="2E75B6"/>
          <w:sz w:val="48"/>
          <w:szCs w:val="48"/>
        </w:rPr>
        <w:t xml:space="preserve">&amp; POLICY REFERENCE GUIDE</w:t>
      </w:r>
    </w:p>
    <w:p>
      <w:pPr>
        <w:pBdr>
          <w:top w:val="single" w:color="2E75B6" w:sz="6"/>
          <w:bottom w:val="single" w:color="2E75B6" w:sz="6"/>
        </w:pBdr>
        <w:spacing w:after="400" w:before="160"/>
        <w:jc w:val="center"/>
      </w:pPr>
      <w:r>
        <w:rPr>
          <w:rFonts w:ascii="Arial" w:cs="Arial" w:eastAsia="Arial" w:hAnsi="Arial"/>
          <w:color w:val="666666"/>
          <w:sz w:val="20"/>
          <w:szCs w:val="20"/>
        </w:rPr>
        <w:t xml:space="preserve">Management Groups  •  Azure Policy  •  Custom Definitions  •  Initiatives  •  Remediation &amp; Compliance</w:t>
      </w:r>
    </w:p>
    <w:p>
      <w:pPr>
        <w:spacing w:after="0" w:before="200"/>
      </w:pPr>
      <w:r>
        <w:t xml:space="preserve"/>
      </w:r>
    </w:p>
    <w:p>
      <w:pPr>
        <w:pStyle w:val="Heading1"/>
        <w:pBdr>
          <w:bottom w:val="single" w:color="2E75B6" w:sz="6"/>
        </w:pBdr>
        <w:shd w:fill="1F4E79" w:val="clear"/>
        <w:spacing w:after="200" w:before="360"/>
        <w:ind w:left="200"/>
      </w:pPr>
      <w:r>
        <w:rPr>
          <w:rFonts w:ascii="Arial" w:cs="Arial" w:eastAsia="Arial" w:hAnsi="Arial"/>
          <w:b/>
          <w:bCs/>
          <w:color w:val="FFFFFF"/>
          <w:sz w:val="32"/>
          <w:szCs w:val="32"/>
        </w:rPr>
        <w:t xml:space="preserve">1. Management Group</w:t>
      </w:r>
    </w:p>
    <w:p>
      <w:pPr>
        <w:spacing w:after="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Definition</w:t>
      </w:r>
    </w:p>
    <w:p>
      <w:pPr>
        <w:spacing w:after="80" w:before="80"/>
        <w:ind w:left="200"/>
      </w:pPr>
      <w:r>
        <w:rPr>
          <w:rFonts w:ascii="Arial" w:cs="Arial" w:eastAsia="Arial" w:hAnsi="Arial"/>
          <w:color w:val="1A1A2E"/>
          <w:sz w:val="22"/>
          <w:szCs w:val="22"/>
        </w:rPr>
        <w:t xml:space="preserve">A Management Group in Azure is a container that helps you manage access, policy, and compliance for multiple Azure subscriptions. Management Groups provide a governance scope above subscriptions, allowing you to apply policies and access controls uniformly across your entire organization's Azure environment.</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Key Characteristics</w:t>
      </w:r>
    </w:p>
    <w:p>
      <w:pPr>
        <w:pStyle w:val="ListParagraph"/>
        <w:numPr>
          <w:ilvl w:val="0"/>
          <w:numId w:val="2"/>
        </w:numPr>
        <w:spacing w:after="60" w:before="60"/>
      </w:pPr>
      <w:r>
        <w:rPr>
          <w:rFonts w:ascii="Arial" w:cs="Arial" w:eastAsia="Arial" w:hAnsi="Arial"/>
          <w:color w:val="1A1A2E"/>
          <w:sz w:val="22"/>
          <w:szCs w:val="22"/>
        </w:rPr>
        <w:t xml:space="preserve">Management Groups can contain multiple Azure subscriptions or other management groups (nested hierarchy).</w:t>
      </w:r>
    </w:p>
    <w:p>
      <w:pPr>
        <w:pStyle w:val="ListParagraph"/>
        <w:numPr>
          <w:ilvl w:val="0"/>
          <w:numId w:val="2"/>
        </w:numPr>
        <w:spacing w:after="60" w:before="60"/>
      </w:pPr>
      <w:r>
        <w:rPr>
          <w:rFonts w:ascii="Arial" w:cs="Arial" w:eastAsia="Arial" w:hAnsi="Arial"/>
          <w:color w:val="1A1A2E"/>
          <w:sz w:val="22"/>
          <w:szCs w:val="22"/>
        </w:rPr>
        <w:t xml:space="preserve">All subscriptions within a management group automatically inherit the conditions applied to the management group.</w:t>
      </w:r>
    </w:p>
    <w:p>
      <w:pPr>
        <w:pStyle w:val="ListParagraph"/>
        <w:numPr>
          <w:ilvl w:val="0"/>
          <w:numId w:val="2"/>
        </w:numPr>
        <w:spacing w:after="60" w:before="60"/>
      </w:pPr>
      <w:r>
        <w:rPr>
          <w:rFonts w:ascii="Arial" w:cs="Arial" w:eastAsia="Arial" w:hAnsi="Arial"/>
          <w:color w:val="1A1A2E"/>
          <w:sz w:val="22"/>
          <w:szCs w:val="22"/>
        </w:rPr>
        <w:t xml:space="preserve">A single Azure Active Directory (Azure AD) tenant can support up to 10,000 management groups.</w:t>
      </w:r>
    </w:p>
    <w:p>
      <w:pPr>
        <w:pStyle w:val="ListParagraph"/>
        <w:numPr>
          <w:ilvl w:val="0"/>
          <w:numId w:val="2"/>
        </w:numPr>
        <w:spacing w:after="60" w:before="60"/>
      </w:pPr>
      <w:r>
        <w:rPr>
          <w:rFonts w:ascii="Arial" w:cs="Arial" w:eastAsia="Arial" w:hAnsi="Arial"/>
          <w:color w:val="1A1A2E"/>
          <w:sz w:val="22"/>
          <w:szCs w:val="22"/>
        </w:rPr>
        <w:t xml:space="preserve">The hierarchy can support up to six levels of depth (excluding root and subscription levels).</w:t>
      </w:r>
    </w:p>
    <w:p>
      <w:pPr>
        <w:pStyle w:val="ListParagraph"/>
        <w:numPr>
          <w:ilvl w:val="0"/>
          <w:numId w:val="2"/>
        </w:numPr>
        <w:spacing w:after="60" w:before="60"/>
      </w:pPr>
      <w:r>
        <w:rPr>
          <w:rFonts w:ascii="Arial" w:cs="Arial" w:eastAsia="Arial" w:hAnsi="Arial"/>
          <w:color w:val="1A1A2E"/>
          <w:sz w:val="22"/>
          <w:szCs w:val="22"/>
        </w:rPr>
        <w:t xml:space="preserve">Each management group and subscription can only have one parent.</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Hierarchy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Root Group</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Top-level management group automatically created for each Azure AD tenant. Cannot be moved or deleted.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Child Groups</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Nested management groups created under the root or other management groups to represent organizational units or environments.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Subscriptions</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Individual Azure subscriptions placed within management groups to inherit governance policies.</w:t>
            </w:r>
          </w:p>
        </w:tc>
      </w:tr>
    </w:tbl>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Use Cases</w:t>
      </w:r>
    </w:p>
    <w:p>
      <w:pPr>
        <w:pStyle w:val="ListParagraph"/>
        <w:numPr>
          <w:ilvl w:val="0"/>
          <w:numId w:val="2"/>
        </w:numPr>
        <w:spacing w:after="60" w:before="60"/>
      </w:pPr>
      <w:r>
        <w:rPr>
          <w:rFonts w:ascii="Arial" w:cs="Arial" w:eastAsia="Arial" w:hAnsi="Arial"/>
          <w:color w:val="1A1A2E"/>
          <w:sz w:val="22"/>
          <w:szCs w:val="22"/>
        </w:rPr>
        <w:t xml:space="preserve">Applying a uniform Azure Policy across all subscriptions in a business unit.</w:t>
      </w:r>
    </w:p>
    <w:p>
      <w:pPr>
        <w:pStyle w:val="ListParagraph"/>
        <w:numPr>
          <w:ilvl w:val="0"/>
          <w:numId w:val="2"/>
        </w:numPr>
        <w:spacing w:after="60" w:before="60"/>
      </w:pPr>
      <w:r>
        <w:rPr>
          <w:rFonts w:ascii="Arial" w:cs="Arial" w:eastAsia="Arial" w:hAnsi="Arial"/>
          <w:color w:val="1A1A2E"/>
          <w:sz w:val="22"/>
          <w:szCs w:val="22"/>
        </w:rPr>
        <w:t xml:space="preserve">Granting a group of users access to multiple subscriptions using Azure RBAC.</w:t>
      </w:r>
    </w:p>
    <w:p>
      <w:pPr>
        <w:pStyle w:val="ListParagraph"/>
        <w:numPr>
          <w:ilvl w:val="0"/>
          <w:numId w:val="2"/>
        </w:numPr>
        <w:spacing w:after="60" w:before="60"/>
      </w:pPr>
      <w:r>
        <w:rPr>
          <w:rFonts w:ascii="Arial" w:cs="Arial" w:eastAsia="Arial" w:hAnsi="Arial"/>
          <w:color w:val="1A1A2E"/>
          <w:sz w:val="22"/>
          <w:szCs w:val="22"/>
        </w:rPr>
        <w:t xml:space="preserve">Enforcing regulatory compliance standards across entire business divisions.</w:t>
      </w:r>
    </w:p>
    <w:p>
      <w:pPr>
        <w:pStyle w:val="ListParagraph"/>
        <w:numPr>
          <w:ilvl w:val="0"/>
          <w:numId w:val="2"/>
        </w:numPr>
        <w:spacing w:after="60" w:before="60"/>
      </w:pPr>
      <w:r>
        <w:rPr>
          <w:rFonts w:ascii="Arial" w:cs="Arial" w:eastAsia="Arial" w:hAnsi="Arial"/>
          <w:color w:val="1A1A2E"/>
          <w:sz w:val="22"/>
          <w:szCs w:val="22"/>
        </w:rPr>
        <w:t xml:space="preserve">Organizing subscriptions by department, environment (dev/test/prod), or geography.</w:t>
      </w:r>
    </w:p>
    <w:p>
      <w:pPr>
        <w:pBdr>
          <w:bottom w:val="single" w:color="D6E4F0" w:sz="4"/>
        </w:pBdr>
        <w:spacing w:after="200" w:before="200"/>
      </w:pPr>
      <w:r>
        <w:t xml:space="preserve"/>
      </w:r>
    </w:p>
    <w:p>
      <w:pPr>
        <w:pStyle w:val="Heading1"/>
        <w:pBdr>
          <w:bottom w:val="single" w:color="2E75B6" w:sz="6"/>
        </w:pBdr>
        <w:shd w:fill="1F4E79" w:val="clear"/>
        <w:spacing w:after="200" w:before="360"/>
        <w:ind w:left="200"/>
      </w:pPr>
      <w:r>
        <w:rPr>
          <w:rFonts w:ascii="Arial" w:cs="Arial" w:eastAsia="Arial" w:hAnsi="Arial"/>
          <w:b/>
          <w:bCs/>
          <w:color w:val="FFFFFF"/>
          <w:sz w:val="32"/>
          <w:szCs w:val="32"/>
        </w:rPr>
        <w:t xml:space="preserve">2. Azure Policy</w:t>
      </w:r>
    </w:p>
    <w:p>
      <w:pPr>
        <w:spacing w:after="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Definition</w:t>
      </w:r>
    </w:p>
    <w:p>
      <w:pPr>
        <w:spacing w:after="80" w:before="80"/>
        <w:ind w:left="200"/>
      </w:pPr>
      <w:r>
        <w:rPr>
          <w:rFonts w:ascii="Arial" w:cs="Arial" w:eastAsia="Arial" w:hAnsi="Arial"/>
          <w:color w:val="1A1A2E"/>
          <w:sz w:val="22"/>
          <w:szCs w:val="22"/>
        </w:rPr>
        <w:t xml:space="preserve">Azure Policy is a service in Azure that enables you to create, assign, and manage policies to enforce rules and effects on your resources. It ensures that resource configurations comply with corporate standards and service-level agreements. Azure Policy evaluates resources for non-compliance with assigned policies.</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How Azure Policy Works</w:t>
      </w:r>
    </w:p>
    <w:p>
      <w:pPr>
        <w:pStyle w:val="ListParagraph"/>
        <w:numPr>
          <w:ilvl w:val="0"/>
          <w:numId w:val="2"/>
        </w:numPr>
        <w:spacing w:after="60" w:before="60"/>
      </w:pPr>
      <w:r>
        <w:rPr>
          <w:rFonts w:ascii="Arial" w:cs="Arial" w:eastAsia="Arial" w:hAnsi="Arial"/>
          <w:color w:val="1A1A2E"/>
          <w:sz w:val="22"/>
          <w:szCs w:val="22"/>
        </w:rPr>
        <w:t xml:space="preserve">Policy definitions describe resource compliance conditions and the action to take when a condition is met.</w:t>
      </w:r>
    </w:p>
    <w:p>
      <w:pPr>
        <w:pStyle w:val="ListParagraph"/>
        <w:numPr>
          <w:ilvl w:val="0"/>
          <w:numId w:val="2"/>
        </w:numPr>
        <w:spacing w:after="60" w:before="60"/>
      </w:pPr>
      <w:r>
        <w:rPr>
          <w:rFonts w:ascii="Arial" w:cs="Arial" w:eastAsia="Arial" w:hAnsi="Arial"/>
          <w:color w:val="1A1A2E"/>
          <w:sz w:val="22"/>
          <w:szCs w:val="22"/>
        </w:rPr>
        <w:t xml:space="preserve">Policies are assigned to a specific scope — a management group, subscription, resource group, or individual resource.</w:t>
      </w:r>
    </w:p>
    <w:p>
      <w:pPr>
        <w:pStyle w:val="ListParagraph"/>
        <w:numPr>
          <w:ilvl w:val="0"/>
          <w:numId w:val="2"/>
        </w:numPr>
        <w:spacing w:after="60" w:before="60"/>
      </w:pPr>
      <w:r>
        <w:rPr>
          <w:rFonts w:ascii="Arial" w:cs="Arial" w:eastAsia="Arial" w:hAnsi="Arial"/>
          <w:color w:val="1A1A2E"/>
          <w:sz w:val="22"/>
          <w:szCs w:val="22"/>
        </w:rPr>
        <w:t xml:space="preserve">Azure Policy continuously evaluates resources and reports on compliance.</w:t>
      </w:r>
    </w:p>
    <w:p>
      <w:pPr>
        <w:pStyle w:val="ListParagraph"/>
        <w:numPr>
          <w:ilvl w:val="0"/>
          <w:numId w:val="2"/>
        </w:numPr>
        <w:spacing w:after="60" w:before="60"/>
      </w:pPr>
      <w:r>
        <w:rPr>
          <w:rFonts w:ascii="Arial" w:cs="Arial" w:eastAsia="Arial" w:hAnsi="Arial"/>
          <w:color w:val="1A1A2E"/>
          <w:sz w:val="22"/>
          <w:szCs w:val="22"/>
        </w:rPr>
        <w:t xml:space="preserve">Non-compliant resources can be flagged, denied creation, or automatically remediated.</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Policy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Available Policy Effects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Deny – Prevents a resource configuration from being created or updated if it violates policy.</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Audit – Creates a warning event in the activity log but does not stop the action.</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Append – Adds additional fields to a resource during creation or update.</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AuditIfNotExists – Audits resources where a related resource does not exist.</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DeployIfNotExists – Deploys a resource if it doesn't already exist.</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Modify – Adds, updates, or removes properties/tags on a resource.</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Disabled – Disables the policy effect for testing without removing assignment.</w:t>
            </w:r>
          </w:p>
        </w:tc>
      </w:tr>
    </w:tbl>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Policy Evaluation Triggers</w:t>
      </w:r>
    </w:p>
    <w:p>
      <w:pPr>
        <w:pStyle w:val="ListParagraph"/>
        <w:numPr>
          <w:ilvl w:val="0"/>
          <w:numId w:val="2"/>
        </w:numPr>
        <w:spacing w:after="60" w:before="60"/>
      </w:pPr>
      <w:r>
        <w:rPr>
          <w:rFonts w:ascii="Arial" w:cs="Arial" w:eastAsia="Arial" w:hAnsi="Arial"/>
          <w:color w:val="1A1A2E"/>
          <w:sz w:val="22"/>
          <w:szCs w:val="22"/>
        </w:rPr>
        <w:t xml:space="preserve">Resource creation, update, or deletion.</w:t>
      </w:r>
    </w:p>
    <w:p>
      <w:pPr>
        <w:pStyle w:val="ListParagraph"/>
        <w:numPr>
          <w:ilvl w:val="0"/>
          <w:numId w:val="2"/>
        </w:numPr>
        <w:spacing w:after="60" w:before="60"/>
      </w:pPr>
      <w:r>
        <w:rPr>
          <w:rFonts w:ascii="Arial" w:cs="Arial" w:eastAsia="Arial" w:hAnsi="Arial"/>
          <w:color w:val="1A1A2E"/>
          <w:sz w:val="22"/>
          <w:szCs w:val="22"/>
        </w:rPr>
        <w:t xml:space="preserve">Policy or initiative assignment to a scope.</w:t>
      </w:r>
    </w:p>
    <w:p>
      <w:pPr>
        <w:pStyle w:val="ListParagraph"/>
        <w:numPr>
          <w:ilvl w:val="0"/>
          <w:numId w:val="2"/>
        </w:numPr>
        <w:spacing w:after="60" w:before="60"/>
      </w:pPr>
      <w:r>
        <w:rPr>
          <w:rFonts w:ascii="Arial" w:cs="Arial" w:eastAsia="Arial" w:hAnsi="Arial"/>
          <w:color w:val="1A1A2E"/>
          <w:sz w:val="22"/>
          <w:szCs w:val="22"/>
        </w:rPr>
        <w:t xml:space="preserve">Existing resources evaluated on a standard 24-hour compliance scan cycle.</w:t>
      </w:r>
    </w:p>
    <w:p>
      <w:pPr>
        <w:pStyle w:val="ListParagraph"/>
        <w:numPr>
          <w:ilvl w:val="0"/>
          <w:numId w:val="2"/>
        </w:numPr>
        <w:spacing w:after="60" w:before="60"/>
      </w:pPr>
      <w:r>
        <w:rPr>
          <w:rFonts w:ascii="Arial" w:cs="Arial" w:eastAsia="Arial" w:hAnsi="Arial"/>
          <w:color w:val="1A1A2E"/>
          <w:sz w:val="22"/>
          <w:szCs w:val="22"/>
        </w:rPr>
        <w:t xml:space="preserve">Manual on-demand evaluation trigger via Azure CLI or PowerShell.</w:t>
      </w:r>
    </w:p>
    <w:p>
      <w:pPr>
        <w:pBdr>
          <w:bottom w:val="single" w:color="D6E4F0" w:sz="4"/>
        </w:pBdr>
        <w:spacing w:after="200" w:before="200"/>
      </w:pPr>
      <w:r>
        <w:t xml:space="preserve"/>
      </w:r>
    </w:p>
    <w:p>
      <w:pPr>
        <w:pStyle w:val="Heading1"/>
        <w:pBdr>
          <w:bottom w:val="single" w:color="2E75B6" w:sz="6"/>
        </w:pBdr>
        <w:shd w:fill="1F4E79" w:val="clear"/>
        <w:spacing w:after="200" w:before="360"/>
        <w:ind w:left="200"/>
      </w:pPr>
      <w:r>
        <w:rPr>
          <w:rFonts w:ascii="Arial" w:cs="Arial" w:eastAsia="Arial" w:hAnsi="Arial"/>
          <w:b/>
          <w:bCs/>
          <w:color w:val="FFFFFF"/>
          <w:sz w:val="32"/>
          <w:szCs w:val="32"/>
        </w:rPr>
        <w:t xml:space="preserve">3. Azure Policy Definitions</w:t>
      </w:r>
    </w:p>
    <w:p>
      <w:pPr>
        <w:spacing w:after="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Definition</w:t>
      </w:r>
    </w:p>
    <w:p>
      <w:pPr>
        <w:spacing w:after="80" w:before="80"/>
        <w:ind w:left="200"/>
      </w:pPr>
      <w:r>
        <w:rPr>
          <w:rFonts w:ascii="Arial" w:cs="Arial" w:eastAsia="Arial" w:hAnsi="Arial"/>
          <w:color w:val="1A1A2E"/>
          <w:sz w:val="22"/>
          <w:szCs w:val="22"/>
        </w:rPr>
        <w:t xml:space="preserve">An Azure Policy Definition is a rule that describes resource compliance conditions and the effect to take when the condition is met. A policy definition contains the logic written in JSON format that determines what is evaluated, the conditions under which compliance is checked, and what action (effect) is triggered when a resource is non-compliant.</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Built-in Policy Definitions</w:t>
      </w:r>
    </w:p>
    <w:p>
      <w:pPr>
        <w:spacing w:after="80" w:before="80"/>
        <w:ind w:left="200"/>
      </w:pPr>
      <w:r>
        <w:rPr>
          <w:rFonts w:ascii="Arial" w:cs="Arial" w:eastAsia="Arial" w:hAnsi="Arial"/>
          <w:color w:val="1A1A2E"/>
          <w:sz w:val="22"/>
          <w:szCs w:val="22"/>
        </w:rPr>
        <w:t xml:space="preserve">Azure provides hundreds of built-in policy definitions across various compliance domains. These cover areas such as:</w:t>
      </w:r>
    </w:p>
    <w:p>
      <w:pPr>
        <w:pStyle w:val="ListParagraph"/>
        <w:numPr>
          <w:ilvl w:val="0"/>
          <w:numId w:val="2"/>
        </w:numPr>
        <w:spacing w:after="60" w:before="60"/>
      </w:pPr>
      <w:r>
        <w:rPr>
          <w:rFonts w:ascii="Arial" w:cs="Arial" w:eastAsia="Arial" w:hAnsi="Arial"/>
          <w:color w:val="1A1A2E"/>
          <w:sz w:val="22"/>
          <w:szCs w:val="22"/>
        </w:rPr>
        <w:t xml:space="preserve">Security – Require encryption, enable Microsoft Defender, restrict public IP access.</w:t>
      </w:r>
    </w:p>
    <w:p>
      <w:pPr>
        <w:pStyle w:val="ListParagraph"/>
        <w:numPr>
          <w:ilvl w:val="0"/>
          <w:numId w:val="2"/>
        </w:numPr>
        <w:spacing w:after="60" w:before="60"/>
      </w:pPr>
      <w:r>
        <w:rPr>
          <w:rFonts w:ascii="Arial" w:cs="Arial" w:eastAsia="Arial" w:hAnsi="Arial"/>
          <w:color w:val="1A1A2E"/>
          <w:sz w:val="22"/>
          <w:szCs w:val="22"/>
        </w:rPr>
        <w:t xml:space="preserve">Networking – Enforce NSG configurations, restrict inbound ports.</w:t>
      </w:r>
    </w:p>
    <w:p>
      <w:pPr>
        <w:pStyle w:val="ListParagraph"/>
        <w:numPr>
          <w:ilvl w:val="0"/>
          <w:numId w:val="2"/>
        </w:numPr>
        <w:spacing w:after="60" w:before="60"/>
      </w:pPr>
      <w:r>
        <w:rPr>
          <w:rFonts w:ascii="Arial" w:cs="Arial" w:eastAsia="Arial" w:hAnsi="Arial"/>
          <w:color w:val="1A1A2E"/>
          <w:sz w:val="22"/>
          <w:szCs w:val="22"/>
        </w:rPr>
        <w:t xml:space="preserve">Storage – Require HTTPS, enforce geo-redundancy, restrict access keys.</w:t>
      </w:r>
    </w:p>
    <w:p>
      <w:pPr>
        <w:pStyle w:val="ListParagraph"/>
        <w:numPr>
          <w:ilvl w:val="0"/>
          <w:numId w:val="2"/>
        </w:numPr>
        <w:spacing w:after="60" w:before="60"/>
      </w:pPr>
      <w:r>
        <w:rPr>
          <w:rFonts w:ascii="Arial" w:cs="Arial" w:eastAsia="Arial" w:hAnsi="Arial"/>
          <w:color w:val="1A1A2E"/>
          <w:sz w:val="22"/>
          <w:szCs w:val="22"/>
        </w:rPr>
        <w:t xml:space="preserve">Compute – Require approved VM SKUs, enforce OS disk encryption.</w:t>
      </w:r>
    </w:p>
    <w:p>
      <w:pPr>
        <w:pStyle w:val="ListParagraph"/>
        <w:numPr>
          <w:ilvl w:val="0"/>
          <w:numId w:val="2"/>
        </w:numPr>
        <w:spacing w:after="60" w:before="60"/>
      </w:pPr>
      <w:r>
        <w:rPr>
          <w:rFonts w:ascii="Arial" w:cs="Arial" w:eastAsia="Arial" w:hAnsi="Arial"/>
          <w:color w:val="1A1A2E"/>
          <w:sz w:val="22"/>
          <w:szCs w:val="22"/>
        </w:rPr>
        <w:t xml:space="preserve">Tags – Enforce required tags on resources and resource groups.</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Policy Definition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Display Name</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Human-readable name for the policy displayed in the Azure Portal.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Explains the purpose and behavior of the policy.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Defines which resource types the policy applies to (e.g., All, Indexed).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Parameters</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Allows policy customization; values passed in at assignment time.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Policy Rule</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JSON-based if-then logic: conditions trigger the specified effect.</w:t>
            </w:r>
          </w:p>
        </w:tc>
      </w:tr>
    </w:tbl>
    <w:p>
      <w:pPr>
        <w:pBdr>
          <w:bottom w:val="single" w:color="D6E4F0" w:sz="4"/>
        </w:pBdr>
        <w:spacing w:after="200" w:before="200"/>
      </w:pPr>
      <w:r>
        <w:t xml:space="preserve"/>
      </w:r>
    </w:p>
    <w:p>
      <w:pPr>
        <w:pStyle w:val="Heading1"/>
        <w:pBdr>
          <w:bottom w:val="single" w:color="2E75B6" w:sz="6"/>
        </w:pBdr>
        <w:shd w:fill="1F4E79" w:val="clear"/>
        <w:spacing w:after="200" w:before="360"/>
        <w:ind w:left="200"/>
      </w:pPr>
      <w:r>
        <w:rPr>
          <w:rFonts w:ascii="Arial" w:cs="Arial" w:eastAsia="Arial" w:hAnsi="Arial"/>
          <w:b/>
          <w:bCs/>
          <w:color w:val="FFFFFF"/>
          <w:sz w:val="32"/>
          <w:szCs w:val="32"/>
        </w:rPr>
        <w:t xml:space="preserve">4. Create Custom Policy Definitions</w:t>
      </w:r>
    </w:p>
    <w:p>
      <w:pPr>
        <w:spacing w:after="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Definition</w:t>
      </w:r>
    </w:p>
    <w:p>
      <w:pPr>
        <w:spacing w:after="80" w:before="80"/>
        <w:ind w:left="200"/>
      </w:pPr>
      <w:r>
        <w:rPr>
          <w:rFonts w:ascii="Arial" w:cs="Arial" w:eastAsia="Arial" w:hAnsi="Arial"/>
          <w:color w:val="1A1A2E"/>
          <w:sz w:val="22"/>
          <w:szCs w:val="22"/>
        </w:rPr>
        <w:t xml:space="preserve">Custom Policy Definitions allow organizations to create their own governance rules when built-in Azure policies do not meet specific business requirements. A custom policy is authored in JSON and follows the same structure as built-in policy definitions, giving full control over conditions, parameters, and effects.</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When to Create Custom Policies</w:t>
      </w:r>
    </w:p>
    <w:p>
      <w:pPr>
        <w:pStyle w:val="ListParagraph"/>
        <w:numPr>
          <w:ilvl w:val="0"/>
          <w:numId w:val="2"/>
        </w:numPr>
        <w:spacing w:after="60" w:before="60"/>
      </w:pPr>
      <w:r>
        <w:rPr>
          <w:rFonts w:ascii="Arial" w:cs="Arial" w:eastAsia="Arial" w:hAnsi="Arial"/>
          <w:color w:val="1A1A2E"/>
          <w:sz w:val="22"/>
          <w:szCs w:val="22"/>
        </w:rPr>
        <w:t xml:space="preserve">When built-in policies do not address a specific organizational requirement.</w:t>
      </w:r>
    </w:p>
    <w:p>
      <w:pPr>
        <w:pStyle w:val="ListParagraph"/>
        <w:numPr>
          <w:ilvl w:val="0"/>
          <w:numId w:val="2"/>
        </w:numPr>
        <w:spacing w:after="60" w:before="60"/>
      </w:pPr>
      <w:r>
        <w:rPr>
          <w:rFonts w:ascii="Arial" w:cs="Arial" w:eastAsia="Arial" w:hAnsi="Arial"/>
          <w:color w:val="1A1A2E"/>
          <w:sz w:val="22"/>
          <w:szCs w:val="22"/>
        </w:rPr>
        <w:t xml:space="preserve">When you need to enforce company-specific naming conventions.</w:t>
      </w:r>
    </w:p>
    <w:p>
      <w:pPr>
        <w:pStyle w:val="ListParagraph"/>
        <w:numPr>
          <w:ilvl w:val="0"/>
          <w:numId w:val="2"/>
        </w:numPr>
        <w:spacing w:after="60" w:before="60"/>
      </w:pPr>
      <w:r>
        <w:rPr>
          <w:rFonts w:ascii="Arial" w:cs="Arial" w:eastAsia="Arial" w:hAnsi="Arial"/>
          <w:color w:val="1A1A2E"/>
          <w:sz w:val="22"/>
          <w:szCs w:val="22"/>
        </w:rPr>
        <w:t xml:space="preserve">When combining multiple conditions that no single built-in policy covers.</w:t>
      </w:r>
    </w:p>
    <w:p>
      <w:pPr>
        <w:pStyle w:val="ListParagraph"/>
        <w:numPr>
          <w:ilvl w:val="0"/>
          <w:numId w:val="2"/>
        </w:numPr>
        <w:spacing w:after="60" w:before="60"/>
      </w:pPr>
      <w:r>
        <w:rPr>
          <w:rFonts w:ascii="Arial" w:cs="Arial" w:eastAsia="Arial" w:hAnsi="Arial"/>
          <w:color w:val="1A1A2E"/>
          <w:sz w:val="22"/>
          <w:szCs w:val="22"/>
        </w:rPr>
        <w:t xml:space="preserve">When enforcing industry-specific or regulatory standards unique to your organization.</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Steps to Create a Custom Policy</w:t>
      </w:r>
    </w:p>
    <w:p>
      <w:pPr>
        <w:pStyle w:val="ListParagraph"/>
        <w:numPr>
          <w:ilvl w:val="0"/>
          <w:numId w:val="2"/>
        </w:numPr>
        <w:spacing w:after="60" w:before="60"/>
      </w:pPr>
      <w:r>
        <w:rPr>
          <w:rFonts w:ascii="Arial" w:cs="Arial" w:eastAsia="Arial" w:hAnsi="Arial"/>
          <w:sz w:val="22"/>
          <w:szCs w:val="22"/>
        </w:rPr>
        <w:t xml:space="preserve">Step 1: Navigate to Azure Policy &gt; Definitions &gt; + Policy Definition.</w:t>
      </w:r>
    </w:p>
    <w:p>
      <w:pPr>
        <w:pStyle w:val="ListParagraph"/>
        <w:numPr>
          <w:ilvl w:val="0"/>
          <w:numId w:val="2"/>
        </w:numPr>
        <w:spacing w:after="60" w:before="60"/>
      </w:pPr>
      <w:r>
        <w:rPr>
          <w:rFonts w:ascii="Arial" w:cs="Arial" w:eastAsia="Arial" w:hAnsi="Arial"/>
          <w:sz w:val="22"/>
          <w:szCs w:val="22"/>
        </w:rPr>
        <w:t xml:space="preserve">Step 2: Provide a definition location (management group or subscription).</w:t>
      </w:r>
    </w:p>
    <w:p>
      <w:pPr>
        <w:pStyle w:val="ListParagraph"/>
        <w:numPr>
          <w:ilvl w:val="0"/>
          <w:numId w:val="2"/>
        </w:numPr>
        <w:spacing w:after="60" w:before="60"/>
      </w:pPr>
      <w:r>
        <w:rPr>
          <w:rFonts w:ascii="Arial" w:cs="Arial" w:eastAsia="Arial" w:hAnsi="Arial"/>
          <w:sz w:val="22"/>
          <w:szCs w:val="22"/>
        </w:rPr>
        <w:t xml:space="preserve">Step 3: Enter a name, description, and category.</w:t>
      </w:r>
    </w:p>
    <w:p>
      <w:pPr>
        <w:pStyle w:val="ListParagraph"/>
        <w:numPr>
          <w:ilvl w:val="0"/>
          <w:numId w:val="2"/>
        </w:numPr>
        <w:spacing w:after="60" w:before="60"/>
      </w:pPr>
      <w:r>
        <w:rPr>
          <w:rFonts w:ascii="Arial" w:cs="Arial" w:eastAsia="Arial" w:hAnsi="Arial"/>
          <w:sz w:val="22"/>
          <w:szCs w:val="22"/>
        </w:rPr>
        <w:t xml:space="preserve">Step 4: Author the policy rule in JSON with conditions and effects.</w:t>
      </w:r>
    </w:p>
    <w:p>
      <w:pPr>
        <w:pStyle w:val="ListParagraph"/>
        <w:numPr>
          <w:ilvl w:val="0"/>
          <w:numId w:val="2"/>
        </w:numPr>
        <w:spacing w:after="60" w:before="60"/>
      </w:pPr>
      <w:r>
        <w:rPr>
          <w:rFonts w:ascii="Arial" w:cs="Arial" w:eastAsia="Arial" w:hAnsi="Arial"/>
          <w:sz w:val="22"/>
          <w:szCs w:val="22"/>
        </w:rPr>
        <w:t xml:space="preserve">Step 5: Save and assign the custom policy to the desired scope.</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Best Practices</w:t>
      </w:r>
    </w:p>
    <w:p>
      <w:pPr>
        <w:pStyle w:val="ListParagraph"/>
        <w:numPr>
          <w:ilvl w:val="0"/>
          <w:numId w:val="2"/>
        </w:numPr>
        <w:spacing w:after="60" w:before="60"/>
      </w:pPr>
      <w:r>
        <w:rPr>
          <w:rFonts w:ascii="Arial" w:cs="Arial" w:eastAsia="Arial" w:hAnsi="Arial"/>
          <w:color w:val="1A1A2E"/>
          <w:sz w:val="22"/>
          <w:szCs w:val="22"/>
        </w:rPr>
        <w:t xml:space="preserve">Always parameterize values (e.g., allowed locations, required tags) to make policies reusable.</w:t>
      </w:r>
    </w:p>
    <w:p>
      <w:pPr>
        <w:pStyle w:val="ListParagraph"/>
        <w:numPr>
          <w:ilvl w:val="0"/>
          <w:numId w:val="2"/>
        </w:numPr>
        <w:spacing w:after="60" w:before="60"/>
      </w:pPr>
      <w:r>
        <w:rPr>
          <w:rFonts w:ascii="Arial" w:cs="Arial" w:eastAsia="Arial" w:hAnsi="Arial"/>
          <w:color w:val="1A1A2E"/>
          <w:sz w:val="22"/>
          <w:szCs w:val="22"/>
        </w:rPr>
        <w:t xml:space="preserve">Start with an Audit effect before switching to Deny to understand the blast radius.</w:t>
      </w:r>
    </w:p>
    <w:p>
      <w:pPr>
        <w:pStyle w:val="ListParagraph"/>
        <w:numPr>
          <w:ilvl w:val="0"/>
          <w:numId w:val="2"/>
        </w:numPr>
        <w:spacing w:after="60" w:before="60"/>
      </w:pPr>
      <w:r>
        <w:rPr>
          <w:rFonts w:ascii="Arial" w:cs="Arial" w:eastAsia="Arial" w:hAnsi="Arial"/>
          <w:color w:val="1A1A2E"/>
          <w:sz w:val="22"/>
          <w:szCs w:val="22"/>
        </w:rPr>
        <w:t xml:space="preserve">Store custom policy JSON in source control (Git) for version tracking.</w:t>
      </w:r>
    </w:p>
    <w:p>
      <w:pPr>
        <w:pStyle w:val="ListParagraph"/>
        <w:numPr>
          <w:ilvl w:val="0"/>
          <w:numId w:val="2"/>
        </w:numPr>
        <w:spacing w:after="60" w:before="60"/>
      </w:pPr>
      <w:r>
        <w:rPr>
          <w:rFonts w:ascii="Arial" w:cs="Arial" w:eastAsia="Arial" w:hAnsi="Arial"/>
          <w:color w:val="1A1A2E"/>
          <w:sz w:val="22"/>
          <w:szCs w:val="22"/>
        </w:rPr>
        <w:t xml:space="preserve">Use descriptive names and include version information in descriptions.</w:t>
      </w:r>
    </w:p>
    <w:p>
      <w:pPr>
        <w:pBdr>
          <w:bottom w:val="single" w:color="D6E4F0" w:sz="4"/>
        </w:pBdr>
        <w:spacing w:after="200" w:before="200"/>
      </w:pPr>
      <w:r>
        <w:t xml:space="preserve"/>
      </w:r>
    </w:p>
    <w:p>
      <w:pPr>
        <w:pStyle w:val="Heading1"/>
        <w:pBdr>
          <w:bottom w:val="single" w:color="2E75B6" w:sz="6"/>
        </w:pBdr>
        <w:shd w:fill="1F4E79" w:val="clear"/>
        <w:spacing w:after="200" w:before="360"/>
        <w:ind w:left="200"/>
      </w:pPr>
      <w:r>
        <w:rPr>
          <w:rFonts w:ascii="Arial" w:cs="Arial" w:eastAsia="Arial" w:hAnsi="Arial"/>
          <w:b/>
          <w:bCs/>
          <w:color w:val="FFFFFF"/>
          <w:sz w:val="32"/>
          <w:szCs w:val="32"/>
        </w:rPr>
        <w:t xml:space="preserve">5. Initiative Definitions</w:t>
      </w:r>
    </w:p>
    <w:p>
      <w:pPr>
        <w:spacing w:after="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Definition</w:t>
      </w:r>
    </w:p>
    <w:p>
      <w:pPr>
        <w:spacing w:after="80" w:before="80"/>
        <w:ind w:left="200"/>
      </w:pPr>
      <w:r>
        <w:rPr>
          <w:rFonts w:ascii="Arial" w:cs="Arial" w:eastAsia="Arial" w:hAnsi="Arial"/>
          <w:color w:val="1A1A2E"/>
          <w:sz w:val="22"/>
          <w:szCs w:val="22"/>
        </w:rPr>
        <w:t xml:space="preserve">An Initiative Definition (also called a Policy Set Definition) is a collection of multiple Azure Policy definitions grouped together to achieve a single overarching compliance goal. Instead of assigning individual policies one by one, initiatives allow you to assign a bundle of related policies in a single action, simplifying policy management at scale.</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Why Use Initiatives?</w:t>
      </w:r>
    </w:p>
    <w:p>
      <w:pPr>
        <w:pStyle w:val="ListParagraph"/>
        <w:numPr>
          <w:ilvl w:val="0"/>
          <w:numId w:val="2"/>
        </w:numPr>
        <w:spacing w:after="60" w:before="60"/>
      </w:pPr>
      <w:r>
        <w:rPr>
          <w:rFonts w:ascii="Arial" w:cs="Arial" w:eastAsia="Arial" w:hAnsi="Arial"/>
          <w:color w:val="1A1A2E"/>
          <w:sz w:val="22"/>
          <w:szCs w:val="22"/>
        </w:rPr>
        <w:t xml:space="preserve">Simplifies assignment — one initiative assignment covers all included policies.</w:t>
      </w:r>
    </w:p>
    <w:p>
      <w:pPr>
        <w:pStyle w:val="ListParagraph"/>
        <w:numPr>
          <w:ilvl w:val="0"/>
          <w:numId w:val="2"/>
        </w:numPr>
        <w:spacing w:after="60" w:before="60"/>
      </w:pPr>
      <w:r>
        <w:rPr>
          <w:rFonts w:ascii="Arial" w:cs="Arial" w:eastAsia="Arial" w:hAnsi="Arial"/>
          <w:color w:val="1A1A2E"/>
          <w:sz w:val="22"/>
          <w:szCs w:val="22"/>
        </w:rPr>
        <w:t xml:space="preserve">Enables tracking compliance for a broader goal (e.g., ISO 27001, NIST, CIS Benchmarks).</w:t>
      </w:r>
    </w:p>
    <w:p>
      <w:pPr>
        <w:pStyle w:val="ListParagraph"/>
        <w:numPr>
          <w:ilvl w:val="0"/>
          <w:numId w:val="2"/>
        </w:numPr>
        <w:spacing w:after="60" w:before="60"/>
      </w:pPr>
      <w:r>
        <w:rPr>
          <w:rFonts w:ascii="Arial" w:cs="Arial" w:eastAsia="Arial" w:hAnsi="Arial"/>
          <w:color w:val="1A1A2E"/>
          <w:sz w:val="22"/>
          <w:szCs w:val="22"/>
        </w:rPr>
        <w:t xml:space="preserve">Reduces administrative overhead when managing large numbers of policies.</w:t>
      </w:r>
    </w:p>
    <w:p>
      <w:pPr>
        <w:pStyle w:val="ListParagraph"/>
        <w:numPr>
          <w:ilvl w:val="0"/>
          <w:numId w:val="2"/>
        </w:numPr>
        <w:spacing w:after="60" w:before="60"/>
      </w:pPr>
      <w:r>
        <w:rPr>
          <w:rFonts w:ascii="Arial" w:cs="Arial" w:eastAsia="Arial" w:hAnsi="Arial"/>
          <w:color w:val="1A1A2E"/>
          <w:sz w:val="22"/>
          <w:szCs w:val="22"/>
        </w:rPr>
        <w:t xml:space="preserve">Allows grouping of custom and built-in policy definitions in the same initiative.</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Built-in Initiative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Common Built-in Azure Initiatives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Azure Security Benchmark – Best practices for securing Azure resources aligned with CIS benchmarks.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NIST SP 800-53 Rev. 5 – Policies mapped to NIST 800-53 security and privacy controls.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ISO 27001:2013 – Information security management controls mapped to Azure resources.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PCI DSS v3.2.1 – Policies enforcing Payment Card Industry Data Security Standards.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HIPAA / HITRUST – Healthcare data protection and privacy controls.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FedRAMP High – US Federal Risk and Authorization Management Program controls.</w:t>
            </w:r>
          </w:p>
        </w:tc>
      </w:tr>
    </w:tbl>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Initiative Definition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Policy Definitions</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References to individual policy definitions included in the initiative.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Parameters</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Initiative-level parameters that flow down to individual policy definitions.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Groups</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Optional logical groupings of policies within the initiative for compliance reporting.</w:t>
            </w:r>
          </w:p>
        </w:tc>
      </w:tr>
    </w:tbl>
    <w:p>
      <w:pPr>
        <w:pBdr>
          <w:bottom w:val="single" w:color="D6E4F0" w:sz="4"/>
        </w:pBdr>
        <w:spacing w:after="200" w:before="200"/>
      </w:pPr>
      <w:r>
        <w:t xml:space="preserve"/>
      </w:r>
    </w:p>
    <w:p>
      <w:pPr>
        <w:pStyle w:val="Heading1"/>
        <w:pBdr>
          <w:bottom w:val="single" w:color="2E75B6" w:sz="6"/>
        </w:pBdr>
        <w:shd w:fill="1F4E79" w:val="clear"/>
        <w:spacing w:after="200" w:before="360"/>
        <w:ind w:left="200"/>
      </w:pPr>
      <w:r>
        <w:rPr>
          <w:rFonts w:ascii="Arial" w:cs="Arial" w:eastAsia="Arial" w:hAnsi="Arial"/>
          <w:b/>
          <w:bCs/>
          <w:color w:val="FFFFFF"/>
          <w:sz w:val="32"/>
          <w:szCs w:val="32"/>
        </w:rPr>
        <w:t xml:space="preserve">6. Remediation through Azure Policy</w:t>
      </w:r>
    </w:p>
    <w:p>
      <w:pPr>
        <w:spacing w:after="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Definition</w:t>
      </w:r>
    </w:p>
    <w:p>
      <w:pPr>
        <w:spacing w:after="80" w:before="80"/>
        <w:ind w:left="200"/>
      </w:pPr>
      <w:r>
        <w:rPr>
          <w:rFonts w:ascii="Arial" w:cs="Arial" w:eastAsia="Arial" w:hAnsi="Arial"/>
          <w:color w:val="1A1A2E"/>
          <w:sz w:val="22"/>
          <w:szCs w:val="22"/>
        </w:rPr>
        <w:t xml:space="preserve">Remediation in Azure Policy is the process of bringing non-compliant resources into a compliant state. When a policy with a DeployIfNotExists or Modify effect is assigned, Azure Policy can automatically remediate existing non-compliant resources through remediation tasks. Without remediation, policies only flag non-compliance — remediation actively corrects it.</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Types of Remediation</w:t>
      </w:r>
    </w:p>
    <w:p>
      <w:pPr>
        <w:pStyle w:val="Heading3"/>
        <w:spacing w:after="80" w:before="200"/>
      </w:pPr>
      <w:r>
        <w:rPr>
          <w:rFonts w:ascii="Arial" w:cs="Arial" w:eastAsia="Arial" w:hAnsi="Arial"/>
          <w:b/>
          <w:bCs/>
          <w:color w:val="2E75B6"/>
          <w:sz w:val="22"/>
          <w:szCs w:val="22"/>
        </w:rPr>
        <w:t xml:space="preserve">Automatic Remediation</w:t>
      </w:r>
    </w:p>
    <w:p>
      <w:pPr>
        <w:spacing w:after="80" w:before="80"/>
        <w:ind w:left="200"/>
      </w:pPr>
      <w:r>
        <w:rPr>
          <w:rFonts w:ascii="Arial" w:cs="Arial" w:eastAsia="Arial" w:hAnsi="Arial"/>
          <w:color w:val="1A1A2E"/>
          <w:sz w:val="22"/>
          <w:szCs w:val="22"/>
        </w:rPr>
        <w:t xml:space="preserve">Applies to new resources at the time of creation or update. If a resource is created and doesn't meet the policy condition, Azure Policy immediately corrects it using the defined effect (e.g., appending a tag, deploying a resource).</w:t>
      </w:r>
    </w:p>
    <w:p>
      <w:pPr>
        <w:spacing w:after="80" w:before="80"/>
      </w:pPr>
      <w:r>
        <w:t xml:space="preserve"/>
      </w:r>
    </w:p>
    <w:p>
      <w:pPr>
        <w:pStyle w:val="Heading3"/>
        <w:spacing w:after="80" w:before="200"/>
      </w:pPr>
      <w:r>
        <w:rPr>
          <w:rFonts w:ascii="Arial" w:cs="Arial" w:eastAsia="Arial" w:hAnsi="Arial"/>
          <w:b/>
          <w:bCs/>
          <w:color w:val="2E75B6"/>
          <w:sz w:val="22"/>
          <w:szCs w:val="22"/>
        </w:rPr>
        <w:t xml:space="preserve">Manual Remediation Tasks</w:t>
      </w:r>
    </w:p>
    <w:p>
      <w:pPr>
        <w:spacing w:after="80" w:before="80"/>
        <w:ind w:left="200"/>
      </w:pPr>
      <w:r>
        <w:rPr>
          <w:rFonts w:ascii="Arial" w:cs="Arial" w:eastAsia="Arial" w:hAnsi="Arial"/>
          <w:color w:val="1A1A2E"/>
          <w:sz w:val="22"/>
          <w:szCs w:val="22"/>
        </w:rPr>
        <w:t xml:space="preserve">Applies to existing resources that were non-compliant before the policy was assigned. A Remediation Task must be manually triggered from the Azure Policy Remediation section or via CLI/PowerShell/ARM API.</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Remediation Task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1: Identify</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Azure Policy evaluation identifies existing non-compliant resources in scope.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2: Create Task</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A Remediation Task is created in the portal or via CLI targeting the specific policy assignment.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3: Managed Identity</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Azure Policy uses a system-assigned Managed Identity with the required permissions to perform the remediation action.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4: Execute</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The remediation task deploys or modifies resources to bring them into compliance.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5: Verify</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Post-remediation, Azure Policy re-evaluates resources and updates the compliance dashboard.</w:t>
            </w:r>
          </w:p>
        </w:tc>
      </w:tr>
    </w:tbl>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Supported Policy Effects for Remediation</w:t>
      </w:r>
    </w:p>
    <w:p>
      <w:pPr>
        <w:pStyle w:val="ListParagraph"/>
        <w:numPr>
          <w:ilvl w:val="0"/>
          <w:numId w:val="2"/>
        </w:numPr>
        <w:spacing w:after="60" w:before="60"/>
      </w:pPr>
      <w:r>
        <w:rPr>
          <w:rFonts w:ascii="Arial" w:cs="Arial" w:eastAsia="Arial" w:hAnsi="Arial"/>
          <w:color w:val="1A1A2E"/>
          <w:sz w:val="22"/>
          <w:szCs w:val="22"/>
        </w:rPr>
        <w:t xml:space="preserve">DeployIfNotExists – Deploys a related resource (e.g., Log Analytics agent) if it doesn't exist.</w:t>
      </w:r>
    </w:p>
    <w:p>
      <w:pPr>
        <w:pStyle w:val="ListParagraph"/>
        <w:numPr>
          <w:ilvl w:val="0"/>
          <w:numId w:val="2"/>
        </w:numPr>
        <w:spacing w:after="60" w:before="60"/>
      </w:pPr>
      <w:r>
        <w:rPr>
          <w:rFonts w:ascii="Arial" w:cs="Arial" w:eastAsia="Arial" w:hAnsi="Arial"/>
          <w:color w:val="1A1A2E"/>
          <w:sz w:val="22"/>
          <w:szCs w:val="22"/>
        </w:rPr>
        <w:t xml:space="preserve">Modify – Adds, updates, or removes tags or properties on existing resources.</w:t>
      </w:r>
    </w:p>
    <w:p>
      <w:pPr>
        <w:spacing w:after="80" w:before="80"/>
      </w:pPr>
      <w:r>
        <w:t xml:space="preserve"/>
      </w:r>
    </w:p>
    <w:p>
      <w:pPr>
        <w:pStyle w:val="Heading1"/>
        <w:pBdr>
          <w:bottom w:val="single" w:color="2E75B6" w:sz="6"/>
        </w:pBdr>
        <w:shd w:fill="1F4E79" w:val="clear"/>
        <w:spacing w:after="200" w:before="360"/>
        <w:ind w:left="200"/>
      </w:pPr>
      <w:r>
        <w:rPr>
          <w:rFonts w:ascii="Arial" w:cs="Arial" w:eastAsia="Arial" w:hAnsi="Arial"/>
          <w:b/>
          <w:bCs/>
          <w:color w:val="FFFFFF"/>
          <w:sz w:val="32"/>
          <w:szCs w:val="32"/>
        </w:rPr>
        <w:t xml:space="preserve">7. Compliance in Azure Policy</w:t>
      </w:r>
    </w:p>
    <w:p>
      <w:pPr>
        <w:spacing w:after="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Definition</w:t>
      </w:r>
    </w:p>
    <w:p>
      <w:pPr>
        <w:spacing w:after="80" w:before="80"/>
        <w:ind w:left="200"/>
      </w:pPr>
      <w:r>
        <w:rPr>
          <w:rFonts w:ascii="Arial" w:cs="Arial" w:eastAsia="Arial" w:hAnsi="Arial"/>
          <w:color w:val="1A1A2E"/>
          <w:sz w:val="22"/>
          <w:szCs w:val="22"/>
        </w:rPr>
        <w:t xml:space="preserve">Compliance in Azure Policy refers to the state of resources relative to assigned policy definitions and initiatives. Azure Policy continuously evaluates resources against the rules defined in assigned policies and reports a compliance percentage and status, enabling organizations to monitor and enforce governance at scale.</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Compliance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4E79"/>
                <w:sz w:val="22"/>
                <w:szCs w:val="22"/>
              </w:rPr>
              <w:t xml:space="preserve">Resource Compliance States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Compliant – The resource meets all conditions defined in the assigned policy or initiative.</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Non-Compliant – The resource violates one or more conditions of the assigned policy.</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Exempt – The resource has been explicitly exempted from a policy assignment.</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Not Started – Policy evaluation has not yet run for the resource.</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120"/>
            </w:tcMar>
          </w:tcPr>
          <w:p>
            <w:r>
              <w:rPr>
                <w:rFonts w:ascii="Arial" w:cs="Arial" w:eastAsia="Arial" w:hAnsi="Arial"/>
                <w:color w:val="1A1A2E"/>
                <w:sz w:val="20"/>
                <w:szCs w:val="20"/>
              </w:rPr>
              <w:t xml:space="preserve">•  Conflicting – Two or more policy assignments apply conflicting rules to the same resource.</w:t>
            </w:r>
          </w:p>
        </w:tc>
      </w:tr>
    </w:tbl>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Compliance Dashboard</w:t>
      </w:r>
    </w:p>
    <w:p>
      <w:pPr>
        <w:spacing w:after="80" w:before="80"/>
        <w:ind w:left="200"/>
      </w:pPr>
      <w:r>
        <w:rPr>
          <w:rFonts w:ascii="Arial" w:cs="Arial" w:eastAsia="Arial" w:hAnsi="Arial"/>
          <w:color w:val="1A1A2E"/>
          <w:sz w:val="22"/>
          <w:szCs w:val="22"/>
        </w:rPr>
        <w:t xml:space="preserve">The Azure Policy Compliance Dashboard provides a centralized view of your organization's governance posture:</w:t>
      </w:r>
    </w:p>
    <w:p>
      <w:pPr>
        <w:pStyle w:val="ListParagraph"/>
        <w:numPr>
          <w:ilvl w:val="0"/>
          <w:numId w:val="2"/>
        </w:numPr>
        <w:spacing w:after="60" w:before="60"/>
      </w:pPr>
      <w:r>
        <w:rPr>
          <w:rFonts w:ascii="Arial" w:cs="Arial" w:eastAsia="Arial" w:hAnsi="Arial"/>
          <w:color w:val="1A1A2E"/>
          <w:sz w:val="22"/>
          <w:szCs w:val="22"/>
        </w:rPr>
        <w:t xml:space="preserve">Overall compliance percentage across all policies and initiatives.</w:t>
      </w:r>
    </w:p>
    <w:p>
      <w:pPr>
        <w:pStyle w:val="ListParagraph"/>
        <w:numPr>
          <w:ilvl w:val="0"/>
          <w:numId w:val="2"/>
        </w:numPr>
        <w:spacing w:after="60" w:before="60"/>
      </w:pPr>
      <w:r>
        <w:rPr>
          <w:rFonts w:ascii="Arial" w:cs="Arial" w:eastAsia="Arial" w:hAnsi="Arial"/>
          <w:color w:val="1A1A2E"/>
          <w:sz w:val="22"/>
          <w:szCs w:val="22"/>
        </w:rPr>
        <w:t xml:space="preserve">Drill-down by management group, subscription, resource group, or resource.</w:t>
      </w:r>
    </w:p>
    <w:p>
      <w:pPr>
        <w:pStyle w:val="ListParagraph"/>
        <w:numPr>
          <w:ilvl w:val="0"/>
          <w:numId w:val="2"/>
        </w:numPr>
        <w:spacing w:after="60" w:before="60"/>
      </w:pPr>
      <w:r>
        <w:rPr>
          <w:rFonts w:ascii="Arial" w:cs="Arial" w:eastAsia="Arial" w:hAnsi="Arial"/>
          <w:color w:val="1A1A2E"/>
          <w:sz w:val="22"/>
          <w:szCs w:val="22"/>
        </w:rPr>
        <w:t xml:space="preserve">Non-compliant resource count per policy or initiative.</w:t>
      </w:r>
    </w:p>
    <w:p>
      <w:pPr>
        <w:pStyle w:val="ListParagraph"/>
        <w:numPr>
          <w:ilvl w:val="0"/>
          <w:numId w:val="2"/>
        </w:numPr>
        <w:spacing w:after="60" w:before="60"/>
      </w:pPr>
      <w:r>
        <w:rPr>
          <w:rFonts w:ascii="Arial" w:cs="Arial" w:eastAsia="Arial" w:hAnsi="Arial"/>
          <w:color w:val="1A1A2E"/>
          <w:sz w:val="22"/>
          <w:szCs w:val="22"/>
        </w:rPr>
        <w:t xml:space="preserve">Remediation recommendations with direct links to create remediation tasks.</w:t>
      </w:r>
    </w:p>
    <w:p>
      <w:pPr>
        <w:pStyle w:val="ListParagraph"/>
        <w:numPr>
          <w:ilvl w:val="0"/>
          <w:numId w:val="2"/>
        </w:numPr>
        <w:spacing w:after="60" w:before="60"/>
      </w:pPr>
      <w:r>
        <w:rPr>
          <w:rFonts w:ascii="Arial" w:cs="Arial" w:eastAsia="Arial" w:hAnsi="Arial"/>
          <w:color w:val="1A1A2E"/>
          <w:sz w:val="22"/>
          <w:szCs w:val="22"/>
        </w:rPr>
        <w:t xml:space="preserve">Historical compliance trends over time.</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Compliance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Export Options</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Compliance data can be exported to Azure Monitor, Log Analytics, Event Hub, or Storage Account for long-term retention and reporting.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Azure Security Center</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Integrates with Microsoft Defender for Cloud to correlate policy compliance with security score and recommendations.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Regulatory Compliance</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Built-in regulatory initiative assignments (e.g., ISO 27001, PCI DSS) generate regulatory compliance reports mapped to specific control domains.</w:t>
            </w:r>
          </w:p>
        </w:tc>
      </w:tr>
    </w:tbl>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Compliance Best Practices</w:t>
      </w:r>
    </w:p>
    <w:p>
      <w:pPr>
        <w:pStyle w:val="ListParagraph"/>
        <w:numPr>
          <w:ilvl w:val="0"/>
          <w:numId w:val="2"/>
        </w:numPr>
        <w:spacing w:after="60" w:before="60"/>
      </w:pPr>
      <w:r>
        <w:rPr>
          <w:rFonts w:ascii="Arial" w:cs="Arial" w:eastAsia="Arial" w:hAnsi="Arial"/>
          <w:color w:val="1A1A2E"/>
          <w:sz w:val="22"/>
          <w:szCs w:val="22"/>
        </w:rPr>
        <w:t xml:space="preserve">Assign regulatory initiatives (e.g., Azure Security Benchmark) at the root management group for full coverage.</w:t>
      </w:r>
    </w:p>
    <w:p>
      <w:pPr>
        <w:pStyle w:val="ListParagraph"/>
        <w:numPr>
          <w:ilvl w:val="0"/>
          <w:numId w:val="2"/>
        </w:numPr>
        <w:spacing w:after="60" w:before="60"/>
      </w:pPr>
      <w:r>
        <w:rPr>
          <w:rFonts w:ascii="Arial" w:cs="Arial" w:eastAsia="Arial" w:hAnsi="Arial"/>
          <w:color w:val="1A1A2E"/>
          <w:sz w:val="22"/>
          <w:szCs w:val="22"/>
        </w:rPr>
        <w:t xml:space="preserve">Use exemptions judiciously and document the business justification for each exemption.</w:t>
      </w:r>
    </w:p>
    <w:p>
      <w:pPr>
        <w:pStyle w:val="ListParagraph"/>
        <w:numPr>
          <w:ilvl w:val="0"/>
          <w:numId w:val="2"/>
        </w:numPr>
        <w:spacing w:after="60" w:before="60"/>
      </w:pPr>
      <w:r>
        <w:rPr>
          <w:rFonts w:ascii="Arial" w:cs="Arial" w:eastAsia="Arial" w:hAnsi="Arial"/>
          <w:color w:val="1A1A2E"/>
          <w:sz w:val="22"/>
          <w:szCs w:val="22"/>
        </w:rPr>
        <w:t xml:space="preserve">Set up Azure Monitor Alerts for sudden drops in compliance percentage.</w:t>
      </w:r>
    </w:p>
    <w:p>
      <w:pPr>
        <w:pStyle w:val="ListParagraph"/>
        <w:numPr>
          <w:ilvl w:val="0"/>
          <w:numId w:val="2"/>
        </w:numPr>
        <w:spacing w:after="60" w:before="60"/>
      </w:pPr>
      <w:r>
        <w:rPr>
          <w:rFonts w:ascii="Arial" w:cs="Arial" w:eastAsia="Arial" w:hAnsi="Arial"/>
          <w:color w:val="1A1A2E"/>
          <w:sz w:val="22"/>
          <w:szCs w:val="22"/>
        </w:rPr>
        <w:t xml:space="preserve">Regularly review and remediate non-compliant resources — automate where possible using DeployIfNotExists policies.</w:t>
      </w:r>
    </w:p>
    <w:p>
      <w:pPr>
        <w:pStyle w:val="ListParagraph"/>
        <w:numPr>
          <w:ilvl w:val="0"/>
          <w:numId w:val="2"/>
        </w:numPr>
        <w:spacing w:after="60" w:before="60"/>
      </w:pPr>
      <w:r>
        <w:rPr>
          <w:rFonts w:ascii="Arial" w:cs="Arial" w:eastAsia="Arial" w:hAnsi="Arial"/>
          <w:color w:val="1A1A2E"/>
          <w:sz w:val="22"/>
          <w:szCs w:val="22"/>
        </w:rPr>
        <w:t xml:space="preserve">Integrate compliance data into a SIEM tool (e.g., Microsoft Sentinel) for centralized audit reporting.</w:t>
      </w:r>
    </w:p>
    <w:p>
      <w:pPr>
        <w:pStyle w:val="ListParagraph"/>
        <w:numPr>
          <w:ilvl w:val="0"/>
          <w:numId w:val="2"/>
        </w:numPr>
        <w:spacing w:after="60" w:before="60"/>
      </w:pPr>
      <w:r>
        <w:rPr>
          <w:rFonts w:ascii="Arial" w:cs="Arial" w:eastAsia="Arial" w:hAnsi="Arial"/>
          <w:color w:val="1A1A2E"/>
          <w:sz w:val="22"/>
          <w:szCs w:val="22"/>
        </w:rPr>
        <w:t xml:space="preserve">Establish a policy review cadence (e.g., quarterly) to update policies as new Azure services are adopted.</w:t>
      </w:r>
    </w:p>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6"/>
          <w:szCs w:val="26"/>
        </w:rPr>
        <w:t xml:space="preserve">Compliance vs. Remediation Relationship</w:t>
      </w:r>
    </w:p>
    <w:p>
      <w:pPr>
        <w:spacing w:after="80" w:before="80"/>
        <w:ind w:left="200"/>
      </w:pPr>
      <w:r>
        <w:rPr>
          <w:rFonts w:ascii="Arial" w:cs="Arial" w:eastAsia="Arial" w:hAnsi="Arial"/>
          <w:color w:val="1A1A2E"/>
          <w:sz w:val="22"/>
          <w:szCs w:val="22"/>
        </w:rPr>
        <w:t xml:space="preserve">Compliance reporting identifies what is non-compliant; remediation corrects it. The cycle works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Policy evaluation identifies non-compliant resources and surfaces them in the compliance dashboard.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Remediate</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Remediation tasks or manual corrections are applied to bring non-compliant resources into compliance.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Re-Evaluate</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Azure Policy re-evaluates resources after remediation and updates the compliance state.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Monitor</w:t>
            </w:r>
          </w:p>
        </w:tc>
        <w:tc>
          <w:tcPr>
            <w:tcW w:type="dxa" w:w="7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color w:val="1A1A2E"/>
                <w:sz w:val="20"/>
                <w:szCs w:val="20"/>
              </w:rPr>
              <w:t xml:space="preserve">Ongoing compliance monitoring ensures new resources also remain compliant over time.</w:t>
            </w:r>
          </w:p>
        </w:tc>
      </w:tr>
    </w:tbl>
    <w:p>
      <w:pPr>
        <w:spacing w:after="0" w:before="200"/>
      </w:pPr>
      <w:r>
        <w:t xml:space="preserve"/>
      </w:r>
    </w:p>
    <w:p>
      <w:pPr>
        <w:pBdr>
          <w:bottom w:val="single" w:color="D6E4F0" w:sz="4"/>
        </w:pBdr>
        <w:spacing w:after="200" w:before="200"/>
      </w:pPr>
      <w:r>
        <w:t xml:space="preserve"/>
      </w:r>
    </w:p>
    <w:p>
      <w:pPr>
        <w:spacing w:before="200"/>
        <w:jc w:val="center"/>
      </w:pPr>
      <w:r>
        <w:rPr>
          <w:rFonts w:ascii="Arial" w:cs="Arial" w:eastAsia="Arial" w:hAnsi="Arial"/>
          <w:i/>
          <w:iCs/>
          <w:color w:val="AAAAAA"/>
          <w:sz w:val="18"/>
          <w:szCs w:val="18"/>
        </w:rPr>
        <w:t xml:space="preserve">End of Document — Azure Governance &amp; Policy Reference Guide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120"/>
      <w:jc w:val="center"/>
    </w:pPr>
    <w:r>
      <w:rPr>
        <w:rFonts w:ascii="Arial" w:cs="Arial" w:eastAsia="Arial" w:hAnsi="Arial"/>
        <w:color w:val="888888"/>
        <w:sz w:val="18"/>
        <w:szCs w:val="18"/>
      </w:rPr>
      <w:t xml:space="preserve">Azure Governance &amp; Policy Reference Guide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2026-04-07T09:48:30.568Z</dcterms:created>
  <dcterms:modified xsi:type="dcterms:W3CDTF">2026-04-07T09:48:30.569Z</dcterms:modified>
</cp:coreProperties>
</file>

<file path=docProps/custom.xml><?xml version="1.0" encoding="utf-8"?>
<Properties xmlns="http://schemas.openxmlformats.org/officeDocument/2006/custom-properties" xmlns:vt="http://schemas.openxmlformats.org/officeDocument/2006/docPropsVTypes"/>
</file>